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color w:val="1F4E79"/>
          <w:sz w:val="30"/>
        </w:rPr>
        <w:t>Indian Institute of Management Bangalore</w:t>
      </w:r>
    </w:p>
    <w:p>
      <w:pPr>
        <w:spacing w:after="600"/>
        <w:jc w:val="center"/>
      </w:pPr>
      <w:r>
        <w:rPr>
          <w:b w:val="0"/>
          <w:sz w:val="22"/>
        </w:rPr>
        <w:t>PGP 2026-28  |  Decision Sciences II</w:t>
      </w:r>
    </w:p>
    <w:p>
      <w:pPr>
        <w:spacing w:after="120"/>
        <w:jc w:val="center"/>
      </w:pPr>
      <w:r>
        <w:rPr>
          <w:b/>
          <w:color w:val="1F4E79"/>
          <w:sz w:val="50"/>
        </w:rPr>
        <w:t>GoodBelly: Do In-Store Promotions Drive Sales?</w:t>
      </w:r>
    </w:p>
    <w:p>
      <w:pPr>
        <w:spacing w:after="560"/>
        <w:jc w:val="center"/>
      </w:pPr>
      <w:r>
        <w:rPr>
          <w:b w:val="0"/>
          <w:i/>
          <w:sz w:val="25"/>
        </w:rPr>
        <w:t>A JASP regression analysis of sales reps, endcap displays and in-store demos across 126 Whole Foods stores</w:t>
      </w:r>
    </w:p>
    <w:p>
      <w:pPr>
        <w:spacing w:after="80"/>
        <w:jc w:val="center"/>
      </w:pPr>
      <w:r>
        <w:rPr>
          <w:b/>
          <w:sz w:val="34"/>
        </w:rPr>
        <w:t>Case Study Report</w:t>
      </w:r>
    </w:p>
    <w:p>
      <w:pPr>
        <w:spacing w:after="480"/>
        <w:jc w:val="center"/>
      </w:pPr>
      <w:r>
        <w:rPr>
          <w:b w:val="0"/>
          <w:sz w:val="26"/>
        </w:rPr>
        <w:t>Group # [____]</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5184"/>
        <w:gridCol w:w="3168"/>
      </w:tblGrid>
      <w:tr>
        <w:trPr>
          <w:tblHeader w:val="true"/>
          <w:cantSplit w:val="true"/>
        </w:trPr>
        <w:tc>
          <w:tcPr>
            <w:tcW w:type="dxa" w:w="5184"/>
            <w:shd w:val="clear" w:color="auto" w:fill="1F4E79"/>
          </w:tcPr>
          <w:p>
            <w:pPr>
              <w:keepNext/>
              <w:spacing w:after="0"/>
              <w:jc w:val="left"/>
            </w:pPr>
            <w:r>
              <w:rPr>
                <w:b/>
                <w:color w:val="FFFFFF"/>
                <w:sz w:val="20"/>
              </w:rPr>
              <w:t>Team member</w:t>
            </w:r>
          </w:p>
        </w:tc>
        <w:tc>
          <w:tcPr>
            <w:tcW w:type="dxa" w:w="3168"/>
            <w:shd w:val="clear" w:color="auto" w:fill="1F4E79"/>
          </w:tcPr>
          <w:p>
            <w:pPr>
              <w:keepNext/>
              <w:spacing w:after="0"/>
              <w:jc w:val="left"/>
            </w:pPr>
            <w:r>
              <w:rPr>
                <w:b/>
                <w:color w:val="FFFFFF"/>
                <w:sz w:val="20"/>
              </w:rPr>
              <w:t>Roll number</w:t>
            </w:r>
          </w:p>
        </w:tc>
      </w:tr>
      <w:tr>
        <w:trPr>
          <w:cantSplit w:val="true"/>
        </w:trPr>
        <w:tc>
          <w:tcPr>
            <w:tcW w:type="dxa" w:w="5184"/>
          </w:tcPr>
          <w:p>
            <w:pPr>
              <w:keepNext/>
              <w:spacing w:after="0" w:line="240" w:lineRule="auto"/>
              <w:jc w:val="left"/>
            </w:pPr>
            <w:r>
              <w:rPr>
                <w:b w:val="0"/>
                <w:sz w:val="20"/>
              </w:rPr>
              <w:t>[Name 1]</w:t>
            </w:r>
          </w:p>
        </w:tc>
        <w:tc>
          <w:tcPr>
            <w:tcW w:type="dxa" w:w="3168"/>
          </w:tcPr>
          <w:p>
            <w:pPr>
              <w:keepNext/>
              <w:spacing w:after="0" w:line="240" w:lineRule="auto"/>
              <w:jc w:val="left"/>
            </w:pPr>
            <w:r>
              <w:rPr>
                <w:b w:val="0"/>
                <w:sz w:val="20"/>
              </w:rPr>
              <w:t>[Roll no.]</w:t>
            </w:r>
          </w:p>
        </w:tc>
      </w:tr>
      <w:tr>
        <w:trPr>
          <w:cantSplit w:val="true"/>
        </w:trPr>
        <w:tc>
          <w:tcPr>
            <w:tcW w:type="dxa" w:w="5184"/>
          </w:tcPr>
          <w:p>
            <w:pPr>
              <w:keepNext/>
              <w:spacing w:after="0" w:line="240" w:lineRule="auto"/>
              <w:jc w:val="left"/>
            </w:pPr>
            <w:r>
              <w:rPr>
                <w:b w:val="0"/>
                <w:sz w:val="20"/>
              </w:rPr>
              <w:t>[Name 2]</w:t>
            </w:r>
          </w:p>
        </w:tc>
        <w:tc>
          <w:tcPr>
            <w:tcW w:type="dxa" w:w="3168"/>
          </w:tcPr>
          <w:p>
            <w:pPr>
              <w:keepNext/>
              <w:spacing w:after="0" w:line="240" w:lineRule="auto"/>
              <w:jc w:val="left"/>
            </w:pPr>
            <w:r>
              <w:rPr>
                <w:b w:val="0"/>
                <w:sz w:val="20"/>
              </w:rPr>
              <w:t>[Roll no.]</w:t>
            </w:r>
          </w:p>
        </w:tc>
      </w:tr>
      <w:tr>
        <w:trPr>
          <w:cantSplit w:val="true"/>
        </w:trPr>
        <w:tc>
          <w:tcPr>
            <w:tcW w:type="dxa" w:w="5184"/>
          </w:tcPr>
          <w:p>
            <w:pPr>
              <w:keepNext/>
              <w:spacing w:after="0" w:line="240" w:lineRule="auto"/>
              <w:jc w:val="left"/>
            </w:pPr>
            <w:r>
              <w:rPr>
                <w:b w:val="0"/>
                <w:sz w:val="20"/>
              </w:rPr>
              <w:t>[Name 3]</w:t>
            </w:r>
          </w:p>
        </w:tc>
        <w:tc>
          <w:tcPr>
            <w:tcW w:type="dxa" w:w="3168"/>
          </w:tcPr>
          <w:p>
            <w:pPr>
              <w:keepNext/>
              <w:spacing w:after="0" w:line="240" w:lineRule="auto"/>
              <w:jc w:val="left"/>
            </w:pPr>
            <w:r>
              <w:rPr>
                <w:b w:val="0"/>
                <w:sz w:val="20"/>
              </w:rPr>
              <w:t>[Roll no.]</w:t>
            </w:r>
          </w:p>
        </w:tc>
      </w:tr>
      <w:tr>
        <w:trPr>
          <w:cantSplit w:val="true"/>
        </w:trPr>
        <w:tc>
          <w:tcPr>
            <w:tcW w:type="dxa" w:w="5184"/>
          </w:tcPr>
          <w:p>
            <w:pPr>
              <w:keepNext/>
              <w:spacing w:after="0" w:line="240" w:lineRule="auto"/>
              <w:jc w:val="left"/>
            </w:pPr>
            <w:r>
              <w:rPr>
                <w:b w:val="0"/>
                <w:sz w:val="20"/>
              </w:rPr>
              <w:t>[Name 4]</w:t>
            </w:r>
          </w:p>
        </w:tc>
        <w:tc>
          <w:tcPr>
            <w:tcW w:type="dxa" w:w="3168"/>
          </w:tcPr>
          <w:p>
            <w:pPr>
              <w:keepNext/>
              <w:spacing w:after="0" w:line="240" w:lineRule="auto"/>
              <w:jc w:val="left"/>
            </w:pPr>
            <w:r>
              <w:rPr>
                <w:b w:val="0"/>
                <w:sz w:val="20"/>
              </w:rPr>
              <w:t>[Roll no.]</w:t>
            </w:r>
          </w:p>
        </w:tc>
      </w:tr>
      <w:tr>
        <w:trPr>
          <w:cantSplit w:val="true"/>
        </w:trPr>
        <w:tc>
          <w:tcPr>
            <w:tcW w:type="dxa" w:w="5184"/>
          </w:tcPr>
          <w:p>
            <w:pPr>
              <w:spacing w:after="0" w:line="240" w:lineRule="auto"/>
              <w:jc w:val="left"/>
            </w:pPr>
            <w:r>
              <w:rPr>
                <w:b w:val="0"/>
                <w:sz w:val="20"/>
              </w:rPr>
              <w:t>[Name 5]</w:t>
            </w:r>
          </w:p>
        </w:tc>
        <w:tc>
          <w:tcPr>
            <w:tcW w:type="dxa" w:w="3168"/>
          </w:tcPr>
          <w:p>
            <w:pPr>
              <w:spacing w:after="0" w:line="240" w:lineRule="auto"/>
              <w:jc w:val="left"/>
            </w:pPr>
            <w:r>
              <w:rPr>
                <w:b w:val="0"/>
                <w:sz w:val="20"/>
              </w:rPr>
              <w:t>[Roll no.]</w:t>
            </w:r>
          </w:p>
        </w:tc>
      </w:tr>
    </w:tbl>
    <w:p>
      <w:pPr>
        <w:spacing w:after="60" w:line="144" w:lineRule="auto"/>
      </w:pPr>
    </w:p>
    <w:p>
      <w:pPr>
        <w:spacing w:after="0"/>
        <w:jc w:val="center"/>
      </w:pPr>
      <w:r>
        <w:rPr>
          <w:b w:val="0"/>
          <w:sz w:val="20"/>
        </w:rPr>
        <w:t>Submitted: October 6, 2026  |  Course: Decision Sciences II  |  Software: JASP</w:t>
      </w:r>
    </w:p>
    <w:p>
      <w:r>
        <w:br w:type="page"/>
      </w:r>
    </w:p>
    <w:p>
      <w:pPr>
        <w:pStyle w:val="Heading1"/>
      </w:pPr>
      <w:r>
        <w:t>Executive Summary</w:t>
      </w:r>
    </w:p>
    <w:p>
      <w:r>
        <w:rPr>
          <w:b/>
        </w:rPr>
        <w:t>Problem.</w:t>
      </w:r>
      <w:r>
        <w:rPr>
          <w:b w:val="0"/>
        </w:rPr>
        <w:t xml:space="preserve"> GoodBelly must justify its in-store marketing spend. We analyse 1,386 store-week observations (126 Whole Foods stores, 11 weekly observations, May 4 to July 13, 2010) to test whether regional sales reps, endcap displays and in-store demos raise weekly unit sales, and for how long.</w:t>
      </w:r>
    </w:p>
    <w:p>
      <w:r>
        <w:rPr>
          <w:b/>
        </w:rPr>
        <w:t>Approach (all in JASP).</w:t>
      </w:r>
      <w:r>
        <w:rPr>
          <w:b w:val="0"/>
        </w:rPr>
        <w:t xml:space="preserve"> We followed a deliberate sequence, so that each model is justified by the failure of the one before it: (1) a </w:t>
      </w:r>
      <w:r>
        <w:rPr>
          <w:b/>
        </w:rPr>
        <w:t>base model</w:t>
      </w:r>
      <w:r>
        <w:rPr>
          <w:b w:val="0"/>
        </w:rPr>
        <w:t xml:space="preserve"> of units on all eight variables (R² = 0.673); (2) assumption checks, which it </w:t>
      </w:r>
      <w:r>
        <w:rPr>
          <w:b/>
        </w:rPr>
        <w:t>fails</w:t>
      </w:r>
      <w:r>
        <w:rPr>
          <w:b w:val="0"/>
        </w:rPr>
        <w:t xml:space="preserve"> (Durbin-Watson 1.39, residual kurtosis 8.5, a block of large negative residuals); (3) a </w:t>
      </w:r>
      <w:r>
        <w:rPr>
          <w:b/>
        </w:rPr>
        <w:t>log-level model</w:t>
      </w:r>
      <w:r>
        <w:rPr>
          <w:b w:val="0"/>
        </w:rPr>
        <w:t xml:space="preserve"> on ln(units) (R² = 0.562); (4) assumption checks again, which it </w:t>
      </w:r>
      <w:r>
        <w:rPr>
          <w:b/>
        </w:rPr>
        <w:t>still fails</w:t>
      </w:r>
      <w:r>
        <w:rPr>
          <w:b w:val="0"/>
        </w:rPr>
        <w:t xml:space="preserve"> (kurtosis 5.4, skew -0.92, unequal spread); (5) a screen of </w:t>
      </w:r>
      <w:r>
        <w:rPr>
          <w:b/>
        </w:rPr>
        <w:t>16 interaction terms</w:t>
      </w:r>
      <w:r>
        <w:rPr>
          <w:b w:val="0"/>
        </w:rPr>
        <w:t xml:space="preserve">, which singled out </w:t>
      </w:r>
      <w:r>
        <w:rPr>
          <w:b/>
        </w:rPr>
        <w:t>Endcap × Sales Rep</w:t>
      </w:r>
      <w:r>
        <w:rPr>
          <w:b w:val="0"/>
        </w:rPr>
        <w:t xml:space="preserve"> (it lifts R² by 13 points; the next best adds under 1); (6) </w:t>
      </w:r>
      <w:r>
        <w:rPr>
          <w:b/>
        </w:rPr>
        <w:t>stepwise regression</w:t>
      </w:r>
      <w:r>
        <w:rPr>
          <w:b w:val="0"/>
        </w:rPr>
        <w:t xml:space="preserve"> on the 8 variables plus the 16 interactions, which gives our </w:t>
      </w:r>
      <w:r>
        <w:rPr>
          <w:b/>
        </w:rPr>
        <w:t>final model</w:t>
      </w:r>
      <w:r>
        <w:rPr>
          <w:b w:val="0"/>
        </w:rPr>
        <w:t xml:space="preserve"> (R² = 0.806, all assumptions met); (7) answers to the six case questions.</w:t>
      </w:r>
    </w:p>
    <w:p>
      <w:pPr>
        <w:spacing w:after="60"/>
      </w:pPr>
      <w:r>
        <w:rPr>
          <w:b/>
        </w:rPr>
        <w:t>Final model.</w:t>
      </w:r>
      <w:r>
        <w:rPr>
          <w:b w:val="0"/>
        </w:rPr>
        <w:t xml:space="preserve"> Units = 276.6 + 454.4·(Endcap × Rep) + 59.4·Rep + 106.8·Demo + 73.4·Demo1-3 + 74.6·Demo4-5 − 22.1·Price</w:t>
      </w:r>
    </w:p>
    <w:p>
      <w:pPr>
        <w:spacing w:after="40"/>
      </w:pPr>
      <w:r>
        <w:rPr>
          <w:b/>
        </w:rPr>
        <w:t>Key findings</w:t>
      </w:r>
    </w:p>
    <w:p>
      <w:pPr>
        <w:pStyle w:val="ListBullet"/>
        <w:spacing w:after="50"/>
        <w:ind w:left="360"/>
      </w:pPr>
      <w:r>
        <w:rPr>
          <w:b/>
        </w:rPr>
        <w:t>Endcaps work only together with a regional rep.</w:t>
      </w:r>
      <w:r>
        <w:rPr>
          <w:b w:val="0"/>
        </w:rPr>
        <w:t xml:space="preserve"> In stores with a rep, an endcap adds about 454 units a week (95% CI 438 to 471); in stores without one the effect is zero (p = 0.96). Average weekly units: 757 (endcap with rep) vs 218 (endcap without rep).</w:t>
      </w:r>
    </w:p>
    <w:p>
      <w:pPr>
        <w:pStyle w:val="ListBullet"/>
        <w:spacing w:after="50"/>
        <w:ind w:left="360"/>
      </w:pPr>
      <w:r>
        <w:rPr>
          <w:b/>
        </w:rPr>
        <w:t>Demos work and the lift does not fade.</w:t>
      </w:r>
      <w:r>
        <w:rPr>
          <w:b w:val="0"/>
        </w:rPr>
        <w:t xml:space="preserve"> A demo adds 107 units in the demo week and about 73 a week in weeks 1-3 and 75 in weeks 4-5+ (all p &lt; 0.001); the two later periods are statistically identical (p = 0.85). One demo is worth about 476 extra units over six weeks.</w:t>
      </w:r>
    </w:p>
    <w:p>
      <w:pPr>
        <w:pStyle w:val="ListBullet"/>
        <w:spacing w:after="50"/>
        <w:ind w:left="360"/>
      </w:pPr>
      <w:r>
        <w:rPr>
          <w:b/>
        </w:rPr>
        <w:t>Regional reps help on their own</w:t>
      </w:r>
      <w:r>
        <w:rPr>
          <w:b w:val="0"/>
        </w:rPr>
        <w:t xml:space="preserve"> (+59 units a week) and are the precondition for endcaps. </w:t>
      </w:r>
      <w:r>
        <w:rPr>
          <w:b/>
        </w:rPr>
        <w:t>Price</w:t>
      </w:r>
      <w:r>
        <w:rPr>
          <w:b w:val="0"/>
        </w:rPr>
        <w:t xml:space="preserve"> matters but demand is inelastic (about -0.36 at the mean). Store neighbourhood (competitors, fitness centres, region) adds nothing.</w:t>
      </w:r>
    </w:p>
    <w:p>
      <w:pPr>
        <w:spacing w:after="40"/>
      </w:pPr>
      <w:r>
        <w:rPr>
          <w:b/>
        </w:rPr>
        <w:t>Recommendations.</w:t>
      </w:r>
      <w:r>
        <w:rPr>
          <w:b w:val="0"/>
        </w:rPr>
        <w:t xml:space="preserve"> (1) Fund endcaps only in rep-covered stores, and extend rep coverage first. (2) Keep the demo programme and judge it over a six-week window, not on demo-day sales. (3) Do not use price cuts to buy volume. (4) Test endcaps in a few more stores without reps: that finding rests on three stores. (5) Collect store traffic, demo cost and a longer time window to learn when the demo lift ends and to compute return on investment.</w:t>
      </w:r>
    </w:p>
    <w:p>
      <w:r>
        <w:br w:type="page"/>
      </w:r>
    </w:p>
    <w:p>
      <w:pPr>
        <w:pStyle w:val="Heading1"/>
      </w:pPr>
      <w:r>
        <w:t>Background: problem and data</w:t>
      </w:r>
    </w:p>
    <w:p>
      <w:r>
        <w:rPr>
          <w:b w:val="0"/>
        </w:rPr>
        <w:t xml:space="preserve">GoodBelly (a probiotic juice) spends its limited marketing budget on three programmes: </w:t>
      </w:r>
      <w:r>
        <w:rPr>
          <w:b/>
        </w:rPr>
        <w:t>in-store demos</w:t>
      </w:r>
      <w:r>
        <w:rPr>
          <w:b w:val="0"/>
        </w:rPr>
        <w:t xml:space="preserve"> (a representative hands out samples for three hours), </w:t>
      </w:r>
      <w:r>
        <w:rPr>
          <w:b/>
        </w:rPr>
        <w:t>endcap displays</w:t>
      </w:r>
      <w:r>
        <w:rPr>
          <w:b w:val="0"/>
        </w:rPr>
        <w:t xml:space="preserve"> (the end-of-aisle hub, promoted through rep and store competitions) and </w:t>
      </w:r>
      <w:r>
        <w:rPr>
          <w:b/>
        </w:rPr>
        <w:t>regional sales reps</w:t>
      </w:r>
      <w:r>
        <w:rPr>
          <w:b w:val="0"/>
        </w:rPr>
        <w:t xml:space="preserve"> (face-to-face contact with the store, versus the national rep only). Management asks whether demos and endcaps actually raise sales and whether any demo boost is only temporary. The dataset has 1,386 store-week rows. Weekly units average 254 (SD 111, range 48 to 1,041).</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1800"/>
        <w:gridCol w:w="864"/>
        <w:gridCol w:w="3960"/>
        <w:gridCol w:w="2664"/>
      </w:tblGrid>
      <w:tr>
        <w:trPr>
          <w:tblHeader w:val="true"/>
          <w:cantSplit w:val="true"/>
        </w:trPr>
        <w:tc>
          <w:tcPr>
            <w:tcW w:type="dxa" w:w="1800"/>
            <w:shd w:val="clear" w:color="auto" w:fill="1F4E79"/>
          </w:tcPr>
          <w:p>
            <w:pPr>
              <w:keepNext/>
              <w:spacing w:after="0"/>
              <w:jc w:val="left"/>
            </w:pPr>
            <w:r>
              <w:rPr>
                <w:b/>
                <w:color w:val="FFFFFF"/>
                <w:sz w:val="17"/>
              </w:rPr>
              <w:t>Variable</w:t>
            </w:r>
          </w:p>
        </w:tc>
        <w:tc>
          <w:tcPr>
            <w:tcW w:type="dxa" w:w="864"/>
            <w:shd w:val="clear" w:color="auto" w:fill="1F4E79"/>
          </w:tcPr>
          <w:p>
            <w:pPr>
              <w:keepNext/>
              <w:spacing w:after="0"/>
              <w:jc w:val="left"/>
            </w:pPr>
            <w:r>
              <w:rPr>
                <w:b/>
                <w:color w:val="FFFFFF"/>
                <w:sz w:val="17"/>
              </w:rPr>
              <w:t>Type</w:t>
            </w:r>
          </w:p>
        </w:tc>
        <w:tc>
          <w:tcPr>
            <w:tcW w:type="dxa" w:w="3960"/>
            <w:shd w:val="clear" w:color="auto" w:fill="1F4E79"/>
          </w:tcPr>
          <w:p>
            <w:pPr>
              <w:keepNext/>
              <w:spacing w:after="0"/>
              <w:jc w:val="left"/>
            </w:pPr>
            <w:r>
              <w:rPr>
                <w:b/>
                <w:color w:val="FFFFFF"/>
                <w:sz w:val="17"/>
              </w:rPr>
              <w:t>Meaning</w:t>
            </w:r>
          </w:p>
        </w:tc>
        <w:tc>
          <w:tcPr>
            <w:tcW w:type="dxa" w:w="2664"/>
            <w:shd w:val="clear" w:color="auto" w:fill="1F4E79"/>
          </w:tcPr>
          <w:p>
            <w:pPr>
              <w:keepNext/>
              <w:spacing w:after="0"/>
              <w:jc w:val="left"/>
            </w:pPr>
            <w:r>
              <w:rPr>
                <w:b/>
                <w:color w:val="FFFFFF"/>
                <w:sz w:val="17"/>
              </w:rPr>
              <w:t>Summary</w:t>
            </w:r>
          </w:p>
        </w:tc>
      </w:tr>
      <w:tr>
        <w:trPr>
          <w:cantSplit w:val="true"/>
        </w:trPr>
        <w:tc>
          <w:tcPr>
            <w:tcW w:type="dxa" w:w="1800"/>
          </w:tcPr>
          <w:p>
            <w:pPr>
              <w:keepNext/>
              <w:spacing w:after="0" w:line="240" w:lineRule="auto"/>
              <w:jc w:val="left"/>
            </w:pPr>
            <w:r>
              <w:rPr>
                <w:b w:val="0"/>
                <w:sz w:val="17"/>
              </w:rPr>
              <w:t>Units (Y)</w:t>
            </w:r>
          </w:p>
        </w:tc>
        <w:tc>
          <w:tcPr>
            <w:tcW w:type="dxa" w:w="864"/>
          </w:tcPr>
          <w:p>
            <w:pPr>
              <w:keepNext/>
              <w:spacing w:after="0" w:line="240" w:lineRule="auto"/>
              <w:jc w:val="left"/>
            </w:pPr>
            <w:r>
              <w:rPr>
                <w:b w:val="0"/>
                <w:sz w:val="17"/>
              </w:rPr>
              <w:t>scale</w:t>
            </w:r>
          </w:p>
        </w:tc>
        <w:tc>
          <w:tcPr>
            <w:tcW w:type="dxa" w:w="3960"/>
          </w:tcPr>
          <w:p>
            <w:pPr>
              <w:keepNext/>
              <w:spacing w:after="0" w:line="240" w:lineRule="auto"/>
              <w:jc w:val="left"/>
            </w:pPr>
            <w:r>
              <w:rPr>
                <w:b w:val="0"/>
                <w:sz w:val="17"/>
              </w:rPr>
              <w:t>weekly units sold per store</w:t>
            </w:r>
          </w:p>
        </w:tc>
        <w:tc>
          <w:tcPr>
            <w:tcW w:type="dxa" w:w="2664"/>
          </w:tcPr>
          <w:p>
            <w:pPr>
              <w:keepNext/>
              <w:spacing w:after="0" w:line="240" w:lineRule="auto"/>
              <w:jc w:val="left"/>
            </w:pPr>
            <w:r>
              <w:rPr>
                <w:b w:val="0"/>
                <w:sz w:val="17"/>
              </w:rPr>
              <w:t>mean 254, SD 111</w:t>
            </w:r>
          </w:p>
        </w:tc>
      </w:tr>
      <w:tr>
        <w:trPr>
          <w:cantSplit w:val="true"/>
        </w:trPr>
        <w:tc>
          <w:tcPr>
            <w:tcW w:type="dxa" w:w="1800"/>
          </w:tcPr>
          <w:p>
            <w:pPr>
              <w:keepNext/>
              <w:spacing w:after="0" w:line="240" w:lineRule="auto"/>
              <w:jc w:val="left"/>
            </w:pPr>
            <w:r>
              <w:rPr>
                <w:b w:val="0"/>
                <w:sz w:val="17"/>
              </w:rPr>
              <w:t>Price</w:t>
            </w:r>
          </w:p>
        </w:tc>
        <w:tc>
          <w:tcPr>
            <w:tcW w:type="dxa" w:w="864"/>
          </w:tcPr>
          <w:p>
            <w:pPr>
              <w:keepNext/>
              <w:spacing w:after="0" w:line="240" w:lineRule="auto"/>
              <w:jc w:val="left"/>
            </w:pPr>
            <w:r>
              <w:rPr>
                <w:b w:val="0"/>
                <w:sz w:val="17"/>
              </w:rPr>
              <w:t>scale</w:t>
            </w:r>
          </w:p>
        </w:tc>
        <w:tc>
          <w:tcPr>
            <w:tcW w:type="dxa" w:w="3960"/>
          </w:tcPr>
          <w:p>
            <w:pPr>
              <w:keepNext/>
              <w:spacing w:after="0" w:line="240" w:lineRule="auto"/>
              <w:jc w:val="left"/>
            </w:pPr>
            <w:r>
              <w:rPr>
                <w:b w:val="0"/>
                <w:sz w:val="17"/>
              </w:rPr>
              <w:t>average retail price ($)</w:t>
            </w:r>
          </w:p>
        </w:tc>
        <w:tc>
          <w:tcPr>
            <w:tcW w:type="dxa" w:w="2664"/>
          </w:tcPr>
          <w:p>
            <w:pPr>
              <w:keepNext/>
              <w:spacing w:after="0" w:line="240" w:lineRule="auto"/>
              <w:jc w:val="left"/>
            </w:pPr>
            <w:r>
              <w:rPr>
                <w:b w:val="0"/>
                <w:sz w:val="17"/>
              </w:rPr>
              <w:t>mean 4.11, range 2.89 to 6.25</w:t>
            </w:r>
          </w:p>
        </w:tc>
      </w:tr>
      <w:tr>
        <w:trPr>
          <w:cantSplit w:val="true"/>
        </w:trPr>
        <w:tc>
          <w:tcPr>
            <w:tcW w:type="dxa" w:w="1800"/>
          </w:tcPr>
          <w:p>
            <w:pPr>
              <w:keepNext/>
              <w:spacing w:after="0" w:line="240" w:lineRule="auto"/>
              <w:jc w:val="left"/>
            </w:pPr>
            <w:r>
              <w:rPr>
                <w:b w:val="0"/>
                <w:sz w:val="17"/>
              </w:rPr>
              <w:t>Rep</w:t>
            </w:r>
          </w:p>
        </w:tc>
        <w:tc>
          <w:tcPr>
            <w:tcW w:type="dxa" w:w="864"/>
          </w:tcPr>
          <w:p>
            <w:pPr>
              <w:keepNext/>
              <w:spacing w:after="0" w:line="240" w:lineRule="auto"/>
              <w:jc w:val="left"/>
            </w:pPr>
            <w:r>
              <w:rPr>
                <w:b w:val="0"/>
                <w:sz w:val="17"/>
              </w:rPr>
              <w:t>dummy</w:t>
            </w:r>
          </w:p>
        </w:tc>
        <w:tc>
          <w:tcPr>
            <w:tcW w:type="dxa" w:w="3960"/>
          </w:tcPr>
          <w:p>
            <w:pPr>
              <w:keepNext/>
              <w:spacing w:after="0" w:line="240" w:lineRule="auto"/>
              <w:jc w:val="left"/>
            </w:pPr>
            <w:r>
              <w:rPr>
                <w:b w:val="0"/>
                <w:sz w:val="17"/>
              </w:rPr>
              <w:t>1 = regional sales rep in store</w:t>
            </w:r>
          </w:p>
        </w:tc>
        <w:tc>
          <w:tcPr>
            <w:tcW w:type="dxa" w:w="2664"/>
          </w:tcPr>
          <w:p>
            <w:pPr>
              <w:keepNext/>
              <w:spacing w:after="0" w:line="240" w:lineRule="auto"/>
              <w:jc w:val="left"/>
            </w:pPr>
            <w:r>
              <w:rPr>
                <w:b w:val="0"/>
                <w:sz w:val="17"/>
              </w:rPr>
              <w:t>762 store-weeks (55%)</w:t>
            </w:r>
          </w:p>
        </w:tc>
      </w:tr>
      <w:tr>
        <w:trPr>
          <w:cantSplit w:val="true"/>
        </w:trPr>
        <w:tc>
          <w:tcPr>
            <w:tcW w:type="dxa" w:w="1800"/>
          </w:tcPr>
          <w:p>
            <w:pPr>
              <w:keepNext/>
              <w:spacing w:after="0" w:line="240" w:lineRule="auto"/>
              <w:jc w:val="left"/>
            </w:pPr>
            <w:r>
              <w:rPr>
                <w:b w:val="0"/>
                <w:sz w:val="17"/>
              </w:rPr>
              <w:t>Endcap</w:t>
            </w:r>
          </w:p>
        </w:tc>
        <w:tc>
          <w:tcPr>
            <w:tcW w:type="dxa" w:w="864"/>
          </w:tcPr>
          <w:p>
            <w:pPr>
              <w:keepNext/>
              <w:spacing w:after="0" w:line="240" w:lineRule="auto"/>
              <w:jc w:val="left"/>
            </w:pPr>
            <w:r>
              <w:rPr>
                <w:b w:val="0"/>
                <w:sz w:val="17"/>
              </w:rPr>
              <w:t>dummy</w:t>
            </w:r>
          </w:p>
        </w:tc>
        <w:tc>
          <w:tcPr>
            <w:tcW w:type="dxa" w:w="3960"/>
          </w:tcPr>
          <w:p>
            <w:pPr>
              <w:keepNext/>
              <w:spacing w:after="0" w:line="240" w:lineRule="auto"/>
              <w:jc w:val="left"/>
            </w:pPr>
            <w:r>
              <w:rPr>
                <w:b w:val="0"/>
                <w:sz w:val="17"/>
              </w:rPr>
              <w:t>1 = endcap promotion</w:t>
            </w:r>
          </w:p>
        </w:tc>
        <w:tc>
          <w:tcPr>
            <w:tcW w:type="dxa" w:w="2664"/>
          </w:tcPr>
          <w:p>
            <w:pPr>
              <w:keepNext/>
              <w:spacing w:after="0" w:line="240" w:lineRule="auto"/>
              <w:jc w:val="left"/>
            </w:pPr>
            <w:r>
              <w:rPr>
                <w:b w:val="0"/>
                <w:sz w:val="17"/>
              </w:rPr>
              <w:t>53 store-weeks, 12 stores</w:t>
            </w:r>
          </w:p>
        </w:tc>
      </w:tr>
      <w:tr>
        <w:trPr>
          <w:cantSplit w:val="true"/>
        </w:trPr>
        <w:tc>
          <w:tcPr>
            <w:tcW w:type="dxa" w:w="1800"/>
          </w:tcPr>
          <w:p>
            <w:pPr>
              <w:keepNext/>
              <w:spacing w:after="0" w:line="240" w:lineRule="auto"/>
              <w:jc w:val="left"/>
            </w:pPr>
            <w:r>
              <w:rPr>
                <w:b w:val="0"/>
                <w:sz w:val="17"/>
              </w:rPr>
              <w:t>Demo</w:t>
            </w:r>
          </w:p>
        </w:tc>
        <w:tc>
          <w:tcPr>
            <w:tcW w:type="dxa" w:w="864"/>
          </w:tcPr>
          <w:p>
            <w:pPr>
              <w:keepNext/>
              <w:spacing w:after="0" w:line="240" w:lineRule="auto"/>
              <w:jc w:val="left"/>
            </w:pPr>
            <w:r>
              <w:rPr>
                <w:b w:val="0"/>
                <w:sz w:val="17"/>
              </w:rPr>
              <w:t>dummy</w:t>
            </w:r>
          </w:p>
        </w:tc>
        <w:tc>
          <w:tcPr>
            <w:tcW w:type="dxa" w:w="3960"/>
          </w:tcPr>
          <w:p>
            <w:pPr>
              <w:keepNext/>
              <w:spacing w:after="0" w:line="240" w:lineRule="auto"/>
              <w:jc w:val="left"/>
            </w:pPr>
            <w:r>
              <w:rPr>
                <w:b w:val="0"/>
                <w:sz w:val="17"/>
              </w:rPr>
              <w:t>1 = demo this week</w:t>
            </w:r>
          </w:p>
        </w:tc>
        <w:tc>
          <w:tcPr>
            <w:tcW w:type="dxa" w:w="2664"/>
          </w:tcPr>
          <w:p>
            <w:pPr>
              <w:keepNext/>
              <w:spacing w:after="0" w:line="240" w:lineRule="auto"/>
              <w:jc w:val="left"/>
            </w:pPr>
            <w:r>
              <w:rPr>
                <w:b w:val="0"/>
                <w:sz w:val="17"/>
              </w:rPr>
              <w:t>81 store-weeks</w:t>
            </w:r>
          </w:p>
        </w:tc>
      </w:tr>
      <w:tr>
        <w:trPr>
          <w:cantSplit w:val="true"/>
        </w:trPr>
        <w:tc>
          <w:tcPr>
            <w:tcW w:type="dxa" w:w="1800"/>
          </w:tcPr>
          <w:p>
            <w:pPr>
              <w:keepNext/>
              <w:spacing w:after="0" w:line="240" w:lineRule="auto"/>
              <w:jc w:val="left"/>
            </w:pPr>
            <w:r>
              <w:rPr>
                <w:b w:val="0"/>
                <w:sz w:val="17"/>
              </w:rPr>
              <w:t>D13 (Demo1-3)</w:t>
            </w:r>
          </w:p>
        </w:tc>
        <w:tc>
          <w:tcPr>
            <w:tcW w:type="dxa" w:w="864"/>
          </w:tcPr>
          <w:p>
            <w:pPr>
              <w:keepNext/>
              <w:spacing w:after="0" w:line="240" w:lineRule="auto"/>
              <w:jc w:val="left"/>
            </w:pPr>
            <w:r>
              <w:rPr>
                <w:b w:val="0"/>
                <w:sz w:val="17"/>
              </w:rPr>
              <w:t>dummy</w:t>
            </w:r>
          </w:p>
        </w:tc>
        <w:tc>
          <w:tcPr>
            <w:tcW w:type="dxa" w:w="3960"/>
          </w:tcPr>
          <w:p>
            <w:pPr>
              <w:keepNext/>
              <w:spacing w:after="0" w:line="240" w:lineRule="auto"/>
              <w:jc w:val="left"/>
            </w:pPr>
            <w:r>
              <w:rPr>
                <w:b w:val="0"/>
                <w:sz w:val="17"/>
              </w:rPr>
              <w:t>1 = demo 1-3 weeks ago</w:t>
            </w:r>
          </w:p>
        </w:tc>
        <w:tc>
          <w:tcPr>
            <w:tcW w:type="dxa" w:w="2664"/>
          </w:tcPr>
          <w:p>
            <w:pPr>
              <w:keepNext/>
              <w:spacing w:after="0" w:line="240" w:lineRule="auto"/>
              <w:jc w:val="left"/>
            </w:pPr>
            <w:r>
              <w:rPr>
                <w:b w:val="0"/>
                <w:sz w:val="17"/>
              </w:rPr>
              <w:t>217 store-weeks</w:t>
            </w:r>
          </w:p>
        </w:tc>
      </w:tr>
      <w:tr>
        <w:trPr>
          <w:cantSplit w:val="true"/>
        </w:trPr>
        <w:tc>
          <w:tcPr>
            <w:tcW w:type="dxa" w:w="1800"/>
          </w:tcPr>
          <w:p>
            <w:pPr>
              <w:keepNext/>
              <w:spacing w:after="0" w:line="240" w:lineRule="auto"/>
              <w:jc w:val="left"/>
            </w:pPr>
            <w:r>
              <w:rPr>
                <w:b w:val="0"/>
                <w:sz w:val="17"/>
              </w:rPr>
              <w:t>D45 (Demo4-5)</w:t>
            </w:r>
          </w:p>
        </w:tc>
        <w:tc>
          <w:tcPr>
            <w:tcW w:type="dxa" w:w="864"/>
          </w:tcPr>
          <w:p>
            <w:pPr>
              <w:keepNext/>
              <w:spacing w:after="0" w:line="240" w:lineRule="auto"/>
              <w:jc w:val="left"/>
            </w:pPr>
            <w:r>
              <w:rPr>
                <w:b w:val="0"/>
                <w:sz w:val="17"/>
              </w:rPr>
              <w:t>dummy</w:t>
            </w:r>
          </w:p>
        </w:tc>
        <w:tc>
          <w:tcPr>
            <w:tcW w:type="dxa" w:w="3960"/>
          </w:tcPr>
          <w:p>
            <w:pPr>
              <w:keepNext/>
              <w:spacing w:after="0" w:line="240" w:lineRule="auto"/>
              <w:jc w:val="left"/>
            </w:pPr>
            <w:r>
              <w:rPr>
                <w:b w:val="0"/>
                <w:sz w:val="17"/>
              </w:rPr>
              <w:t>1 = demo 4-5 (or more) weeks ago</w:t>
            </w:r>
          </w:p>
        </w:tc>
        <w:tc>
          <w:tcPr>
            <w:tcW w:type="dxa" w:w="2664"/>
          </w:tcPr>
          <w:p>
            <w:pPr>
              <w:keepNext/>
              <w:spacing w:after="0" w:line="240" w:lineRule="auto"/>
              <w:jc w:val="left"/>
            </w:pPr>
            <w:r>
              <w:rPr>
                <w:b w:val="0"/>
                <w:sz w:val="17"/>
              </w:rPr>
              <w:t>105 store-weeks</w:t>
            </w:r>
          </w:p>
        </w:tc>
      </w:tr>
      <w:tr>
        <w:trPr>
          <w:cantSplit w:val="true"/>
        </w:trPr>
        <w:tc>
          <w:tcPr>
            <w:tcW w:type="dxa" w:w="1800"/>
          </w:tcPr>
          <w:p>
            <w:pPr>
              <w:spacing w:after="0" w:line="240" w:lineRule="auto"/>
              <w:jc w:val="left"/>
            </w:pPr>
            <w:r>
              <w:rPr>
                <w:b w:val="0"/>
                <w:sz w:val="17"/>
              </w:rPr>
              <w:t>Natural, Fitness</w:t>
            </w:r>
          </w:p>
        </w:tc>
        <w:tc>
          <w:tcPr>
            <w:tcW w:type="dxa" w:w="864"/>
          </w:tcPr>
          <w:p>
            <w:pPr>
              <w:spacing w:after="0" w:line="240" w:lineRule="auto"/>
              <w:jc w:val="left"/>
            </w:pPr>
            <w:r>
              <w:rPr>
                <w:b w:val="0"/>
                <w:sz w:val="17"/>
              </w:rPr>
              <w:t>count</w:t>
            </w:r>
          </w:p>
        </w:tc>
        <w:tc>
          <w:tcPr>
            <w:tcW w:type="dxa" w:w="3960"/>
          </w:tcPr>
          <w:p>
            <w:pPr>
              <w:spacing w:after="0" w:line="240" w:lineRule="auto"/>
              <w:jc w:val="left"/>
            </w:pPr>
            <w:r>
              <w:rPr>
                <w:b w:val="0"/>
                <w:sz w:val="17"/>
              </w:rPr>
              <w:t>natural retailers / fitness centres within 5 miles</w:t>
            </w:r>
          </w:p>
        </w:tc>
        <w:tc>
          <w:tcPr>
            <w:tcW w:type="dxa" w:w="2664"/>
          </w:tcPr>
          <w:p>
            <w:pPr>
              <w:spacing w:after="0" w:line="240" w:lineRule="auto"/>
              <w:jc w:val="left"/>
            </w:pPr>
            <w:r>
              <w:rPr>
                <w:b w:val="0"/>
                <w:sz w:val="17"/>
              </w:rPr>
              <w:t>means 1.4 and 2.5</w:t>
            </w:r>
          </w:p>
        </w:tc>
      </w:tr>
    </w:tbl>
    <w:p>
      <w:pPr>
        <w:spacing w:after="60" w:line="144" w:lineRule="auto"/>
      </w:pPr>
    </w:p>
    <w:p>
      <w:pPr>
        <w:spacing w:after="60"/>
      </w:pPr>
      <w:r>
        <w:rPr>
          <w:b w:val="0"/>
        </w:rPr>
        <w:t>Two features of the data drive everything that follows. First, endcaps are rare: only 53 of 1,386 store-weeks (3.8%). Second, the three demo flags are a timeline for the same demo (this week / 1-3 weeks ago / 4-5+ weeks ago), so 'no recent demo' is the base group and each demo coefficient is the lift compared with no recent demo. A few stores ran repeat demos (34 store-weeks carry two flags), and their effects simply add.</w:t>
      </w:r>
    </w:p>
    <w:tbl>
      <w:tblPr>
        <w:tblW w:type="auto" w:w="0"/>
        <w:jc w:val="center"/>
        <w:tblBorders>
          <w:top w:val="single" w:sz="6" w:space="0" w:color="9DB7D1"/>
          <w:left w:val="single" w:sz="6" w:space="0" w:color="9DB7D1"/>
          <w:bottom w:val="single" w:sz="6" w:space="0" w:color="9DB7D1"/>
          <w:right w:val="single" w:sz="6" w:space="0" w:color="9DB7D1"/>
          <w:insideH w:val="single" w:sz="6" w:space="0" w:color="9DB7D1"/>
          <w:insideV w:val="single" w:sz="6" w:space="0" w:color="9DB7D1"/>
        </w:tblBorders>
        <w:tblCellMar>
          <w:top w:w="60" w:type="dxa"/>
          <w:left w:w="110" w:type="dxa"/>
          <w:bottom w:w="60" w:type="dxa"/>
          <w:right w:w="110" w:type="dxa"/>
        </w:tblCellMar>
        <w:tblLook w:firstColumn="1" w:firstRow="1" w:lastColumn="0" w:lastRow="0" w:noHBand="0" w:noVBand="1" w:val="04A0"/>
      </w:tblPr>
      <w:tblGrid>
        <w:gridCol w:w="9317"/>
      </w:tblGrid>
      <w:tr>
        <w:tc>
          <w:tcPr>
            <w:tcW w:type="dxa" w:w="9288"/>
            <w:shd w:val="clear" w:color="auto" w:fill="EAF1F8"/>
          </w:tcPr>
          <w:p>
            <w:pPr>
              <w:spacing w:after="20"/>
            </w:pPr>
            <w:r>
              <w:rPr>
                <w:b/>
                <w:color w:val="1F4E79"/>
                <w:sz w:val="18"/>
              </w:rPr>
              <w:t>Setup in JASP</w:t>
            </w:r>
          </w:p>
          <w:p>
            <w:pPr>
              <w:spacing w:after="20" w:line="240" w:lineRule="auto"/>
            </w:pPr>
            <w:r>
              <w:rPr>
                <w:b w:val="0"/>
                <w:sz w:val="18"/>
              </w:rPr>
              <w:t xml:space="preserve">Open </w:t>
            </w:r>
            <w:r>
              <w:rPr>
                <w:b/>
                <w:sz w:val="18"/>
              </w:rPr>
              <w:t>GoodBelly_JASP.csv</w:t>
            </w:r>
            <w:r>
              <w:rPr>
                <w:b w:val="0"/>
                <w:sz w:val="18"/>
              </w:rPr>
              <w:t xml:space="preserve"> (1,386 rows; it holds the original columns plus the 16 interaction columns, D13_plus_D45 and lnUnits). Regression → Classical → </w:t>
            </w:r>
            <w:r>
              <w:rPr>
                <w:b/>
                <w:sz w:val="18"/>
              </w:rPr>
              <w:t>Linear Regression</w:t>
            </w:r>
            <w:r>
              <w:rPr>
                <w:b w:val="0"/>
                <w:sz w:val="18"/>
              </w:rPr>
              <w:t>. Every table in this report comes from that one analysis screen; Statistics and Plots options used are listed in Appendix A.</w:t>
            </w:r>
          </w:p>
        </w:tc>
      </w:tr>
    </w:tbl>
    <w:p>
      <w:pPr>
        <w:spacing w:after="40" w:line="120" w:lineRule="auto"/>
      </w:pPr>
    </w:p>
    <w:p>
      <w:pPr>
        <w:pStyle w:val="Heading1"/>
      </w:pPr>
      <w:r>
        <w:t>Step 1: Base model</w:t>
      </w:r>
    </w:p>
    <w:p>
      <w:r>
        <w:rPr>
          <w:b w:val="0"/>
        </w:rPr>
        <w:t>The natural first model puts all eight variables in, with no transformation and no interactions:</w:t>
      </w:r>
    </w:p>
    <w:p>
      <w:pPr>
        <w:spacing w:after="80"/>
        <w:jc w:val="center"/>
      </w:pPr>
      <w:r>
        <w:rPr>
          <w:b w:val="0"/>
          <w:i/>
          <w:sz w:val="20"/>
        </w:rPr>
        <w:t>Units = β₀ + β₁ Price + β₂ Rep + β₃ Endcap + β₄ Demo + β₅ D13 + β₆ D45 + β₇ Natural + β₈ Fitness + ε</w:t>
      </w:r>
    </w:p>
    <w:p>
      <w:pPr>
        <w:keepNext/>
        <w:spacing w:after="40"/>
      </w:pPr>
      <w:r>
        <w:rPr>
          <w:b w:val="0"/>
          <w:i/>
          <w:color w:val="404040"/>
          <w:sz w:val="17"/>
        </w:rPr>
        <w:t>Table 1. Base model coefficients (JASP: Linear Regression, Method = Enter)</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1800"/>
        <w:gridCol w:w="1008"/>
        <w:gridCol w:w="1080"/>
        <w:gridCol w:w="864"/>
        <w:gridCol w:w="864"/>
        <w:gridCol w:w="864"/>
        <w:gridCol w:w="1944"/>
        <w:gridCol w:w="720"/>
      </w:tblGrid>
      <w:tr>
        <w:trPr>
          <w:tblHeader w:val="true"/>
          <w:cantSplit w:val="true"/>
        </w:trPr>
        <w:tc>
          <w:tcPr>
            <w:tcW w:type="dxa" w:w="1800"/>
            <w:shd w:val="clear" w:color="auto" w:fill="1F4E79"/>
          </w:tcPr>
          <w:p>
            <w:pPr>
              <w:keepNext/>
              <w:spacing w:after="0"/>
              <w:jc w:val="left"/>
            </w:pPr>
            <w:r>
              <w:rPr>
                <w:b/>
                <w:color w:val="FFFFFF"/>
                <w:sz w:val="17"/>
              </w:rPr>
              <w:t>Variable</w:t>
            </w:r>
          </w:p>
        </w:tc>
        <w:tc>
          <w:tcPr>
            <w:tcW w:type="dxa" w:w="1008"/>
            <w:shd w:val="clear" w:color="auto" w:fill="1F4E79"/>
          </w:tcPr>
          <w:p>
            <w:pPr>
              <w:keepNext/>
              <w:spacing w:after="0"/>
              <w:jc w:val="right"/>
            </w:pPr>
            <w:r>
              <w:rPr>
                <w:b/>
                <w:color w:val="FFFFFF"/>
                <w:sz w:val="17"/>
              </w:rPr>
              <w:t>Coef.</w:t>
            </w:r>
          </w:p>
        </w:tc>
        <w:tc>
          <w:tcPr>
            <w:tcW w:type="dxa" w:w="1080"/>
            <w:shd w:val="clear" w:color="auto" w:fill="1F4E79"/>
          </w:tcPr>
          <w:p>
            <w:pPr>
              <w:keepNext/>
              <w:spacing w:after="0"/>
              <w:jc w:val="right"/>
            </w:pPr>
            <w:r>
              <w:rPr>
                <w:b/>
                <w:color w:val="FFFFFF"/>
                <w:sz w:val="17"/>
              </w:rPr>
              <w:t>Std. error</w:t>
            </w:r>
          </w:p>
        </w:tc>
        <w:tc>
          <w:tcPr>
            <w:tcW w:type="dxa" w:w="864"/>
            <w:shd w:val="clear" w:color="auto" w:fill="1F4E79"/>
          </w:tcPr>
          <w:p>
            <w:pPr>
              <w:keepNext/>
              <w:spacing w:after="0"/>
              <w:jc w:val="right"/>
            </w:pPr>
            <w:r>
              <w:rPr>
                <w:b/>
                <w:color w:val="FFFFFF"/>
                <w:sz w:val="17"/>
              </w:rPr>
              <w:t>Std. β</w:t>
            </w:r>
          </w:p>
        </w:tc>
        <w:tc>
          <w:tcPr>
            <w:tcW w:type="dxa" w:w="864"/>
            <w:shd w:val="clear" w:color="auto" w:fill="1F4E79"/>
          </w:tcPr>
          <w:p>
            <w:pPr>
              <w:keepNext/>
              <w:spacing w:after="0"/>
              <w:jc w:val="right"/>
            </w:pPr>
            <w:r>
              <w:rPr>
                <w:b/>
                <w:color w:val="FFFFFF"/>
                <w:sz w:val="17"/>
              </w:rPr>
              <w:t>t</w:t>
            </w:r>
          </w:p>
        </w:tc>
        <w:tc>
          <w:tcPr>
            <w:tcW w:type="dxa" w:w="864"/>
            <w:shd w:val="clear" w:color="auto" w:fill="1F4E79"/>
          </w:tcPr>
          <w:p>
            <w:pPr>
              <w:keepNext/>
              <w:spacing w:after="0"/>
              <w:jc w:val="right"/>
            </w:pPr>
            <w:r>
              <w:rPr>
                <w:b/>
                <w:color w:val="FFFFFF"/>
                <w:sz w:val="17"/>
              </w:rPr>
              <w:t>p</w:t>
            </w:r>
          </w:p>
        </w:tc>
        <w:tc>
          <w:tcPr>
            <w:tcW w:type="dxa" w:w="1944"/>
            <w:shd w:val="clear" w:color="auto" w:fill="1F4E79"/>
          </w:tcPr>
          <w:p>
            <w:pPr>
              <w:keepNext/>
              <w:spacing w:after="0"/>
              <w:jc w:val="right"/>
            </w:pPr>
            <w:r>
              <w:rPr>
                <w:b/>
                <w:color w:val="FFFFFF"/>
                <w:sz w:val="17"/>
              </w:rPr>
              <w:t>95% CI</w:t>
            </w:r>
          </w:p>
        </w:tc>
        <w:tc>
          <w:tcPr>
            <w:tcW w:type="dxa" w:w="720"/>
            <w:shd w:val="clear" w:color="auto" w:fill="1F4E79"/>
          </w:tcPr>
          <w:p>
            <w:pPr>
              <w:keepNext/>
              <w:spacing w:after="0"/>
              <w:jc w:val="right"/>
            </w:pPr>
            <w:r>
              <w:rPr>
                <w:b/>
                <w:color w:val="FFFFFF"/>
                <w:sz w:val="17"/>
              </w:rPr>
              <w:t>VIF</w:t>
            </w:r>
          </w:p>
        </w:tc>
      </w:tr>
      <w:tr>
        <w:trPr>
          <w:cantSplit w:val="true"/>
        </w:trPr>
        <w:tc>
          <w:tcPr>
            <w:tcW w:type="dxa" w:w="1800"/>
          </w:tcPr>
          <w:p>
            <w:pPr>
              <w:keepNext/>
              <w:spacing w:after="0" w:line="240" w:lineRule="auto"/>
              <w:jc w:val="left"/>
            </w:pPr>
            <w:r>
              <w:rPr>
                <w:b w:val="0"/>
                <w:sz w:val="17"/>
              </w:rPr>
              <w:t>Intercept</w:t>
            </w:r>
          </w:p>
        </w:tc>
        <w:tc>
          <w:tcPr>
            <w:tcW w:type="dxa" w:w="1008"/>
          </w:tcPr>
          <w:p>
            <w:pPr>
              <w:keepNext/>
              <w:spacing w:after="0" w:line="240" w:lineRule="auto"/>
              <w:jc w:val="right"/>
            </w:pPr>
            <w:r>
              <w:rPr>
                <w:b w:val="0"/>
                <w:sz w:val="17"/>
              </w:rPr>
              <w:t>298.49</w:t>
            </w:r>
          </w:p>
        </w:tc>
        <w:tc>
          <w:tcPr>
            <w:tcW w:type="dxa" w:w="1080"/>
          </w:tcPr>
          <w:p>
            <w:pPr>
              <w:keepNext/>
              <w:spacing w:after="0" w:line="240" w:lineRule="auto"/>
              <w:jc w:val="right"/>
            </w:pPr>
            <w:r>
              <w:rPr>
                <w:b w:val="0"/>
                <w:sz w:val="17"/>
              </w:rPr>
              <w:t>16.18</w:t>
            </w:r>
          </w:p>
        </w:tc>
        <w:tc>
          <w:tcPr>
            <w:tcW w:type="dxa" w:w="864"/>
          </w:tcPr>
          <w:p>
            <w:pPr>
              <w:keepNext/>
              <w:spacing w:after="0" w:line="240" w:lineRule="auto"/>
              <w:jc w:val="right"/>
            </w:pPr>
          </w:p>
        </w:tc>
        <w:tc>
          <w:tcPr>
            <w:tcW w:type="dxa" w:w="864"/>
          </w:tcPr>
          <w:p>
            <w:pPr>
              <w:keepNext/>
              <w:spacing w:after="0" w:line="240" w:lineRule="auto"/>
              <w:jc w:val="right"/>
            </w:pPr>
            <w:r>
              <w:rPr>
                <w:b w:val="0"/>
                <w:sz w:val="17"/>
              </w:rPr>
              <w:t>18.44</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266.7 to 330.2</w:t>
            </w:r>
          </w:p>
        </w:tc>
        <w:tc>
          <w:tcPr>
            <w:tcW w:type="dxa" w:w="720"/>
          </w:tcPr>
          <w:p>
            <w:pPr>
              <w:keepNext/>
              <w:spacing w:after="0" w:line="240" w:lineRule="auto"/>
              <w:jc w:val="right"/>
            </w:pPr>
          </w:p>
        </w:tc>
      </w:tr>
      <w:tr>
        <w:trPr>
          <w:cantSplit w:val="true"/>
        </w:trPr>
        <w:tc>
          <w:tcPr>
            <w:tcW w:type="dxa" w:w="1800"/>
          </w:tcPr>
          <w:p>
            <w:pPr>
              <w:keepNext/>
              <w:spacing w:after="0" w:line="240" w:lineRule="auto"/>
              <w:jc w:val="left"/>
            </w:pPr>
            <w:r>
              <w:rPr>
                <w:b w:val="0"/>
                <w:sz w:val="17"/>
              </w:rPr>
              <w:t>Price</w:t>
            </w:r>
          </w:p>
        </w:tc>
        <w:tc>
          <w:tcPr>
            <w:tcW w:type="dxa" w:w="1008"/>
          </w:tcPr>
          <w:p>
            <w:pPr>
              <w:keepNext/>
              <w:spacing w:after="0" w:line="240" w:lineRule="auto"/>
              <w:jc w:val="right"/>
            </w:pPr>
            <w:r>
              <w:rPr>
                <w:b w:val="0"/>
                <w:sz w:val="17"/>
              </w:rPr>
              <w:t>-28.54</w:t>
            </w:r>
          </w:p>
        </w:tc>
        <w:tc>
          <w:tcPr>
            <w:tcW w:type="dxa" w:w="1080"/>
          </w:tcPr>
          <w:p>
            <w:pPr>
              <w:keepNext/>
              <w:spacing w:after="0" w:line="240" w:lineRule="auto"/>
              <w:jc w:val="right"/>
            </w:pPr>
            <w:r>
              <w:rPr>
                <w:b w:val="0"/>
                <w:sz w:val="17"/>
              </w:rPr>
              <w:t>3.95</w:t>
            </w:r>
          </w:p>
        </w:tc>
        <w:tc>
          <w:tcPr>
            <w:tcW w:type="dxa" w:w="864"/>
          </w:tcPr>
          <w:p>
            <w:pPr>
              <w:keepNext/>
              <w:spacing w:after="0" w:line="240" w:lineRule="auto"/>
              <w:jc w:val="right"/>
            </w:pPr>
            <w:r>
              <w:rPr>
                <w:b w:val="0"/>
                <w:sz w:val="17"/>
              </w:rPr>
              <w:t>-0.119</w:t>
            </w:r>
          </w:p>
        </w:tc>
        <w:tc>
          <w:tcPr>
            <w:tcW w:type="dxa" w:w="864"/>
          </w:tcPr>
          <w:p>
            <w:pPr>
              <w:keepNext/>
              <w:spacing w:after="0" w:line="240" w:lineRule="auto"/>
              <w:jc w:val="right"/>
            </w:pPr>
            <w:r>
              <w:rPr>
                <w:b w:val="0"/>
                <w:sz w:val="17"/>
              </w:rPr>
              <w:t>-7.22</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-36.3 to -20.8</w:t>
            </w:r>
          </w:p>
        </w:tc>
        <w:tc>
          <w:tcPr>
            <w:tcW w:type="dxa" w:w="720"/>
          </w:tcPr>
          <w:p>
            <w:pPr>
              <w:keepNext/>
              <w:spacing w:after="0" w:line="240" w:lineRule="auto"/>
              <w:jc w:val="right"/>
            </w:pPr>
            <w:r>
              <w:rPr>
                <w:b w:val="0"/>
                <w:sz w:val="17"/>
              </w:rPr>
              <w:t>1.15</w:t>
            </w:r>
          </w:p>
        </w:tc>
      </w:tr>
      <w:tr>
        <w:trPr>
          <w:cantSplit w:val="true"/>
        </w:trPr>
        <w:tc>
          <w:tcPr>
            <w:tcW w:type="dxa" w:w="1800"/>
          </w:tcPr>
          <w:p>
            <w:pPr>
              <w:keepNext/>
              <w:spacing w:after="0" w:line="240" w:lineRule="auto"/>
              <w:jc w:val="left"/>
            </w:pPr>
            <w:r>
              <w:rPr>
                <w:b w:val="0"/>
                <w:sz w:val="17"/>
              </w:rPr>
              <w:t>Rep</w:t>
            </w:r>
          </w:p>
        </w:tc>
        <w:tc>
          <w:tcPr>
            <w:tcW w:type="dxa" w:w="1008"/>
          </w:tcPr>
          <w:p>
            <w:pPr>
              <w:keepNext/>
              <w:spacing w:after="0" w:line="240" w:lineRule="auto"/>
              <w:jc w:val="right"/>
            </w:pPr>
            <w:r>
              <w:rPr>
                <w:b w:val="0"/>
                <w:sz w:val="17"/>
              </w:rPr>
              <w:t>77.44</w:t>
            </w:r>
          </w:p>
        </w:tc>
        <w:tc>
          <w:tcPr>
            <w:tcW w:type="dxa" w:w="1080"/>
          </w:tcPr>
          <w:p>
            <w:pPr>
              <w:keepNext/>
              <w:spacing w:after="0" w:line="240" w:lineRule="auto"/>
              <w:jc w:val="right"/>
            </w:pPr>
            <w:r>
              <w:rPr>
                <w:b w:val="0"/>
                <w:sz w:val="17"/>
              </w:rPr>
              <w:t>3.86</w:t>
            </w:r>
          </w:p>
        </w:tc>
        <w:tc>
          <w:tcPr>
            <w:tcW w:type="dxa" w:w="864"/>
          </w:tcPr>
          <w:p>
            <w:pPr>
              <w:keepNext/>
              <w:spacing w:after="0" w:line="240" w:lineRule="auto"/>
              <w:jc w:val="right"/>
            </w:pPr>
            <w:r>
              <w:rPr>
                <w:b w:val="0"/>
                <w:sz w:val="17"/>
              </w:rPr>
              <w:t>0.347</w:t>
            </w:r>
          </w:p>
        </w:tc>
        <w:tc>
          <w:tcPr>
            <w:tcW w:type="dxa" w:w="864"/>
          </w:tcPr>
          <w:p>
            <w:pPr>
              <w:keepNext/>
              <w:spacing w:after="0" w:line="240" w:lineRule="auto"/>
              <w:jc w:val="right"/>
            </w:pPr>
            <w:r>
              <w:rPr>
                <w:b w:val="0"/>
                <w:sz w:val="17"/>
              </w:rPr>
              <w:t>20.04</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69.9 to 85.0</w:t>
            </w:r>
          </w:p>
        </w:tc>
        <w:tc>
          <w:tcPr>
            <w:tcW w:type="dxa" w:w="720"/>
          </w:tcPr>
          <w:p>
            <w:pPr>
              <w:keepNext/>
              <w:spacing w:after="0" w:line="240" w:lineRule="auto"/>
              <w:jc w:val="right"/>
            </w:pPr>
            <w:r>
              <w:rPr>
                <w:b w:val="0"/>
                <w:sz w:val="17"/>
              </w:rPr>
              <w:t>1.26</w:t>
            </w:r>
          </w:p>
        </w:tc>
      </w:tr>
      <w:tr>
        <w:trPr>
          <w:cantSplit w:val="true"/>
        </w:trPr>
        <w:tc>
          <w:tcPr>
            <w:tcW w:type="dxa" w:w="1800"/>
          </w:tcPr>
          <w:p>
            <w:pPr>
              <w:keepNext/>
              <w:spacing w:after="0" w:line="240" w:lineRule="auto"/>
              <w:jc w:val="left"/>
            </w:pPr>
            <w:r>
              <w:rPr>
                <w:b w:val="0"/>
                <w:sz w:val="17"/>
              </w:rPr>
              <w:t>Endcap</w:t>
            </w:r>
          </w:p>
        </w:tc>
        <w:tc>
          <w:tcPr>
            <w:tcW w:type="dxa" w:w="1008"/>
          </w:tcPr>
          <w:p>
            <w:pPr>
              <w:keepNext/>
              <w:spacing w:after="0" w:line="240" w:lineRule="auto"/>
              <w:jc w:val="right"/>
            </w:pPr>
            <w:r>
              <w:rPr>
                <w:b w:val="0"/>
                <w:sz w:val="17"/>
              </w:rPr>
              <w:t>305.10</w:t>
            </w:r>
          </w:p>
        </w:tc>
        <w:tc>
          <w:tcPr>
            <w:tcW w:type="dxa" w:w="1080"/>
          </w:tcPr>
          <w:p>
            <w:pPr>
              <w:keepNext/>
              <w:spacing w:after="0" w:line="240" w:lineRule="auto"/>
              <w:jc w:val="right"/>
            </w:pPr>
            <w:r>
              <w:rPr>
                <w:b w:val="0"/>
                <w:sz w:val="17"/>
              </w:rPr>
              <w:t>9.06</w:t>
            </w:r>
          </w:p>
        </w:tc>
        <w:tc>
          <w:tcPr>
            <w:tcW w:type="dxa" w:w="864"/>
          </w:tcPr>
          <w:p>
            <w:pPr>
              <w:keepNext/>
              <w:spacing w:after="0" w:line="240" w:lineRule="auto"/>
              <w:jc w:val="right"/>
            </w:pPr>
            <w:r>
              <w:rPr>
                <w:b w:val="0"/>
                <w:sz w:val="17"/>
              </w:rPr>
              <w:t>0.527</w:t>
            </w:r>
          </w:p>
        </w:tc>
        <w:tc>
          <w:tcPr>
            <w:tcW w:type="dxa" w:w="864"/>
          </w:tcPr>
          <w:p>
            <w:pPr>
              <w:keepNext/>
              <w:spacing w:after="0" w:line="240" w:lineRule="auto"/>
              <w:jc w:val="right"/>
            </w:pPr>
            <w:r>
              <w:rPr>
                <w:b w:val="0"/>
                <w:sz w:val="17"/>
              </w:rPr>
              <w:t>33.69</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287.3 to 322.9</w:t>
            </w:r>
          </w:p>
        </w:tc>
        <w:tc>
          <w:tcPr>
            <w:tcW w:type="dxa" w:w="720"/>
          </w:tcPr>
          <w:p>
            <w:pPr>
              <w:keepNext/>
              <w:spacing w:after="0" w:line="240" w:lineRule="auto"/>
              <w:jc w:val="right"/>
            </w:pPr>
            <w:r>
              <w:rPr>
                <w:b w:val="0"/>
                <w:sz w:val="17"/>
              </w:rPr>
              <w:t>1.03</w:t>
            </w:r>
          </w:p>
        </w:tc>
      </w:tr>
      <w:tr>
        <w:trPr>
          <w:cantSplit w:val="true"/>
        </w:trPr>
        <w:tc>
          <w:tcPr>
            <w:tcW w:type="dxa" w:w="1800"/>
          </w:tcPr>
          <w:p>
            <w:pPr>
              <w:keepNext/>
              <w:spacing w:after="0" w:line="240" w:lineRule="auto"/>
              <w:jc w:val="left"/>
            </w:pPr>
            <w:r>
              <w:rPr>
                <w:b w:val="0"/>
                <w:sz w:val="17"/>
              </w:rPr>
              <w:t>Demo</w:t>
            </w:r>
          </w:p>
        </w:tc>
        <w:tc>
          <w:tcPr>
            <w:tcW w:type="dxa" w:w="1008"/>
          </w:tcPr>
          <w:p>
            <w:pPr>
              <w:keepNext/>
              <w:spacing w:after="0" w:line="240" w:lineRule="auto"/>
              <w:jc w:val="right"/>
            </w:pPr>
            <w:r>
              <w:rPr>
                <w:b w:val="0"/>
                <w:sz w:val="17"/>
              </w:rPr>
              <w:t>111.13</w:t>
            </w:r>
          </w:p>
        </w:tc>
        <w:tc>
          <w:tcPr>
            <w:tcW w:type="dxa" w:w="1080"/>
          </w:tcPr>
          <w:p>
            <w:pPr>
              <w:keepNext/>
              <w:spacing w:after="0" w:line="240" w:lineRule="auto"/>
              <w:jc w:val="right"/>
            </w:pPr>
            <w:r>
              <w:rPr>
                <w:b w:val="0"/>
                <w:sz w:val="17"/>
              </w:rPr>
              <w:t>7.40</w:t>
            </w:r>
          </w:p>
        </w:tc>
        <w:tc>
          <w:tcPr>
            <w:tcW w:type="dxa" w:w="864"/>
          </w:tcPr>
          <w:p>
            <w:pPr>
              <w:keepNext/>
              <w:spacing w:after="0" w:line="240" w:lineRule="auto"/>
              <w:jc w:val="right"/>
            </w:pPr>
            <w:r>
              <w:rPr>
                <w:b w:val="0"/>
                <w:sz w:val="17"/>
              </w:rPr>
              <w:t>0.235</w:t>
            </w:r>
          </w:p>
        </w:tc>
        <w:tc>
          <w:tcPr>
            <w:tcW w:type="dxa" w:w="864"/>
          </w:tcPr>
          <w:p>
            <w:pPr>
              <w:keepNext/>
              <w:spacing w:after="0" w:line="240" w:lineRule="auto"/>
              <w:jc w:val="right"/>
            </w:pPr>
            <w:r>
              <w:rPr>
                <w:b w:val="0"/>
                <w:sz w:val="17"/>
              </w:rPr>
              <w:t>15.01</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96.6 to 125.7</w:t>
            </w:r>
          </w:p>
        </w:tc>
        <w:tc>
          <w:tcPr>
            <w:tcW w:type="dxa" w:w="720"/>
          </w:tcPr>
          <w:p>
            <w:pPr>
              <w:keepNext/>
              <w:spacing w:after="0" w:line="240" w:lineRule="auto"/>
              <w:jc w:val="right"/>
            </w:pPr>
            <w:r>
              <w:rPr>
                <w:b w:val="0"/>
                <w:sz w:val="17"/>
              </w:rPr>
              <w:t>1.03</w:t>
            </w:r>
          </w:p>
        </w:tc>
      </w:tr>
      <w:tr>
        <w:trPr>
          <w:cantSplit w:val="true"/>
        </w:trPr>
        <w:tc>
          <w:tcPr>
            <w:tcW w:type="dxa" w:w="1800"/>
          </w:tcPr>
          <w:p>
            <w:pPr>
              <w:keepNext/>
              <w:spacing w:after="0" w:line="240" w:lineRule="auto"/>
              <w:jc w:val="left"/>
            </w:pPr>
            <w:r>
              <w:rPr>
                <w:b w:val="0"/>
                <w:sz w:val="17"/>
              </w:rPr>
              <w:t>D13 (Demo 1-3)</w:t>
            </w:r>
          </w:p>
        </w:tc>
        <w:tc>
          <w:tcPr>
            <w:tcW w:type="dxa" w:w="1008"/>
          </w:tcPr>
          <w:p>
            <w:pPr>
              <w:keepNext/>
              <w:spacing w:after="0" w:line="240" w:lineRule="auto"/>
              <w:jc w:val="right"/>
            </w:pPr>
            <w:r>
              <w:rPr>
                <w:b w:val="0"/>
                <w:sz w:val="17"/>
              </w:rPr>
              <w:t>73.52</w:t>
            </w:r>
          </w:p>
        </w:tc>
        <w:tc>
          <w:tcPr>
            <w:tcW w:type="dxa" w:w="1080"/>
          </w:tcPr>
          <w:p>
            <w:pPr>
              <w:keepNext/>
              <w:spacing w:after="0" w:line="240" w:lineRule="auto"/>
              <w:jc w:val="right"/>
            </w:pPr>
            <w:r>
              <w:rPr>
                <w:b w:val="0"/>
                <w:sz w:val="17"/>
              </w:rPr>
              <w:t>4.90</w:t>
            </w:r>
          </w:p>
        </w:tc>
        <w:tc>
          <w:tcPr>
            <w:tcW w:type="dxa" w:w="864"/>
          </w:tcPr>
          <w:p>
            <w:pPr>
              <w:keepNext/>
              <w:spacing w:after="0" w:line="240" w:lineRule="auto"/>
              <w:jc w:val="right"/>
            </w:pPr>
            <w:r>
              <w:rPr>
                <w:b w:val="0"/>
                <w:sz w:val="17"/>
              </w:rPr>
              <w:t>0.241</w:t>
            </w:r>
          </w:p>
        </w:tc>
        <w:tc>
          <w:tcPr>
            <w:tcW w:type="dxa" w:w="864"/>
          </w:tcPr>
          <w:p>
            <w:pPr>
              <w:keepNext/>
              <w:spacing w:after="0" w:line="240" w:lineRule="auto"/>
              <w:jc w:val="right"/>
            </w:pPr>
            <w:r>
              <w:rPr>
                <w:b w:val="0"/>
                <w:sz w:val="17"/>
              </w:rPr>
              <w:t>15.02</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63.9 to 83.1</w:t>
            </w:r>
          </w:p>
        </w:tc>
        <w:tc>
          <w:tcPr>
            <w:tcW w:type="dxa" w:w="720"/>
          </w:tcPr>
          <w:p>
            <w:pPr>
              <w:keepNext/>
              <w:spacing w:after="0" w:line="240" w:lineRule="auto"/>
              <w:jc w:val="right"/>
            </w:pPr>
            <w:r>
              <w:rPr>
                <w:b w:val="0"/>
                <w:sz w:val="17"/>
              </w:rPr>
              <w:t>1.08</w:t>
            </w:r>
          </w:p>
        </w:tc>
      </w:tr>
      <w:tr>
        <w:trPr>
          <w:cantSplit w:val="true"/>
        </w:trPr>
        <w:tc>
          <w:tcPr>
            <w:tcW w:type="dxa" w:w="1800"/>
          </w:tcPr>
          <w:p>
            <w:pPr>
              <w:keepNext/>
              <w:spacing w:after="0" w:line="240" w:lineRule="auto"/>
              <w:jc w:val="left"/>
            </w:pPr>
            <w:r>
              <w:rPr>
                <w:b w:val="0"/>
                <w:sz w:val="17"/>
              </w:rPr>
              <w:t>D45 (Demo 4-5)</w:t>
            </w:r>
          </w:p>
        </w:tc>
        <w:tc>
          <w:tcPr>
            <w:tcW w:type="dxa" w:w="1008"/>
          </w:tcPr>
          <w:p>
            <w:pPr>
              <w:keepNext/>
              <w:spacing w:after="0" w:line="240" w:lineRule="auto"/>
              <w:jc w:val="right"/>
            </w:pPr>
            <w:r>
              <w:rPr>
                <w:b w:val="0"/>
                <w:sz w:val="17"/>
              </w:rPr>
              <w:t>67.57</w:t>
            </w:r>
          </w:p>
        </w:tc>
        <w:tc>
          <w:tcPr>
            <w:tcW w:type="dxa" w:w="1080"/>
          </w:tcPr>
          <w:p>
            <w:pPr>
              <w:keepNext/>
              <w:spacing w:after="0" w:line="240" w:lineRule="auto"/>
              <w:jc w:val="right"/>
            </w:pPr>
            <w:r>
              <w:rPr>
                <w:b w:val="0"/>
                <w:sz w:val="17"/>
              </w:rPr>
              <w:t>6.54</w:t>
            </w:r>
          </w:p>
        </w:tc>
        <w:tc>
          <w:tcPr>
            <w:tcW w:type="dxa" w:w="864"/>
          </w:tcPr>
          <w:p>
            <w:pPr>
              <w:keepNext/>
              <w:spacing w:after="0" w:line="240" w:lineRule="auto"/>
              <w:jc w:val="right"/>
            </w:pPr>
            <w:r>
              <w:rPr>
                <w:b w:val="0"/>
                <w:sz w:val="17"/>
              </w:rPr>
              <w:t>0.161</w:t>
            </w:r>
          </w:p>
        </w:tc>
        <w:tc>
          <w:tcPr>
            <w:tcW w:type="dxa" w:w="864"/>
          </w:tcPr>
          <w:p>
            <w:pPr>
              <w:keepNext/>
              <w:spacing w:after="0" w:line="240" w:lineRule="auto"/>
              <w:jc w:val="right"/>
            </w:pPr>
            <w:r>
              <w:rPr>
                <w:b w:val="0"/>
                <w:sz w:val="17"/>
              </w:rPr>
              <w:t>10.33</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54.7 to 80.4</w:t>
            </w:r>
          </w:p>
        </w:tc>
        <w:tc>
          <w:tcPr>
            <w:tcW w:type="dxa" w:w="720"/>
          </w:tcPr>
          <w:p>
            <w:pPr>
              <w:keepNext/>
              <w:spacing w:after="0" w:line="240" w:lineRule="auto"/>
              <w:jc w:val="right"/>
            </w:pPr>
            <w:r>
              <w:rPr>
                <w:b w:val="0"/>
                <w:sz w:val="17"/>
              </w:rPr>
              <w:t>1.02</w:t>
            </w:r>
          </w:p>
        </w:tc>
      </w:tr>
      <w:tr>
        <w:trPr>
          <w:cantSplit w:val="true"/>
        </w:trPr>
        <w:tc>
          <w:tcPr>
            <w:tcW w:type="dxa" w:w="1800"/>
            <w:shd w:val="clear" w:color="auto" w:fill="F3F3F3"/>
          </w:tcPr>
          <w:p>
            <w:pPr>
              <w:keepNext/>
              <w:spacing w:after="0" w:line="240" w:lineRule="auto"/>
              <w:jc w:val="left"/>
            </w:pPr>
            <w:r>
              <w:rPr>
                <w:b w:val="0"/>
                <w:sz w:val="17"/>
              </w:rPr>
              <w:t>Natural</w:t>
            </w:r>
          </w:p>
        </w:tc>
        <w:tc>
          <w:tcPr>
            <w:tcW w:type="dxa" w:w="1008"/>
            <w:shd w:val="clear" w:color="auto" w:fill="F3F3F3"/>
          </w:tcPr>
          <w:p>
            <w:pPr>
              <w:keepNext/>
              <w:spacing w:after="0" w:line="240" w:lineRule="auto"/>
              <w:jc w:val="right"/>
            </w:pPr>
            <w:r>
              <w:rPr>
                <w:b w:val="0"/>
                <w:sz w:val="17"/>
              </w:rPr>
              <w:t>-1.59</w:t>
            </w:r>
          </w:p>
        </w:tc>
        <w:tc>
          <w:tcPr>
            <w:tcW w:type="dxa" w:w="1080"/>
            <w:shd w:val="clear" w:color="auto" w:fill="F3F3F3"/>
          </w:tcPr>
          <w:p>
            <w:pPr>
              <w:keepNext/>
              <w:spacing w:after="0" w:line="240" w:lineRule="auto"/>
              <w:jc w:val="right"/>
            </w:pPr>
            <w:r>
              <w:rPr>
                <w:b w:val="0"/>
                <w:sz w:val="17"/>
              </w:rPr>
              <w:t>1.78</w:t>
            </w:r>
          </w:p>
        </w:tc>
        <w:tc>
          <w:tcPr>
            <w:tcW w:type="dxa" w:w="864"/>
            <w:shd w:val="clear" w:color="auto" w:fill="F3F3F3"/>
          </w:tcPr>
          <w:p>
            <w:pPr>
              <w:keepNext/>
              <w:spacing w:after="0" w:line="240" w:lineRule="auto"/>
              <w:jc w:val="right"/>
            </w:pPr>
            <w:r>
              <w:rPr>
                <w:b w:val="0"/>
                <w:sz w:val="17"/>
              </w:rPr>
              <w:t>-0.014</w:t>
            </w:r>
          </w:p>
        </w:tc>
        <w:tc>
          <w:tcPr>
            <w:tcW w:type="dxa" w:w="864"/>
            <w:shd w:val="clear" w:color="auto" w:fill="F3F3F3"/>
          </w:tcPr>
          <w:p>
            <w:pPr>
              <w:keepNext/>
              <w:spacing w:after="0" w:line="240" w:lineRule="auto"/>
              <w:jc w:val="right"/>
            </w:pPr>
            <w:r>
              <w:rPr>
                <w:b w:val="0"/>
                <w:sz w:val="17"/>
              </w:rPr>
              <w:t>-0.90</w:t>
            </w:r>
          </w:p>
        </w:tc>
        <w:tc>
          <w:tcPr>
            <w:tcW w:type="dxa" w:w="864"/>
            <w:shd w:val="clear" w:color="auto" w:fill="F3F3F3"/>
          </w:tcPr>
          <w:p>
            <w:pPr>
              <w:keepNext/>
              <w:spacing w:after="0" w:line="240" w:lineRule="auto"/>
              <w:jc w:val="right"/>
            </w:pPr>
            <w:r>
              <w:rPr>
                <w:b w:val="0"/>
                <w:sz w:val="17"/>
              </w:rPr>
              <w:t>0.370</w:t>
            </w:r>
          </w:p>
        </w:tc>
        <w:tc>
          <w:tcPr>
            <w:tcW w:type="dxa" w:w="1944"/>
            <w:shd w:val="clear" w:color="auto" w:fill="F3F3F3"/>
          </w:tcPr>
          <w:p>
            <w:pPr>
              <w:keepNext/>
              <w:spacing w:after="0" w:line="240" w:lineRule="auto"/>
              <w:jc w:val="right"/>
            </w:pPr>
            <w:r>
              <w:rPr>
                <w:b w:val="0"/>
                <w:sz w:val="17"/>
              </w:rPr>
              <w:t>-5.1 to 1.9</w:t>
            </w:r>
          </w:p>
        </w:tc>
        <w:tc>
          <w:tcPr>
            <w:tcW w:type="dxa" w:w="720"/>
            <w:shd w:val="clear" w:color="auto" w:fill="F3F3F3"/>
          </w:tcPr>
          <w:p>
            <w:pPr>
              <w:keepNext/>
              <w:spacing w:after="0" w:line="240" w:lineRule="auto"/>
              <w:jc w:val="right"/>
            </w:pPr>
            <w:r>
              <w:rPr>
                <w:b w:val="0"/>
                <w:sz w:val="17"/>
              </w:rPr>
              <w:t>1.02</w:t>
            </w:r>
          </w:p>
        </w:tc>
      </w:tr>
      <w:tr>
        <w:trPr>
          <w:cantSplit w:val="true"/>
        </w:trPr>
        <w:tc>
          <w:tcPr>
            <w:tcW w:type="dxa" w:w="1800"/>
            <w:shd w:val="clear" w:color="auto" w:fill="F3F3F3"/>
          </w:tcPr>
          <w:p>
            <w:pPr>
              <w:spacing w:after="0" w:line="240" w:lineRule="auto"/>
              <w:jc w:val="left"/>
            </w:pPr>
            <w:r>
              <w:rPr>
                <w:b w:val="0"/>
                <w:sz w:val="17"/>
              </w:rPr>
              <w:t>Fitness</w:t>
            </w:r>
          </w:p>
        </w:tc>
        <w:tc>
          <w:tcPr>
            <w:tcW w:type="dxa" w:w="1008"/>
            <w:shd w:val="clear" w:color="auto" w:fill="F3F3F3"/>
          </w:tcPr>
          <w:p>
            <w:pPr>
              <w:spacing w:after="0" w:line="240" w:lineRule="auto"/>
              <w:jc w:val="right"/>
            </w:pPr>
            <w:r>
              <w:rPr>
                <w:b w:val="0"/>
                <w:sz w:val="17"/>
              </w:rPr>
              <w:t>-1.02</w:t>
            </w:r>
          </w:p>
        </w:tc>
        <w:tc>
          <w:tcPr>
            <w:tcW w:type="dxa" w:w="1080"/>
            <w:shd w:val="clear" w:color="auto" w:fill="F3F3F3"/>
          </w:tcPr>
          <w:p>
            <w:pPr>
              <w:spacing w:after="0" w:line="240" w:lineRule="auto"/>
              <w:jc w:val="right"/>
            </w:pPr>
            <w:r>
              <w:rPr>
                <w:b w:val="0"/>
                <w:sz w:val="17"/>
              </w:rPr>
              <w:t>1.08</w:t>
            </w:r>
          </w:p>
        </w:tc>
        <w:tc>
          <w:tcPr>
            <w:tcW w:type="dxa" w:w="864"/>
            <w:shd w:val="clear" w:color="auto" w:fill="F3F3F3"/>
          </w:tcPr>
          <w:p>
            <w:pPr>
              <w:spacing w:after="0" w:line="240" w:lineRule="auto"/>
              <w:jc w:val="right"/>
            </w:pPr>
            <w:r>
              <w:rPr>
                <w:b w:val="0"/>
                <w:sz w:val="17"/>
              </w:rPr>
              <w:t>-0.015</w:t>
            </w:r>
          </w:p>
        </w:tc>
        <w:tc>
          <w:tcPr>
            <w:tcW w:type="dxa" w:w="864"/>
            <w:shd w:val="clear" w:color="auto" w:fill="F3F3F3"/>
          </w:tcPr>
          <w:p>
            <w:pPr>
              <w:spacing w:after="0" w:line="240" w:lineRule="auto"/>
              <w:jc w:val="right"/>
            </w:pPr>
            <w:r>
              <w:rPr>
                <w:b w:val="0"/>
                <w:sz w:val="17"/>
              </w:rPr>
              <w:t>-0.94</w:t>
            </w:r>
          </w:p>
        </w:tc>
        <w:tc>
          <w:tcPr>
            <w:tcW w:type="dxa" w:w="864"/>
            <w:shd w:val="clear" w:color="auto" w:fill="F3F3F3"/>
          </w:tcPr>
          <w:p>
            <w:pPr>
              <w:spacing w:after="0" w:line="240" w:lineRule="auto"/>
              <w:jc w:val="right"/>
            </w:pPr>
            <w:r>
              <w:rPr>
                <w:b w:val="0"/>
                <w:sz w:val="17"/>
              </w:rPr>
              <w:t>0.347</w:t>
            </w:r>
          </w:p>
        </w:tc>
        <w:tc>
          <w:tcPr>
            <w:tcW w:type="dxa" w:w="1944"/>
            <w:shd w:val="clear" w:color="auto" w:fill="F3F3F3"/>
          </w:tcPr>
          <w:p>
            <w:pPr>
              <w:spacing w:after="0" w:line="240" w:lineRule="auto"/>
              <w:jc w:val="right"/>
            </w:pPr>
            <w:r>
              <w:rPr>
                <w:b w:val="0"/>
                <w:sz w:val="17"/>
              </w:rPr>
              <w:t>-3.1 to 1.1</w:t>
            </w:r>
          </w:p>
        </w:tc>
        <w:tc>
          <w:tcPr>
            <w:tcW w:type="dxa" w:w="720"/>
            <w:shd w:val="clear" w:color="auto" w:fill="F3F3F3"/>
          </w:tcPr>
          <w:p>
            <w:pPr>
              <w:spacing w:after="0" w:line="240" w:lineRule="auto"/>
              <w:jc w:val="right"/>
            </w:pPr>
            <w:r>
              <w:rPr>
                <w:b w:val="0"/>
                <w:sz w:val="17"/>
              </w:rPr>
              <w:t>1.02</w:t>
            </w:r>
          </w:p>
        </w:tc>
      </w:tr>
    </w:tbl>
    <w:p>
      <w:pPr>
        <w:spacing w:after="60" w:line="144" w:lineRule="auto"/>
      </w:pP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1512"/>
        <w:gridCol w:w="792"/>
        <w:gridCol w:w="936"/>
        <w:gridCol w:w="1224"/>
        <w:gridCol w:w="1224"/>
        <w:gridCol w:w="720"/>
        <w:gridCol w:w="1440"/>
        <w:gridCol w:w="1440"/>
      </w:tblGrid>
      <w:tr>
        <w:trPr>
          <w:tblHeader w:val="true"/>
          <w:cantSplit w:val="true"/>
        </w:trPr>
        <w:tc>
          <w:tcPr>
            <w:tcW w:type="dxa" w:w="1512"/>
            <w:shd w:val="clear" w:color="auto" w:fill="1F4E79"/>
          </w:tcPr>
          <w:p>
            <w:pPr>
              <w:keepNext/>
              <w:spacing w:after="0"/>
              <w:jc w:val="left"/>
            </w:pPr>
            <w:r>
              <w:rPr>
                <w:b/>
                <w:color w:val="FFFFFF"/>
                <w:sz w:val="17"/>
              </w:rPr>
              <w:t>Model fit</w:t>
            </w:r>
          </w:p>
        </w:tc>
        <w:tc>
          <w:tcPr>
            <w:tcW w:type="dxa" w:w="792"/>
            <w:shd w:val="clear" w:color="auto" w:fill="1F4E79"/>
          </w:tcPr>
          <w:p>
            <w:pPr>
              <w:keepNext/>
              <w:spacing w:after="0"/>
              <w:jc w:val="right"/>
            </w:pPr>
            <w:r>
              <w:rPr>
                <w:b/>
                <w:color w:val="FFFFFF"/>
                <w:sz w:val="17"/>
              </w:rPr>
              <w:t>R²</w:t>
            </w:r>
          </w:p>
        </w:tc>
        <w:tc>
          <w:tcPr>
            <w:tcW w:type="dxa" w:w="936"/>
            <w:shd w:val="clear" w:color="auto" w:fill="1F4E79"/>
          </w:tcPr>
          <w:p>
            <w:pPr>
              <w:keepNext/>
              <w:spacing w:after="0"/>
              <w:jc w:val="right"/>
            </w:pPr>
            <w:r>
              <w:rPr>
                <w:b/>
                <w:color w:val="FFFFFF"/>
                <w:sz w:val="17"/>
              </w:rPr>
              <w:t>Adj. R²</w:t>
            </w:r>
          </w:p>
        </w:tc>
        <w:tc>
          <w:tcPr>
            <w:tcW w:type="dxa" w:w="1224"/>
            <w:shd w:val="clear" w:color="auto" w:fill="1F4E79"/>
          </w:tcPr>
          <w:p>
            <w:pPr>
              <w:keepNext/>
              <w:spacing w:after="0"/>
              <w:jc w:val="right"/>
            </w:pPr>
            <w:r>
              <w:rPr>
                <w:b/>
                <w:color w:val="FFFFFF"/>
                <w:sz w:val="17"/>
              </w:rPr>
              <w:t>RMSE (units)</w:t>
            </w:r>
          </w:p>
        </w:tc>
        <w:tc>
          <w:tcPr>
            <w:tcW w:type="dxa" w:w="1224"/>
            <w:shd w:val="clear" w:color="auto" w:fill="1F4E79"/>
          </w:tcPr>
          <w:p>
            <w:pPr>
              <w:keepNext/>
              <w:spacing w:after="0"/>
              <w:jc w:val="right"/>
            </w:pPr>
            <w:r>
              <w:rPr>
                <w:b/>
                <w:color w:val="FFFFFF"/>
                <w:sz w:val="17"/>
              </w:rPr>
              <w:t>F (8, 1377)</w:t>
            </w:r>
          </w:p>
        </w:tc>
        <w:tc>
          <w:tcPr>
            <w:tcW w:type="dxa" w:w="720"/>
            <w:shd w:val="clear" w:color="auto" w:fill="1F4E79"/>
          </w:tcPr>
          <w:p>
            <w:pPr>
              <w:keepNext/>
              <w:spacing w:after="0"/>
              <w:jc w:val="right"/>
            </w:pPr>
            <w:r>
              <w:rPr>
                <w:b/>
                <w:color w:val="FFFFFF"/>
                <w:sz w:val="17"/>
              </w:rPr>
              <w:t>p</w:t>
            </w:r>
          </w:p>
        </w:tc>
        <w:tc>
          <w:tcPr>
            <w:tcW w:type="dxa" w:w="1440"/>
            <w:shd w:val="clear" w:color="auto" w:fill="1F4E79"/>
          </w:tcPr>
          <w:p>
            <w:pPr>
              <w:keepNext/>
              <w:spacing w:after="0"/>
              <w:jc w:val="right"/>
            </w:pPr>
            <w:r>
              <w:rPr>
                <w:b/>
                <w:color w:val="FFFFFF"/>
                <w:sz w:val="17"/>
              </w:rPr>
              <w:t>SS regression</w:t>
            </w:r>
          </w:p>
        </w:tc>
        <w:tc>
          <w:tcPr>
            <w:tcW w:type="dxa" w:w="1440"/>
            <w:shd w:val="clear" w:color="auto" w:fill="1F4E79"/>
          </w:tcPr>
          <w:p>
            <w:pPr>
              <w:keepNext/>
              <w:spacing w:after="0"/>
              <w:jc w:val="right"/>
            </w:pPr>
            <w:r>
              <w:rPr>
                <w:b/>
                <w:color w:val="FFFFFF"/>
                <w:sz w:val="17"/>
              </w:rPr>
              <w:t>SS residual</w:t>
            </w:r>
          </w:p>
        </w:tc>
      </w:tr>
      <w:tr>
        <w:trPr>
          <w:cantSplit w:val="true"/>
        </w:trPr>
        <w:tc>
          <w:tcPr>
            <w:tcW w:type="dxa" w:w="1512"/>
          </w:tcPr>
          <w:p>
            <w:pPr>
              <w:spacing w:after="0" w:line="240" w:lineRule="auto"/>
              <w:jc w:val="left"/>
            </w:pPr>
            <w:r>
              <w:rPr>
                <w:b w:val="0"/>
                <w:sz w:val="17"/>
              </w:rPr>
              <w:t>Base model</w:t>
            </w:r>
          </w:p>
        </w:tc>
        <w:tc>
          <w:tcPr>
            <w:tcW w:type="dxa" w:w="792"/>
          </w:tcPr>
          <w:p>
            <w:pPr>
              <w:spacing w:after="0" w:line="240" w:lineRule="auto"/>
              <w:jc w:val="right"/>
            </w:pPr>
            <w:r>
              <w:rPr>
                <w:b w:val="0"/>
                <w:sz w:val="17"/>
              </w:rPr>
              <w:t>0.673</w:t>
            </w:r>
          </w:p>
        </w:tc>
        <w:tc>
          <w:tcPr>
            <w:tcW w:type="dxa" w:w="936"/>
          </w:tcPr>
          <w:p>
            <w:pPr>
              <w:spacing w:after="0" w:line="240" w:lineRule="auto"/>
              <w:jc w:val="right"/>
            </w:pPr>
            <w:r>
              <w:rPr>
                <w:b w:val="0"/>
                <w:sz w:val="17"/>
              </w:rPr>
              <w:t>0.671</w:t>
            </w:r>
          </w:p>
        </w:tc>
        <w:tc>
          <w:tcPr>
            <w:tcW w:type="dxa" w:w="1224"/>
          </w:tcPr>
          <w:p>
            <w:pPr>
              <w:spacing w:after="0" w:line="240" w:lineRule="auto"/>
              <w:jc w:val="right"/>
            </w:pPr>
            <w:r>
              <w:rPr>
                <w:b w:val="0"/>
                <w:sz w:val="17"/>
              </w:rPr>
              <w:t>63.7</w:t>
            </w:r>
          </w:p>
        </w:tc>
        <w:tc>
          <w:tcPr>
            <w:tcW w:type="dxa" w:w="1224"/>
          </w:tcPr>
          <w:p>
            <w:pPr>
              <w:spacing w:after="0" w:line="240" w:lineRule="auto"/>
              <w:jc w:val="right"/>
            </w:pPr>
            <w:r>
              <w:rPr>
                <w:b w:val="0"/>
                <w:sz w:val="17"/>
              </w:rPr>
              <w:t>353.7</w:t>
            </w:r>
          </w:p>
        </w:tc>
        <w:tc>
          <w:tcPr>
            <w:tcW w:type="dxa" w:w="720"/>
          </w:tcPr>
          <w:p>
            <w:pPr>
              <w:spacing w:after="0" w:line="240" w:lineRule="auto"/>
              <w:jc w:val="right"/>
            </w:pPr>
            <w:r>
              <w:rPr>
                <w:b w:val="0"/>
                <w:sz w:val="17"/>
              </w:rPr>
              <w:t>&lt;0.001</w:t>
            </w:r>
          </w:p>
        </w:tc>
        <w:tc>
          <w:tcPr>
            <w:tcW w:type="dxa" w:w="1440"/>
          </w:tcPr>
          <w:p>
            <w:pPr>
              <w:spacing w:after="0" w:line="240" w:lineRule="auto"/>
              <w:jc w:val="right"/>
            </w:pPr>
            <w:r>
              <w:rPr>
                <w:b w:val="0"/>
                <w:sz w:val="17"/>
              </w:rPr>
              <w:t>11,477,979</w:t>
            </w:r>
          </w:p>
        </w:tc>
        <w:tc>
          <w:tcPr>
            <w:tcW w:type="dxa" w:w="1440"/>
          </w:tcPr>
          <w:p>
            <w:pPr>
              <w:spacing w:after="0" w:line="240" w:lineRule="auto"/>
              <w:jc w:val="right"/>
            </w:pPr>
            <w:r>
              <w:rPr>
                <w:b w:val="0"/>
                <w:sz w:val="17"/>
              </w:rPr>
              <w:t>5,586,216</w:t>
            </w:r>
          </w:p>
        </w:tc>
      </w:tr>
    </w:tbl>
    <w:p>
      <w:pPr>
        <w:spacing w:after="60" w:line="144" w:lineRule="auto"/>
      </w:pPr>
    </w:p>
    <w:p>
      <w:pPr>
        <w:keepNext/>
        <w:spacing w:after="40"/>
      </w:pPr>
      <w:r>
        <w:rPr>
          <w:b/>
        </w:rPr>
        <w:t>What we observe.</w:t>
      </w:r>
    </w:p>
    <w:p>
      <w:pPr>
        <w:pStyle w:val="ListBullet"/>
        <w:spacing w:after="50"/>
        <w:ind w:left="360"/>
      </w:pPr>
      <w:r>
        <w:rPr>
          <w:b w:val="0"/>
        </w:rPr>
        <w:t>The model is useful overall (F = 353.7, p &lt; 0.001) and explains 67% of the variation in weekly units. Six of eight predictors are significant and have the expected signs: a higher price lowers sales; reps, endcaps and every demo period raise them.</w:t>
      </w:r>
    </w:p>
    <w:p>
      <w:pPr>
        <w:pStyle w:val="ListBullet"/>
        <w:spacing w:after="50"/>
        <w:ind w:left="360"/>
      </w:pPr>
      <w:r>
        <w:rPr>
          <w:b w:val="0"/>
        </w:rPr>
        <w:t>Endcap has by far the largest effect (+305 units, standardised β = 0.53), followed by Rep (+77) and the demo flags (+74 to +111). Holding the others fixed, a demo week adds about 111 units and the weeks after still add about 74 and 68.</w:t>
      </w:r>
    </w:p>
    <w:p>
      <w:pPr>
        <w:pStyle w:val="ListBullet"/>
        <w:spacing w:after="50"/>
        <w:ind w:left="360"/>
      </w:pPr>
      <w:r>
        <w:rPr>
          <w:b w:val="0"/>
        </w:rPr>
        <w:t>Natural retailers (p = 0.37) and Fitness centres (p = 0.35) are not significant.</w:t>
      </w:r>
    </w:p>
    <w:p>
      <w:pPr>
        <w:pStyle w:val="ListBullet"/>
        <w:spacing w:after="50"/>
        <w:ind w:left="360"/>
      </w:pPr>
      <w:r>
        <w:rPr>
          <w:b w:val="0"/>
        </w:rPr>
        <w:t>Multicollinearity is not a problem: all VIFs are between 1.02 and 1.26 (rule of thumb: worry above 4).</w:t>
      </w:r>
    </w:p>
    <w:p>
      <w:pPr>
        <w:spacing w:after="40"/>
      </w:pPr>
      <w:r>
        <w:rPr>
          <w:b w:val="0"/>
        </w:rPr>
        <w:t>A decent R² and significant p-values are only trustworthy if the regression assumptions hold, so the next step is to test them.</w:t>
      </w:r>
    </w:p>
    <w:p>
      <w:pPr>
        <w:pStyle w:val="Heading1"/>
      </w:pPr>
      <w:r>
        <w:t>Step 2: Assumption checks on the base model</w:t>
      </w:r>
    </w:p>
    <w:p>
      <w:r>
        <w:rPr>
          <w:b w:val="0"/>
        </w:rPr>
        <w:t>The p-values and confidence intervals in Table 1 assume that the errors have mean zero and constant variance, are independent, and are normally distributed, and that the predictors are not collinear. We check each with the JASP residual plots, Durbin-Watson statistic and casewise diagnostics.</w:t>
      </w:r>
    </w:p>
    <w:p>
      <w:pPr>
        <w:keepNext/>
        <w:spacing w:after="20"/>
        <w:jc w:val="center"/>
      </w:pPr>
      <w:r>
        <w:drawing>
          <wp:inline xmlns:a="http://schemas.openxmlformats.org/drawingml/2006/main" xmlns:pic="http://schemas.openxmlformats.org/drawingml/2006/picture">
            <wp:extent cx="5074920" cy="3914938"/>
            <wp:docPr id="1" name="Picture 1"/>
            <wp:cNvGraphicFramePr>
              <a:graphicFrameLocks noChangeAspect="1"/>
            </wp:cNvGraphicFramePr>
            <a:graphic>
              <a:graphicData uri="http://schemas.openxmlformats.org/drawingml/2006/picture">
                <pic:pic>
                  <pic:nvPicPr>
                    <pic:cNvPr id="0" name="diag_base.png"/>
                    <pic:cNvPicPr/>
                  </pic:nvPicPr>
                  <pic:blipFill>
                    <a:blip r:embed="rId10"/>
                    <a:stretch>
                      <a:fillRect/>
                    </a:stretch>
                  </pic:blipFill>
                  <pic:spPr>
                    <a:xfrm>
                      <a:off x="0" y="0"/>
                      <a:ext cx="5074920" cy="3914938"/>
                    </a:xfrm>
                    <a:prstGeom prst="rect"/>
                  </pic:spPr>
                </pic:pic>
              </a:graphicData>
            </a:graphic>
          </wp:inline>
        </w:drawing>
      </w:r>
    </w:p>
    <w:p>
      <w:pPr>
        <w:spacing w:after="120"/>
        <w:jc w:val="center"/>
      </w:pPr>
      <w:r>
        <w:rPr>
          <w:b w:val="0"/>
          <w:i/>
          <w:color w:val="404040"/>
          <w:sz w:val="17"/>
        </w:rPr>
        <w:t>Figure 1. Base model: residuals vs. predicted, histogram, normal P-P plot and Q-Q plot of the standardized residuals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2016"/>
        <w:gridCol w:w="2232"/>
        <w:gridCol w:w="4104"/>
        <w:gridCol w:w="936"/>
      </w:tblGrid>
      <w:tr>
        <w:trPr>
          <w:tblHeader w:val="true"/>
          <w:cantSplit w:val="true"/>
        </w:trPr>
        <w:tc>
          <w:tcPr>
            <w:tcW w:type="dxa" w:w="2016"/>
            <w:shd w:val="clear" w:color="auto" w:fill="1F4E79"/>
          </w:tcPr>
          <w:p>
            <w:pPr>
              <w:keepNext/>
              <w:spacing w:after="0"/>
              <w:jc w:val="left"/>
            </w:pPr>
            <w:r>
              <w:rPr>
                <w:b/>
                <w:color w:val="FFFFFF"/>
                <w:sz w:val="17"/>
              </w:rPr>
              <w:t>Assumption</w:t>
            </w:r>
          </w:p>
        </w:tc>
        <w:tc>
          <w:tcPr>
            <w:tcW w:type="dxa" w:w="2232"/>
            <w:shd w:val="clear" w:color="auto" w:fill="1F4E79"/>
          </w:tcPr>
          <w:p>
            <w:pPr>
              <w:keepNext/>
              <w:spacing w:after="0"/>
              <w:jc w:val="left"/>
            </w:pPr>
            <w:r>
              <w:rPr>
                <w:b/>
                <w:color w:val="FFFFFF"/>
                <w:sz w:val="17"/>
              </w:rPr>
              <w:t>Check</w:t>
            </w:r>
          </w:p>
        </w:tc>
        <w:tc>
          <w:tcPr>
            <w:tcW w:type="dxa" w:w="4104"/>
            <w:shd w:val="clear" w:color="auto" w:fill="1F4E79"/>
          </w:tcPr>
          <w:p>
            <w:pPr>
              <w:keepNext/>
              <w:spacing w:after="0"/>
              <w:jc w:val="left"/>
            </w:pPr>
            <w:r>
              <w:rPr>
                <w:b/>
                <w:color w:val="FFFFFF"/>
                <w:sz w:val="17"/>
              </w:rPr>
              <w:t>Base model result</w:t>
            </w:r>
          </w:p>
        </w:tc>
        <w:tc>
          <w:tcPr>
            <w:tcW w:type="dxa" w:w="936"/>
            <w:shd w:val="clear" w:color="auto" w:fill="1F4E79"/>
          </w:tcPr>
          <w:p>
            <w:pPr>
              <w:keepNext/>
              <w:spacing w:after="0"/>
              <w:jc w:val="center"/>
            </w:pPr>
            <w:r>
              <w:rPr>
                <w:b/>
                <w:color w:val="FFFFFF"/>
                <w:sz w:val="17"/>
              </w:rPr>
              <w:t>Verdict</w:t>
            </w:r>
          </w:p>
        </w:tc>
      </w:tr>
      <w:tr>
        <w:trPr>
          <w:cantSplit w:val="true"/>
        </w:trPr>
        <w:tc>
          <w:tcPr>
            <w:tcW w:type="dxa" w:w="2016"/>
          </w:tcPr>
          <w:p>
            <w:pPr>
              <w:keepNext/>
              <w:spacing w:after="0" w:line="240" w:lineRule="auto"/>
              <w:jc w:val="left"/>
            </w:pPr>
            <w:r>
              <w:rPr>
                <w:b w:val="0"/>
                <w:sz w:val="17"/>
              </w:rPr>
              <w:t>Linearity, constant variance</w:t>
            </w:r>
          </w:p>
        </w:tc>
        <w:tc>
          <w:tcPr>
            <w:tcW w:type="dxa" w:w="2232"/>
          </w:tcPr>
          <w:p>
            <w:pPr>
              <w:keepNext/>
              <w:spacing w:after="0" w:line="240" w:lineRule="auto"/>
              <w:jc w:val="left"/>
            </w:pPr>
            <w:r>
              <w:rPr>
                <w:b w:val="0"/>
                <w:sz w:val="17"/>
              </w:rPr>
              <w:t>Residuals vs. predicted</w:t>
            </w:r>
          </w:p>
        </w:tc>
        <w:tc>
          <w:tcPr>
            <w:tcW w:type="dxa" w:w="4104"/>
          </w:tcPr>
          <w:p>
            <w:pPr>
              <w:keepNext/>
              <w:spacing w:after="0" w:line="240" w:lineRule="auto"/>
              <w:jc w:val="left"/>
            </w:pPr>
            <w:r>
              <w:rPr>
                <w:b w:val="0"/>
                <w:sz w:val="17"/>
              </w:rPr>
              <w:t>uneven spread; a separate cluster of large negative residuals (down to -364) at predicted values of 450-600</w:t>
            </w:r>
          </w:p>
        </w:tc>
        <w:tc>
          <w:tcPr>
            <w:tcW w:type="dxa" w:w="936"/>
          </w:tcPr>
          <w:p>
            <w:pPr>
              <w:keepNext/>
              <w:spacing w:after="0" w:line="240" w:lineRule="auto"/>
              <w:jc w:val="center"/>
            </w:pPr>
            <w:r>
              <w:rPr>
                <w:b/>
                <w:sz w:val="17"/>
              </w:rPr>
              <w:t>Fails</w:t>
            </w:r>
          </w:p>
        </w:tc>
      </w:tr>
      <w:tr>
        <w:trPr>
          <w:cantSplit w:val="true"/>
        </w:trPr>
        <w:tc>
          <w:tcPr>
            <w:tcW w:type="dxa" w:w="2016"/>
          </w:tcPr>
          <w:p>
            <w:pPr>
              <w:keepNext/>
              <w:spacing w:after="0" w:line="240" w:lineRule="auto"/>
              <w:jc w:val="left"/>
            </w:pPr>
            <w:r>
              <w:rPr>
                <w:b w:val="0"/>
                <w:sz w:val="17"/>
              </w:rPr>
              <w:t>Independence</w:t>
            </w:r>
          </w:p>
        </w:tc>
        <w:tc>
          <w:tcPr>
            <w:tcW w:type="dxa" w:w="2232"/>
          </w:tcPr>
          <w:p>
            <w:pPr>
              <w:keepNext/>
              <w:spacing w:after="0" w:line="240" w:lineRule="auto"/>
              <w:jc w:val="left"/>
            </w:pPr>
            <w:r>
              <w:rPr>
                <w:b w:val="0"/>
                <w:sz w:val="17"/>
              </w:rPr>
              <w:t>Durbin-Watson (about 2 is good)</w:t>
            </w:r>
          </w:p>
        </w:tc>
        <w:tc>
          <w:tcPr>
            <w:tcW w:type="dxa" w:w="4104"/>
          </w:tcPr>
          <w:p>
            <w:pPr>
              <w:keepNext/>
              <w:spacing w:after="0" w:line="240" w:lineRule="auto"/>
              <w:jc w:val="left"/>
            </w:pPr>
            <w:r>
              <w:rPr>
                <w:b w:val="0"/>
                <w:sz w:val="17"/>
              </w:rPr>
              <w:t>1.39: positive autocorrelation</w:t>
            </w:r>
          </w:p>
        </w:tc>
        <w:tc>
          <w:tcPr>
            <w:tcW w:type="dxa" w:w="936"/>
          </w:tcPr>
          <w:p>
            <w:pPr>
              <w:keepNext/>
              <w:spacing w:after="0" w:line="240" w:lineRule="auto"/>
              <w:jc w:val="center"/>
            </w:pPr>
            <w:r>
              <w:rPr>
                <w:b/>
                <w:sz w:val="17"/>
              </w:rPr>
              <w:t>Fails</w:t>
            </w:r>
          </w:p>
        </w:tc>
      </w:tr>
      <w:tr>
        <w:trPr>
          <w:cantSplit w:val="true"/>
        </w:trPr>
        <w:tc>
          <w:tcPr>
            <w:tcW w:type="dxa" w:w="2016"/>
          </w:tcPr>
          <w:p>
            <w:pPr>
              <w:keepNext/>
              <w:spacing w:after="0" w:line="240" w:lineRule="auto"/>
              <w:jc w:val="left"/>
            </w:pPr>
            <w:r>
              <w:rPr>
                <w:b w:val="0"/>
                <w:sz w:val="17"/>
              </w:rPr>
              <w:t>Normality</w:t>
            </w:r>
          </w:p>
        </w:tc>
        <w:tc>
          <w:tcPr>
            <w:tcW w:type="dxa" w:w="2232"/>
          </w:tcPr>
          <w:p>
            <w:pPr>
              <w:keepNext/>
              <w:spacing w:after="0" w:line="240" w:lineRule="auto"/>
              <w:jc w:val="left"/>
            </w:pPr>
            <w:r>
              <w:rPr>
                <w:b w:val="0"/>
                <w:sz w:val="17"/>
              </w:rPr>
              <w:t>Histogram, P-P, Q-Q, skewness, kurtosis</w:t>
            </w:r>
          </w:p>
        </w:tc>
        <w:tc>
          <w:tcPr>
            <w:tcW w:type="dxa" w:w="4104"/>
          </w:tcPr>
          <w:p>
            <w:pPr>
              <w:keepNext/>
              <w:spacing w:after="0" w:line="240" w:lineRule="auto"/>
              <w:jc w:val="left"/>
            </w:pPr>
            <w:r>
              <w:rPr>
                <w:b w:val="0"/>
                <w:sz w:val="17"/>
              </w:rPr>
              <w:t>skew -0.93, kurtosis 8.45 (normal = 0 and 3); heavy left tail</w:t>
            </w:r>
          </w:p>
        </w:tc>
        <w:tc>
          <w:tcPr>
            <w:tcW w:type="dxa" w:w="936"/>
          </w:tcPr>
          <w:p>
            <w:pPr>
              <w:keepNext/>
              <w:spacing w:after="0" w:line="240" w:lineRule="auto"/>
              <w:jc w:val="center"/>
            </w:pPr>
            <w:r>
              <w:rPr>
                <w:b/>
                <w:sz w:val="17"/>
              </w:rPr>
              <w:t>Fails</w:t>
            </w:r>
          </w:p>
        </w:tc>
      </w:tr>
      <w:tr>
        <w:trPr>
          <w:cantSplit w:val="true"/>
        </w:trPr>
        <w:tc>
          <w:tcPr>
            <w:tcW w:type="dxa" w:w="2016"/>
          </w:tcPr>
          <w:p>
            <w:pPr>
              <w:keepNext/>
              <w:spacing w:after="0" w:line="240" w:lineRule="auto"/>
              <w:jc w:val="left"/>
            </w:pPr>
            <w:r>
              <w:rPr>
                <w:b w:val="0"/>
                <w:sz w:val="17"/>
              </w:rPr>
              <w:t>No multicollinearity</w:t>
            </w:r>
          </w:p>
        </w:tc>
        <w:tc>
          <w:tcPr>
            <w:tcW w:type="dxa" w:w="2232"/>
          </w:tcPr>
          <w:p>
            <w:pPr>
              <w:keepNext/>
              <w:spacing w:after="0" w:line="240" w:lineRule="auto"/>
              <w:jc w:val="left"/>
            </w:pPr>
            <w:r>
              <w:rPr>
                <w:b w:val="0"/>
                <w:sz w:val="17"/>
              </w:rPr>
              <w:t>VIF</w:t>
            </w:r>
          </w:p>
        </w:tc>
        <w:tc>
          <w:tcPr>
            <w:tcW w:type="dxa" w:w="4104"/>
          </w:tcPr>
          <w:p>
            <w:pPr>
              <w:keepNext/>
              <w:spacing w:after="0" w:line="240" w:lineRule="auto"/>
              <w:jc w:val="left"/>
            </w:pPr>
            <w:r>
              <w:rPr>
                <w:b w:val="0"/>
                <w:sz w:val="17"/>
              </w:rPr>
              <w:t>all VIF ≤ 1.26</w:t>
            </w:r>
          </w:p>
        </w:tc>
        <w:tc>
          <w:tcPr>
            <w:tcW w:type="dxa" w:w="936"/>
          </w:tcPr>
          <w:p>
            <w:pPr>
              <w:keepNext/>
              <w:spacing w:after="0" w:line="240" w:lineRule="auto"/>
              <w:jc w:val="center"/>
            </w:pPr>
            <w:r>
              <w:rPr>
                <w:b w:val="0"/>
                <w:sz w:val="17"/>
              </w:rPr>
              <w:t>Passes</w:t>
            </w:r>
          </w:p>
        </w:tc>
      </w:tr>
      <w:tr>
        <w:trPr>
          <w:cantSplit w:val="true"/>
        </w:trPr>
        <w:tc>
          <w:tcPr>
            <w:tcW w:type="dxa" w:w="2016"/>
          </w:tcPr>
          <w:p>
            <w:pPr>
              <w:spacing w:after="0" w:line="240" w:lineRule="auto"/>
              <w:jc w:val="left"/>
            </w:pPr>
            <w:r>
              <w:rPr>
                <w:b w:val="0"/>
                <w:sz w:val="17"/>
              </w:rPr>
              <w:t>Outliers / influence</w:t>
            </w:r>
          </w:p>
        </w:tc>
        <w:tc>
          <w:tcPr>
            <w:tcW w:type="dxa" w:w="2232"/>
          </w:tcPr>
          <w:p>
            <w:pPr>
              <w:spacing w:after="0" w:line="240" w:lineRule="auto"/>
              <w:jc w:val="left"/>
            </w:pPr>
            <w:r>
              <w:rPr>
                <w:b w:val="0"/>
                <w:sz w:val="17"/>
              </w:rPr>
              <w:t>Std. residual beyond ±3; Cook's D</w:t>
            </w:r>
          </w:p>
        </w:tc>
        <w:tc>
          <w:tcPr>
            <w:tcW w:type="dxa" w:w="4104"/>
          </w:tcPr>
          <w:p>
            <w:pPr>
              <w:spacing w:after="0" w:line="240" w:lineRule="auto"/>
              <w:jc w:val="left"/>
            </w:pPr>
            <w:r>
              <w:rPr>
                <w:b w:val="0"/>
                <w:sz w:val="17"/>
              </w:rPr>
              <w:t>23 cases beyond ±3; max Cook's D 0.096 (no influential point)</w:t>
            </w:r>
          </w:p>
        </w:tc>
        <w:tc>
          <w:tcPr>
            <w:tcW w:type="dxa" w:w="936"/>
          </w:tcPr>
          <w:p>
            <w:pPr>
              <w:spacing w:after="0" w:line="240" w:lineRule="auto"/>
              <w:jc w:val="center"/>
            </w:pPr>
            <w:r>
              <w:rPr>
                <w:b w:val="0"/>
                <w:sz w:val="17"/>
              </w:rPr>
              <w:t>Warning</w:t>
            </w:r>
          </w:p>
        </w:tc>
      </w:tr>
    </w:tbl>
    <w:p>
      <w:pPr>
        <w:spacing w:after="60" w:line="144" w:lineRule="auto"/>
      </w:pPr>
    </w:p>
    <w:p>
      <w:r>
        <w:rPr>
          <w:b/>
        </w:rPr>
        <w:t>Reading the evidence.</w:t>
      </w:r>
      <w:r>
        <w:rPr>
          <w:b w:val="0"/>
        </w:rPr>
        <w:t xml:space="preserve"> The model fails three of the four core assumptions, even though its R² looks respectable. The problem is concentrated, not general: the residual plot shows one detached cluster far below zero, and 17 of the 23 cases beyond ±3 standard deviations are endcap weeks (we return to these in Step 5). Because the errors are skewed and heavy-tailed, the base model's standard errors and p-values cannot be fully trusted. A common first remedy is to change the scale of the dependent variable.</w:t>
      </w:r>
    </w:p>
    <w:p>
      <w:pPr>
        <w:pStyle w:val="Heading1"/>
      </w:pPr>
      <w:r>
        <w:t>Step 3: Log-level model</w:t>
      </w:r>
    </w:p>
    <w:p>
      <w:r>
        <w:rPr>
          <w:b w:val="0"/>
        </w:rPr>
        <w:t xml:space="preserve">Weekly units are right-skewed (skewness 2.59) and the residuals of the base model are left-skewed and unevenly spread, which are the classic signs that a </w:t>
      </w:r>
      <w:r>
        <w:rPr>
          <w:b/>
        </w:rPr>
        <w:t>log-level</w:t>
      </w:r>
      <w:r>
        <w:rPr>
          <w:b w:val="0"/>
        </w:rPr>
        <w:t xml:space="preserve"> model (ln Units on the same eight predictors in levels) might behave better. A coefficient b now means that units change by about 100·(e^b − 1)% when the variable rises by one unit.</w:t>
      </w:r>
    </w:p>
    <w:p>
      <w:pPr>
        <w:keepNext/>
        <w:spacing w:after="40"/>
      </w:pPr>
      <w:r>
        <w:rPr>
          <w:b w:val="0"/>
          <w:i/>
          <w:color w:val="404040"/>
          <w:sz w:val="17"/>
        </w:rPr>
        <w:t>Table 2. Log-level model coefficients (dependent variable: ln Units)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2160"/>
        <w:gridCol w:w="1224"/>
        <w:gridCol w:w="1224"/>
        <w:gridCol w:w="1008"/>
        <w:gridCol w:w="1008"/>
        <w:gridCol w:w="1872"/>
      </w:tblGrid>
      <w:tr>
        <w:trPr>
          <w:tblHeader w:val="true"/>
          <w:cantSplit w:val="true"/>
        </w:trPr>
        <w:tc>
          <w:tcPr>
            <w:tcW w:type="dxa" w:w="2160"/>
            <w:shd w:val="clear" w:color="auto" w:fill="1F4E79"/>
          </w:tcPr>
          <w:p>
            <w:pPr>
              <w:keepNext/>
              <w:spacing w:after="0"/>
              <w:jc w:val="left"/>
            </w:pPr>
            <w:r>
              <w:rPr>
                <w:b/>
                <w:color w:val="FFFFFF"/>
                <w:sz w:val="17"/>
              </w:rPr>
              <w:t>Variable</w:t>
            </w:r>
          </w:p>
        </w:tc>
        <w:tc>
          <w:tcPr>
            <w:tcW w:type="dxa" w:w="1224"/>
            <w:shd w:val="clear" w:color="auto" w:fill="1F4E79"/>
          </w:tcPr>
          <w:p>
            <w:pPr>
              <w:keepNext/>
              <w:spacing w:after="0"/>
              <w:jc w:val="right"/>
            </w:pPr>
            <w:r>
              <w:rPr>
                <w:b/>
                <w:color w:val="FFFFFF"/>
                <w:sz w:val="17"/>
              </w:rPr>
              <w:t>Coef.</w:t>
            </w:r>
          </w:p>
        </w:tc>
        <w:tc>
          <w:tcPr>
            <w:tcW w:type="dxa" w:w="1224"/>
            <w:shd w:val="clear" w:color="auto" w:fill="1F4E79"/>
          </w:tcPr>
          <w:p>
            <w:pPr>
              <w:keepNext/>
              <w:spacing w:after="0"/>
              <w:jc w:val="right"/>
            </w:pPr>
            <w:r>
              <w:rPr>
                <w:b/>
                <w:color w:val="FFFFFF"/>
                <w:sz w:val="17"/>
              </w:rPr>
              <w:t>Std. error</w:t>
            </w:r>
          </w:p>
        </w:tc>
        <w:tc>
          <w:tcPr>
            <w:tcW w:type="dxa" w:w="1008"/>
            <w:shd w:val="clear" w:color="auto" w:fill="1F4E79"/>
          </w:tcPr>
          <w:p>
            <w:pPr>
              <w:keepNext/>
              <w:spacing w:after="0"/>
              <w:jc w:val="right"/>
            </w:pPr>
            <w:r>
              <w:rPr>
                <w:b/>
                <w:color w:val="FFFFFF"/>
                <w:sz w:val="17"/>
              </w:rPr>
              <w:t>t</w:t>
            </w:r>
          </w:p>
        </w:tc>
        <w:tc>
          <w:tcPr>
            <w:tcW w:type="dxa" w:w="1008"/>
            <w:shd w:val="clear" w:color="auto" w:fill="1F4E79"/>
          </w:tcPr>
          <w:p>
            <w:pPr>
              <w:keepNext/>
              <w:spacing w:after="0"/>
              <w:jc w:val="right"/>
            </w:pPr>
            <w:r>
              <w:rPr>
                <w:b/>
                <w:color w:val="FFFFFF"/>
                <w:sz w:val="17"/>
              </w:rPr>
              <w:t>p</w:t>
            </w:r>
          </w:p>
        </w:tc>
        <w:tc>
          <w:tcPr>
            <w:tcW w:type="dxa" w:w="1872"/>
            <w:shd w:val="clear" w:color="auto" w:fill="1F4E79"/>
          </w:tcPr>
          <w:p>
            <w:pPr>
              <w:keepNext/>
              <w:spacing w:after="0"/>
              <w:jc w:val="right"/>
            </w:pPr>
            <w:r>
              <w:rPr>
                <w:b/>
                <w:color w:val="FFFFFF"/>
                <w:sz w:val="17"/>
              </w:rPr>
              <w:t>% change in units</w:t>
            </w:r>
          </w:p>
        </w:tc>
      </w:tr>
      <w:tr>
        <w:trPr>
          <w:cantSplit w:val="true"/>
        </w:trPr>
        <w:tc>
          <w:tcPr>
            <w:tcW w:type="dxa" w:w="2160"/>
          </w:tcPr>
          <w:p>
            <w:pPr>
              <w:keepNext/>
              <w:spacing w:after="0" w:line="240" w:lineRule="auto"/>
              <w:jc w:val="left"/>
            </w:pPr>
            <w:r>
              <w:rPr>
                <w:b w:val="0"/>
                <w:sz w:val="17"/>
              </w:rPr>
              <w:t>Intercept</w:t>
            </w:r>
          </w:p>
        </w:tc>
        <w:tc>
          <w:tcPr>
            <w:tcW w:type="dxa" w:w="1224"/>
          </w:tcPr>
          <w:p>
            <w:pPr>
              <w:keepNext/>
              <w:spacing w:after="0" w:line="240" w:lineRule="auto"/>
              <w:jc w:val="right"/>
            </w:pPr>
            <w:r>
              <w:rPr>
                <w:b w:val="0"/>
                <w:sz w:val="17"/>
              </w:rPr>
              <w:t>5.687</w:t>
            </w:r>
          </w:p>
        </w:tc>
        <w:tc>
          <w:tcPr>
            <w:tcW w:type="dxa" w:w="1224"/>
          </w:tcPr>
          <w:p>
            <w:pPr>
              <w:keepNext/>
              <w:spacing w:after="0" w:line="240" w:lineRule="auto"/>
              <w:jc w:val="right"/>
            </w:pPr>
            <w:r>
              <w:rPr>
                <w:b w:val="0"/>
                <w:sz w:val="17"/>
              </w:rPr>
              <w:t>0.064</w:t>
            </w:r>
          </w:p>
        </w:tc>
        <w:tc>
          <w:tcPr>
            <w:tcW w:type="dxa" w:w="1008"/>
          </w:tcPr>
          <w:p>
            <w:pPr>
              <w:keepNext/>
              <w:spacing w:after="0" w:line="240" w:lineRule="auto"/>
              <w:jc w:val="right"/>
            </w:pPr>
            <w:r>
              <w:rPr>
                <w:b w:val="0"/>
                <w:sz w:val="17"/>
              </w:rPr>
              <w:t>89.01</w:t>
            </w:r>
          </w:p>
        </w:tc>
        <w:tc>
          <w:tcPr>
            <w:tcW w:type="dxa" w:w="1008"/>
          </w:tcPr>
          <w:p>
            <w:pPr>
              <w:keepNext/>
              <w:spacing w:after="0" w:line="240" w:lineRule="auto"/>
              <w:jc w:val="right"/>
            </w:pPr>
            <w:r>
              <w:rPr>
                <w:b w:val="0"/>
                <w:sz w:val="17"/>
              </w:rPr>
              <w:t>&lt;0.001</w:t>
            </w:r>
          </w:p>
        </w:tc>
        <w:tc>
          <w:tcPr>
            <w:tcW w:type="dxa" w:w="1872"/>
          </w:tcPr>
          <w:p>
            <w:pPr>
              <w:keepNext/>
              <w:spacing w:after="0" w:line="240" w:lineRule="auto"/>
              <w:jc w:val="right"/>
            </w:pPr>
          </w:p>
        </w:tc>
      </w:tr>
      <w:tr>
        <w:trPr>
          <w:cantSplit w:val="true"/>
        </w:trPr>
        <w:tc>
          <w:tcPr>
            <w:tcW w:type="dxa" w:w="2160"/>
          </w:tcPr>
          <w:p>
            <w:pPr>
              <w:keepNext/>
              <w:spacing w:after="0" w:line="240" w:lineRule="auto"/>
              <w:jc w:val="left"/>
            </w:pPr>
            <w:r>
              <w:rPr>
                <w:b w:val="0"/>
                <w:sz w:val="17"/>
              </w:rPr>
              <w:t>Price</w:t>
            </w:r>
          </w:p>
        </w:tc>
        <w:tc>
          <w:tcPr>
            <w:tcW w:type="dxa" w:w="1224"/>
          </w:tcPr>
          <w:p>
            <w:pPr>
              <w:keepNext/>
              <w:spacing w:after="0" w:line="240" w:lineRule="auto"/>
              <w:jc w:val="right"/>
            </w:pPr>
            <w:r>
              <w:rPr>
                <w:b w:val="0"/>
                <w:sz w:val="17"/>
              </w:rPr>
              <w:t>-0.121</w:t>
            </w:r>
          </w:p>
        </w:tc>
        <w:tc>
          <w:tcPr>
            <w:tcW w:type="dxa" w:w="1224"/>
          </w:tcPr>
          <w:p>
            <w:pPr>
              <w:keepNext/>
              <w:spacing w:after="0" w:line="240" w:lineRule="auto"/>
              <w:jc w:val="right"/>
            </w:pPr>
            <w:r>
              <w:rPr>
                <w:b w:val="0"/>
                <w:sz w:val="17"/>
              </w:rPr>
              <w:t>0.016</w:t>
            </w:r>
          </w:p>
        </w:tc>
        <w:tc>
          <w:tcPr>
            <w:tcW w:type="dxa" w:w="1008"/>
          </w:tcPr>
          <w:p>
            <w:pPr>
              <w:keepNext/>
              <w:spacing w:after="0" w:line="240" w:lineRule="auto"/>
              <w:jc w:val="right"/>
            </w:pPr>
            <w:r>
              <w:rPr>
                <w:b w:val="0"/>
                <w:sz w:val="17"/>
              </w:rPr>
              <w:t>-7.76</w:t>
            </w:r>
          </w:p>
        </w:tc>
        <w:tc>
          <w:tcPr>
            <w:tcW w:type="dxa" w:w="1008"/>
          </w:tcPr>
          <w:p>
            <w:pPr>
              <w:keepNext/>
              <w:spacing w:after="0" w:line="240" w:lineRule="auto"/>
              <w:jc w:val="right"/>
            </w:pPr>
            <w:r>
              <w:rPr>
                <w:b w:val="0"/>
                <w:sz w:val="17"/>
              </w:rPr>
              <w:t>&lt;0.001</w:t>
            </w:r>
          </w:p>
        </w:tc>
        <w:tc>
          <w:tcPr>
            <w:tcW w:type="dxa" w:w="1872"/>
          </w:tcPr>
          <w:p>
            <w:pPr>
              <w:keepNext/>
              <w:spacing w:after="0" w:line="240" w:lineRule="auto"/>
              <w:jc w:val="right"/>
            </w:pPr>
            <w:r>
              <w:rPr>
                <w:b w:val="0"/>
                <w:sz w:val="17"/>
              </w:rPr>
              <w:t>-11.4%</w:t>
            </w:r>
          </w:p>
        </w:tc>
      </w:tr>
      <w:tr>
        <w:trPr>
          <w:cantSplit w:val="true"/>
        </w:trPr>
        <w:tc>
          <w:tcPr>
            <w:tcW w:type="dxa" w:w="2160"/>
          </w:tcPr>
          <w:p>
            <w:pPr>
              <w:keepNext/>
              <w:spacing w:after="0" w:line="240" w:lineRule="auto"/>
              <w:jc w:val="left"/>
            </w:pPr>
            <w:r>
              <w:rPr>
                <w:b w:val="0"/>
                <w:sz w:val="17"/>
              </w:rPr>
              <w:t>Rep</w:t>
            </w:r>
          </w:p>
        </w:tc>
        <w:tc>
          <w:tcPr>
            <w:tcW w:type="dxa" w:w="1224"/>
          </w:tcPr>
          <w:p>
            <w:pPr>
              <w:keepNext/>
              <w:spacing w:after="0" w:line="240" w:lineRule="auto"/>
              <w:jc w:val="right"/>
            </w:pPr>
            <w:r>
              <w:rPr>
                <w:b w:val="0"/>
                <w:sz w:val="17"/>
              </w:rPr>
              <w:t>0.328</w:t>
            </w:r>
          </w:p>
        </w:tc>
        <w:tc>
          <w:tcPr>
            <w:tcW w:type="dxa" w:w="1224"/>
          </w:tcPr>
          <w:p>
            <w:pPr>
              <w:keepNext/>
              <w:spacing w:after="0" w:line="240" w:lineRule="auto"/>
              <w:jc w:val="right"/>
            </w:pPr>
            <w:r>
              <w:rPr>
                <w:b w:val="0"/>
                <w:sz w:val="17"/>
              </w:rPr>
              <w:t>0.015</w:t>
            </w:r>
          </w:p>
        </w:tc>
        <w:tc>
          <w:tcPr>
            <w:tcW w:type="dxa" w:w="1008"/>
          </w:tcPr>
          <w:p>
            <w:pPr>
              <w:keepNext/>
              <w:spacing w:after="0" w:line="240" w:lineRule="auto"/>
              <w:jc w:val="right"/>
            </w:pPr>
            <w:r>
              <w:rPr>
                <w:b w:val="0"/>
                <w:sz w:val="17"/>
              </w:rPr>
              <w:t>21.48</w:t>
            </w:r>
          </w:p>
        </w:tc>
        <w:tc>
          <w:tcPr>
            <w:tcW w:type="dxa" w:w="1008"/>
          </w:tcPr>
          <w:p>
            <w:pPr>
              <w:keepNext/>
              <w:spacing w:after="0" w:line="240" w:lineRule="auto"/>
              <w:jc w:val="right"/>
            </w:pPr>
            <w:r>
              <w:rPr>
                <w:b w:val="0"/>
                <w:sz w:val="17"/>
              </w:rPr>
              <w:t>&lt;0.001</w:t>
            </w:r>
          </w:p>
        </w:tc>
        <w:tc>
          <w:tcPr>
            <w:tcW w:type="dxa" w:w="1872"/>
          </w:tcPr>
          <w:p>
            <w:pPr>
              <w:keepNext/>
              <w:spacing w:after="0" w:line="240" w:lineRule="auto"/>
              <w:jc w:val="right"/>
            </w:pPr>
            <w:r>
              <w:rPr>
                <w:b w:val="0"/>
                <w:sz w:val="17"/>
              </w:rPr>
              <w:t>+38.8%</w:t>
            </w:r>
          </w:p>
        </w:tc>
      </w:tr>
      <w:tr>
        <w:trPr>
          <w:cantSplit w:val="true"/>
        </w:trPr>
        <w:tc>
          <w:tcPr>
            <w:tcW w:type="dxa" w:w="2160"/>
          </w:tcPr>
          <w:p>
            <w:pPr>
              <w:keepNext/>
              <w:spacing w:after="0" w:line="240" w:lineRule="auto"/>
              <w:jc w:val="left"/>
            </w:pPr>
            <w:r>
              <w:rPr>
                <w:b w:val="0"/>
                <w:sz w:val="17"/>
              </w:rPr>
              <w:t>Endcap</w:t>
            </w:r>
          </w:p>
        </w:tc>
        <w:tc>
          <w:tcPr>
            <w:tcW w:type="dxa" w:w="1224"/>
          </w:tcPr>
          <w:p>
            <w:pPr>
              <w:keepNext/>
              <w:spacing w:after="0" w:line="240" w:lineRule="auto"/>
              <w:jc w:val="right"/>
            </w:pPr>
            <w:r>
              <w:rPr>
                <w:b w:val="0"/>
                <w:sz w:val="17"/>
              </w:rPr>
              <w:t>0.636</w:t>
            </w:r>
          </w:p>
        </w:tc>
        <w:tc>
          <w:tcPr>
            <w:tcW w:type="dxa" w:w="1224"/>
          </w:tcPr>
          <w:p>
            <w:pPr>
              <w:keepNext/>
              <w:spacing w:after="0" w:line="240" w:lineRule="auto"/>
              <w:jc w:val="right"/>
            </w:pPr>
            <w:r>
              <w:rPr>
                <w:b w:val="0"/>
                <w:sz w:val="17"/>
              </w:rPr>
              <w:t>0.036</w:t>
            </w:r>
          </w:p>
        </w:tc>
        <w:tc>
          <w:tcPr>
            <w:tcW w:type="dxa" w:w="1008"/>
          </w:tcPr>
          <w:p>
            <w:pPr>
              <w:keepNext/>
              <w:spacing w:after="0" w:line="240" w:lineRule="auto"/>
              <w:jc w:val="right"/>
            </w:pPr>
            <w:r>
              <w:rPr>
                <w:b w:val="0"/>
                <w:sz w:val="17"/>
              </w:rPr>
              <w:t>17.80</w:t>
            </w:r>
          </w:p>
        </w:tc>
        <w:tc>
          <w:tcPr>
            <w:tcW w:type="dxa" w:w="1008"/>
          </w:tcPr>
          <w:p>
            <w:pPr>
              <w:keepNext/>
              <w:spacing w:after="0" w:line="240" w:lineRule="auto"/>
              <w:jc w:val="right"/>
            </w:pPr>
            <w:r>
              <w:rPr>
                <w:b w:val="0"/>
                <w:sz w:val="17"/>
              </w:rPr>
              <w:t>&lt;0.001</w:t>
            </w:r>
          </w:p>
        </w:tc>
        <w:tc>
          <w:tcPr>
            <w:tcW w:type="dxa" w:w="1872"/>
          </w:tcPr>
          <w:p>
            <w:pPr>
              <w:keepNext/>
              <w:spacing w:after="0" w:line="240" w:lineRule="auto"/>
              <w:jc w:val="right"/>
            </w:pPr>
            <w:r>
              <w:rPr>
                <w:b w:val="0"/>
                <w:sz w:val="17"/>
              </w:rPr>
              <w:t>+89.0%</w:t>
            </w:r>
          </w:p>
        </w:tc>
      </w:tr>
      <w:tr>
        <w:trPr>
          <w:cantSplit w:val="true"/>
        </w:trPr>
        <w:tc>
          <w:tcPr>
            <w:tcW w:type="dxa" w:w="2160"/>
          </w:tcPr>
          <w:p>
            <w:pPr>
              <w:keepNext/>
              <w:spacing w:after="0" w:line="240" w:lineRule="auto"/>
              <w:jc w:val="left"/>
            </w:pPr>
            <w:r>
              <w:rPr>
                <w:b w:val="0"/>
                <w:sz w:val="17"/>
              </w:rPr>
              <w:t>Demo</w:t>
            </w:r>
          </w:p>
        </w:tc>
        <w:tc>
          <w:tcPr>
            <w:tcW w:type="dxa" w:w="1224"/>
          </w:tcPr>
          <w:p>
            <w:pPr>
              <w:keepNext/>
              <w:spacing w:after="0" w:line="240" w:lineRule="auto"/>
              <w:jc w:val="right"/>
            </w:pPr>
            <w:r>
              <w:rPr>
                <w:b w:val="0"/>
                <w:sz w:val="17"/>
              </w:rPr>
              <w:t>0.357</w:t>
            </w:r>
          </w:p>
        </w:tc>
        <w:tc>
          <w:tcPr>
            <w:tcW w:type="dxa" w:w="1224"/>
          </w:tcPr>
          <w:p>
            <w:pPr>
              <w:keepNext/>
              <w:spacing w:after="0" w:line="240" w:lineRule="auto"/>
              <w:jc w:val="right"/>
            </w:pPr>
            <w:r>
              <w:rPr>
                <w:b w:val="0"/>
                <w:sz w:val="17"/>
              </w:rPr>
              <w:t>0.029</w:t>
            </w:r>
          </w:p>
        </w:tc>
        <w:tc>
          <w:tcPr>
            <w:tcW w:type="dxa" w:w="1008"/>
          </w:tcPr>
          <w:p>
            <w:pPr>
              <w:keepNext/>
              <w:spacing w:after="0" w:line="240" w:lineRule="auto"/>
              <w:jc w:val="right"/>
            </w:pPr>
            <w:r>
              <w:rPr>
                <w:b w:val="0"/>
                <w:sz w:val="17"/>
              </w:rPr>
              <w:t>12.20</w:t>
            </w:r>
          </w:p>
        </w:tc>
        <w:tc>
          <w:tcPr>
            <w:tcW w:type="dxa" w:w="1008"/>
          </w:tcPr>
          <w:p>
            <w:pPr>
              <w:keepNext/>
              <w:spacing w:after="0" w:line="240" w:lineRule="auto"/>
              <w:jc w:val="right"/>
            </w:pPr>
            <w:r>
              <w:rPr>
                <w:b w:val="0"/>
                <w:sz w:val="17"/>
              </w:rPr>
              <w:t>&lt;0.001</w:t>
            </w:r>
          </w:p>
        </w:tc>
        <w:tc>
          <w:tcPr>
            <w:tcW w:type="dxa" w:w="1872"/>
          </w:tcPr>
          <w:p>
            <w:pPr>
              <w:keepNext/>
              <w:spacing w:after="0" w:line="240" w:lineRule="auto"/>
              <w:jc w:val="right"/>
            </w:pPr>
            <w:r>
              <w:rPr>
                <w:b w:val="0"/>
                <w:sz w:val="17"/>
              </w:rPr>
              <w:t>+42.8%</w:t>
            </w:r>
          </w:p>
        </w:tc>
      </w:tr>
      <w:tr>
        <w:trPr>
          <w:cantSplit w:val="true"/>
        </w:trPr>
        <w:tc>
          <w:tcPr>
            <w:tcW w:type="dxa" w:w="2160"/>
          </w:tcPr>
          <w:p>
            <w:pPr>
              <w:keepNext/>
              <w:spacing w:after="0" w:line="240" w:lineRule="auto"/>
              <w:jc w:val="left"/>
            </w:pPr>
            <w:r>
              <w:rPr>
                <w:b w:val="0"/>
                <w:sz w:val="17"/>
              </w:rPr>
              <w:t>D13 (Demo 1-3)</w:t>
            </w:r>
          </w:p>
        </w:tc>
        <w:tc>
          <w:tcPr>
            <w:tcW w:type="dxa" w:w="1224"/>
          </w:tcPr>
          <w:p>
            <w:pPr>
              <w:keepNext/>
              <w:spacing w:after="0" w:line="240" w:lineRule="auto"/>
              <w:jc w:val="right"/>
            </w:pPr>
            <w:r>
              <w:rPr>
                <w:b w:val="0"/>
                <w:sz w:val="17"/>
              </w:rPr>
              <w:t>0.266</w:t>
            </w:r>
          </w:p>
        </w:tc>
        <w:tc>
          <w:tcPr>
            <w:tcW w:type="dxa" w:w="1224"/>
          </w:tcPr>
          <w:p>
            <w:pPr>
              <w:keepNext/>
              <w:spacing w:after="0" w:line="240" w:lineRule="auto"/>
              <w:jc w:val="right"/>
            </w:pPr>
            <w:r>
              <w:rPr>
                <w:b w:val="0"/>
                <w:sz w:val="17"/>
              </w:rPr>
              <w:t>0.019</w:t>
            </w:r>
          </w:p>
        </w:tc>
        <w:tc>
          <w:tcPr>
            <w:tcW w:type="dxa" w:w="1008"/>
          </w:tcPr>
          <w:p>
            <w:pPr>
              <w:keepNext/>
              <w:spacing w:after="0" w:line="240" w:lineRule="auto"/>
              <w:jc w:val="right"/>
            </w:pPr>
            <w:r>
              <w:rPr>
                <w:b w:val="0"/>
                <w:sz w:val="17"/>
              </w:rPr>
              <w:t>13.77</w:t>
            </w:r>
          </w:p>
        </w:tc>
        <w:tc>
          <w:tcPr>
            <w:tcW w:type="dxa" w:w="1008"/>
          </w:tcPr>
          <w:p>
            <w:pPr>
              <w:keepNext/>
              <w:spacing w:after="0" w:line="240" w:lineRule="auto"/>
              <w:jc w:val="right"/>
            </w:pPr>
            <w:r>
              <w:rPr>
                <w:b w:val="0"/>
                <w:sz w:val="17"/>
              </w:rPr>
              <w:t>&lt;0.001</w:t>
            </w:r>
          </w:p>
        </w:tc>
        <w:tc>
          <w:tcPr>
            <w:tcW w:type="dxa" w:w="1872"/>
          </w:tcPr>
          <w:p>
            <w:pPr>
              <w:keepNext/>
              <w:spacing w:after="0" w:line="240" w:lineRule="auto"/>
              <w:jc w:val="right"/>
            </w:pPr>
            <w:r>
              <w:rPr>
                <w:b w:val="0"/>
                <w:sz w:val="17"/>
              </w:rPr>
              <w:t>+30.5%</w:t>
            </w:r>
          </w:p>
        </w:tc>
      </w:tr>
      <w:tr>
        <w:trPr>
          <w:cantSplit w:val="true"/>
        </w:trPr>
        <w:tc>
          <w:tcPr>
            <w:tcW w:type="dxa" w:w="2160"/>
          </w:tcPr>
          <w:p>
            <w:pPr>
              <w:keepNext/>
              <w:spacing w:after="0" w:line="240" w:lineRule="auto"/>
              <w:jc w:val="left"/>
            </w:pPr>
            <w:r>
              <w:rPr>
                <w:b w:val="0"/>
                <w:sz w:val="17"/>
              </w:rPr>
              <w:t>D45 (Demo 4-5)</w:t>
            </w:r>
          </w:p>
        </w:tc>
        <w:tc>
          <w:tcPr>
            <w:tcW w:type="dxa" w:w="1224"/>
          </w:tcPr>
          <w:p>
            <w:pPr>
              <w:keepNext/>
              <w:spacing w:after="0" w:line="240" w:lineRule="auto"/>
              <w:jc w:val="right"/>
            </w:pPr>
            <w:r>
              <w:rPr>
                <w:b w:val="0"/>
                <w:sz w:val="17"/>
              </w:rPr>
              <w:t>0.259</w:t>
            </w:r>
          </w:p>
        </w:tc>
        <w:tc>
          <w:tcPr>
            <w:tcW w:type="dxa" w:w="1224"/>
          </w:tcPr>
          <w:p>
            <w:pPr>
              <w:keepNext/>
              <w:spacing w:after="0" w:line="240" w:lineRule="auto"/>
              <w:jc w:val="right"/>
            </w:pPr>
            <w:r>
              <w:rPr>
                <w:b w:val="0"/>
                <w:sz w:val="17"/>
              </w:rPr>
              <w:t>0.026</w:t>
            </w:r>
          </w:p>
        </w:tc>
        <w:tc>
          <w:tcPr>
            <w:tcW w:type="dxa" w:w="1008"/>
          </w:tcPr>
          <w:p>
            <w:pPr>
              <w:keepNext/>
              <w:spacing w:after="0" w:line="240" w:lineRule="auto"/>
              <w:jc w:val="right"/>
            </w:pPr>
            <w:r>
              <w:rPr>
                <w:b w:val="0"/>
                <w:sz w:val="17"/>
              </w:rPr>
              <w:t>10.03</w:t>
            </w:r>
          </w:p>
        </w:tc>
        <w:tc>
          <w:tcPr>
            <w:tcW w:type="dxa" w:w="1008"/>
          </w:tcPr>
          <w:p>
            <w:pPr>
              <w:keepNext/>
              <w:spacing w:after="0" w:line="240" w:lineRule="auto"/>
              <w:jc w:val="right"/>
            </w:pPr>
            <w:r>
              <w:rPr>
                <w:b w:val="0"/>
                <w:sz w:val="17"/>
              </w:rPr>
              <w:t>&lt;0.001</w:t>
            </w:r>
          </w:p>
        </w:tc>
        <w:tc>
          <w:tcPr>
            <w:tcW w:type="dxa" w:w="1872"/>
          </w:tcPr>
          <w:p>
            <w:pPr>
              <w:keepNext/>
              <w:spacing w:after="0" w:line="240" w:lineRule="auto"/>
              <w:jc w:val="right"/>
            </w:pPr>
            <w:r>
              <w:rPr>
                <w:b w:val="0"/>
                <w:sz w:val="17"/>
              </w:rPr>
              <w:t>+29.6%</w:t>
            </w:r>
          </w:p>
        </w:tc>
      </w:tr>
      <w:tr>
        <w:trPr>
          <w:cantSplit w:val="true"/>
        </w:trPr>
        <w:tc>
          <w:tcPr>
            <w:tcW w:type="dxa" w:w="2160"/>
            <w:shd w:val="clear" w:color="auto" w:fill="F3F3F3"/>
          </w:tcPr>
          <w:p>
            <w:pPr>
              <w:keepNext/>
              <w:spacing w:after="0" w:line="240" w:lineRule="auto"/>
              <w:jc w:val="left"/>
            </w:pPr>
            <w:r>
              <w:rPr>
                <w:b w:val="0"/>
                <w:sz w:val="17"/>
              </w:rPr>
              <w:t>Natural</w:t>
            </w:r>
          </w:p>
        </w:tc>
        <w:tc>
          <w:tcPr>
            <w:tcW w:type="dxa" w:w="1224"/>
            <w:shd w:val="clear" w:color="auto" w:fill="F3F3F3"/>
          </w:tcPr>
          <w:p>
            <w:pPr>
              <w:keepNext/>
              <w:spacing w:after="0" w:line="240" w:lineRule="auto"/>
              <w:jc w:val="right"/>
            </w:pPr>
            <w:r>
              <w:rPr>
                <w:b w:val="0"/>
                <w:sz w:val="17"/>
              </w:rPr>
              <w:t>-0.004</w:t>
            </w:r>
          </w:p>
        </w:tc>
        <w:tc>
          <w:tcPr>
            <w:tcW w:type="dxa" w:w="1224"/>
            <w:shd w:val="clear" w:color="auto" w:fill="F3F3F3"/>
          </w:tcPr>
          <w:p>
            <w:pPr>
              <w:keepNext/>
              <w:spacing w:after="0" w:line="240" w:lineRule="auto"/>
              <w:jc w:val="right"/>
            </w:pPr>
            <w:r>
              <w:rPr>
                <w:b w:val="0"/>
                <w:sz w:val="17"/>
              </w:rPr>
              <w:t>0.007</w:t>
            </w:r>
          </w:p>
        </w:tc>
        <w:tc>
          <w:tcPr>
            <w:tcW w:type="dxa" w:w="1008"/>
            <w:shd w:val="clear" w:color="auto" w:fill="F3F3F3"/>
          </w:tcPr>
          <w:p>
            <w:pPr>
              <w:keepNext/>
              <w:spacing w:after="0" w:line="240" w:lineRule="auto"/>
              <w:jc w:val="right"/>
            </w:pPr>
            <w:r>
              <w:rPr>
                <w:b w:val="0"/>
                <w:sz w:val="17"/>
              </w:rPr>
              <w:t>-0.61</w:t>
            </w:r>
          </w:p>
        </w:tc>
        <w:tc>
          <w:tcPr>
            <w:tcW w:type="dxa" w:w="1008"/>
            <w:shd w:val="clear" w:color="auto" w:fill="F3F3F3"/>
          </w:tcPr>
          <w:p>
            <w:pPr>
              <w:keepNext/>
              <w:spacing w:after="0" w:line="240" w:lineRule="auto"/>
              <w:jc w:val="right"/>
            </w:pPr>
            <w:r>
              <w:rPr>
                <w:b w:val="0"/>
                <w:sz w:val="17"/>
              </w:rPr>
              <w:t>0.542</w:t>
            </w:r>
          </w:p>
        </w:tc>
        <w:tc>
          <w:tcPr>
            <w:tcW w:type="dxa" w:w="1872"/>
            <w:shd w:val="clear" w:color="auto" w:fill="F3F3F3"/>
          </w:tcPr>
          <w:p>
            <w:pPr>
              <w:keepNext/>
              <w:spacing w:after="0" w:line="240" w:lineRule="auto"/>
              <w:jc w:val="right"/>
            </w:pPr>
            <w:r>
              <w:rPr>
                <w:b w:val="0"/>
                <w:sz w:val="17"/>
              </w:rPr>
              <w:t>-0.4%</w:t>
            </w:r>
          </w:p>
        </w:tc>
      </w:tr>
      <w:tr>
        <w:trPr>
          <w:cantSplit w:val="true"/>
        </w:trPr>
        <w:tc>
          <w:tcPr>
            <w:tcW w:type="dxa" w:w="2160"/>
            <w:shd w:val="clear" w:color="auto" w:fill="F3F3F3"/>
          </w:tcPr>
          <w:p>
            <w:pPr>
              <w:spacing w:after="0" w:line="240" w:lineRule="auto"/>
              <w:jc w:val="left"/>
            </w:pPr>
            <w:r>
              <w:rPr>
                <w:b w:val="0"/>
                <w:sz w:val="17"/>
              </w:rPr>
              <w:t>Fitness</w:t>
            </w:r>
          </w:p>
        </w:tc>
        <w:tc>
          <w:tcPr>
            <w:tcW w:type="dxa" w:w="1224"/>
            <w:shd w:val="clear" w:color="auto" w:fill="F3F3F3"/>
          </w:tcPr>
          <w:p>
            <w:pPr>
              <w:spacing w:after="0" w:line="240" w:lineRule="auto"/>
              <w:jc w:val="right"/>
            </w:pPr>
            <w:r>
              <w:rPr>
                <w:b w:val="0"/>
                <w:sz w:val="17"/>
              </w:rPr>
              <w:t>-0.003</w:t>
            </w:r>
          </w:p>
        </w:tc>
        <w:tc>
          <w:tcPr>
            <w:tcW w:type="dxa" w:w="1224"/>
            <w:shd w:val="clear" w:color="auto" w:fill="F3F3F3"/>
          </w:tcPr>
          <w:p>
            <w:pPr>
              <w:spacing w:after="0" w:line="240" w:lineRule="auto"/>
              <w:jc w:val="right"/>
            </w:pPr>
            <w:r>
              <w:rPr>
                <w:b w:val="0"/>
                <w:sz w:val="17"/>
              </w:rPr>
              <w:t>0.004</w:t>
            </w:r>
          </w:p>
        </w:tc>
        <w:tc>
          <w:tcPr>
            <w:tcW w:type="dxa" w:w="1008"/>
            <w:shd w:val="clear" w:color="auto" w:fill="F3F3F3"/>
          </w:tcPr>
          <w:p>
            <w:pPr>
              <w:spacing w:after="0" w:line="240" w:lineRule="auto"/>
              <w:jc w:val="right"/>
            </w:pPr>
            <w:r>
              <w:rPr>
                <w:b w:val="0"/>
                <w:sz w:val="17"/>
              </w:rPr>
              <w:t>-0.77</w:t>
            </w:r>
          </w:p>
        </w:tc>
        <w:tc>
          <w:tcPr>
            <w:tcW w:type="dxa" w:w="1008"/>
            <w:shd w:val="clear" w:color="auto" w:fill="F3F3F3"/>
          </w:tcPr>
          <w:p>
            <w:pPr>
              <w:spacing w:after="0" w:line="240" w:lineRule="auto"/>
              <w:jc w:val="right"/>
            </w:pPr>
            <w:r>
              <w:rPr>
                <w:b w:val="0"/>
                <w:sz w:val="17"/>
              </w:rPr>
              <w:t>0.440</w:t>
            </w:r>
          </w:p>
        </w:tc>
        <w:tc>
          <w:tcPr>
            <w:tcW w:type="dxa" w:w="1872"/>
            <w:shd w:val="clear" w:color="auto" w:fill="F3F3F3"/>
          </w:tcPr>
          <w:p>
            <w:pPr>
              <w:spacing w:after="0" w:line="240" w:lineRule="auto"/>
              <w:jc w:val="right"/>
            </w:pPr>
            <w:r>
              <w:rPr>
                <w:b w:val="0"/>
                <w:sz w:val="17"/>
              </w:rPr>
              <w:t>-0.3%</w:t>
            </w:r>
          </w:p>
        </w:tc>
      </w:tr>
    </w:tbl>
    <w:p>
      <w:pPr>
        <w:spacing w:after="60" w:line="144" w:lineRule="auto"/>
      </w:pPr>
    </w:p>
    <w:p>
      <w:r>
        <w:rPr>
          <w:b w:val="0"/>
        </w:rPr>
        <w:t>The signs and significance are the same as before (Natural and Fitness again drop out). The fit is R² = 0.562 (adjusted 0.560); this is not directly comparable with the base model because the dependent variable has changed, but it is certainly not better. An endcap is now estimated at +89% and a demo week at +43%. Before accepting this model, we test its assumptions.</w:t>
      </w:r>
    </w:p>
    <w:p>
      <w:pPr>
        <w:pStyle w:val="Heading1"/>
      </w:pPr>
      <w:r>
        <w:t>Step 4: Assumption checks on the log-level model</w:t>
      </w:r>
    </w:p>
    <w:p>
      <w:pPr>
        <w:keepNext/>
        <w:spacing w:after="20"/>
        <w:jc w:val="center"/>
      </w:pPr>
      <w:r>
        <w:drawing>
          <wp:inline xmlns:a="http://schemas.openxmlformats.org/drawingml/2006/main" xmlns:pic="http://schemas.openxmlformats.org/drawingml/2006/picture">
            <wp:extent cx="5074920" cy="3914938"/>
            <wp:docPr id="2" name="Picture 2"/>
            <wp:cNvGraphicFramePr>
              <a:graphicFrameLocks noChangeAspect="1"/>
            </wp:cNvGraphicFramePr>
            <a:graphic>
              <a:graphicData uri="http://schemas.openxmlformats.org/drawingml/2006/picture">
                <pic:pic>
                  <pic:nvPicPr>
                    <pic:cNvPr id="0" name="diag_log.png"/>
                    <pic:cNvPicPr/>
                  </pic:nvPicPr>
                  <pic:blipFill>
                    <a:blip r:embed="rId11"/>
                    <a:stretch>
                      <a:fillRect/>
                    </a:stretch>
                  </pic:blipFill>
                  <pic:spPr>
                    <a:xfrm>
                      <a:off x="0" y="0"/>
                      <a:ext cx="5074920" cy="3914938"/>
                    </a:xfrm>
                    <a:prstGeom prst="rect"/>
                  </pic:spPr>
                </pic:pic>
              </a:graphicData>
            </a:graphic>
          </wp:inline>
        </w:drawing>
      </w:r>
    </w:p>
    <w:p>
      <w:pPr>
        <w:spacing w:after="120"/>
        <w:jc w:val="center"/>
      </w:pPr>
      <w:r>
        <w:rPr>
          <w:b w:val="0"/>
          <w:i/>
          <w:color w:val="404040"/>
          <w:sz w:val="17"/>
        </w:rPr>
        <w:t>Figure 2. Log-level model: residuals vs. predicted, histogram, normal P-P plot and Q-Q plot of the standardized residuals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4176"/>
        <w:gridCol w:w="1584"/>
        <w:gridCol w:w="2016"/>
        <w:gridCol w:w="1440"/>
      </w:tblGrid>
      <w:tr>
        <w:trPr>
          <w:tblHeader w:val="true"/>
          <w:cantSplit w:val="true"/>
        </w:trPr>
        <w:tc>
          <w:tcPr>
            <w:tcW w:type="dxa" w:w="4176"/>
            <w:shd w:val="clear" w:color="auto" w:fill="1F4E79"/>
          </w:tcPr>
          <w:p>
            <w:pPr>
              <w:keepNext/>
              <w:spacing w:after="0"/>
              <w:jc w:val="left"/>
            </w:pPr>
            <w:r>
              <w:rPr>
                <w:b/>
                <w:color w:val="FFFFFF"/>
                <w:sz w:val="17"/>
              </w:rPr>
              <w:t>Check</w:t>
            </w:r>
          </w:p>
        </w:tc>
        <w:tc>
          <w:tcPr>
            <w:tcW w:type="dxa" w:w="1584"/>
            <w:shd w:val="clear" w:color="auto" w:fill="1F4E79"/>
          </w:tcPr>
          <w:p>
            <w:pPr>
              <w:keepNext/>
              <w:spacing w:after="0"/>
              <w:jc w:val="right"/>
            </w:pPr>
            <w:r>
              <w:rPr>
                <w:b/>
                <w:color w:val="FFFFFF"/>
                <w:sz w:val="17"/>
              </w:rPr>
              <w:t>Base model</w:t>
            </w:r>
          </w:p>
        </w:tc>
        <w:tc>
          <w:tcPr>
            <w:tcW w:type="dxa" w:w="2016"/>
            <w:shd w:val="clear" w:color="auto" w:fill="1F4E79"/>
          </w:tcPr>
          <w:p>
            <w:pPr>
              <w:keepNext/>
              <w:spacing w:after="0"/>
              <w:jc w:val="right"/>
            </w:pPr>
            <w:r>
              <w:rPr>
                <w:b/>
                <w:color w:val="FFFFFF"/>
                <w:sz w:val="17"/>
              </w:rPr>
              <w:t>Log-level model</w:t>
            </w:r>
          </w:p>
        </w:tc>
        <w:tc>
          <w:tcPr>
            <w:tcW w:type="dxa" w:w="1440"/>
            <w:shd w:val="clear" w:color="auto" w:fill="1F4E79"/>
          </w:tcPr>
          <w:p>
            <w:pPr>
              <w:keepNext/>
              <w:spacing w:after="0"/>
              <w:jc w:val="right"/>
            </w:pPr>
            <w:r>
              <w:rPr>
                <w:b/>
                <w:color w:val="FFFFFF"/>
                <w:sz w:val="17"/>
              </w:rPr>
              <w:t>Target</w:t>
            </w:r>
          </w:p>
        </w:tc>
      </w:tr>
      <w:tr>
        <w:trPr>
          <w:cantSplit w:val="true"/>
        </w:trPr>
        <w:tc>
          <w:tcPr>
            <w:tcW w:type="dxa" w:w="4176"/>
          </w:tcPr>
          <w:p>
            <w:pPr>
              <w:keepNext/>
              <w:spacing w:after="0" w:line="240" w:lineRule="auto"/>
              <w:jc w:val="left"/>
            </w:pPr>
            <w:r>
              <w:rPr>
                <w:b w:val="0"/>
                <w:sz w:val="17"/>
              </w:rPr>
              <w:t>Durbin-Watson</w:t>
            </w:r>
          </w:p>
        </w:tc>
        <w:tc>
          <w:tcPr>
            <w:tcW w:type="dxa" w:w="1584"/>
          </w:tcPr>
          <w:p>
            <w:pPr>
              <w:keepNext/>
              <w:spacing w:after="0" w:line="240" w:lineRule="auto"/>
              <w:jc w:val="right"/>
            </w:pPr>
            <w:r>
              <w:rPr>
                <w:b w:val="0"/>
                <w:sz w:val="17"/>
              </w:rPr>
              <w:t>1.39</w:t>
            </w:r>
          </w:p>
        </w:tc>
        <w:tc>
          <w:tcPr>
            <w:tcW w:type="dxa" w:w="2016"/>
          </w:tcPr>
          <w:p>
            <w:pPr>
              <w:keepNext/>
              <w:spacing w:after="0" w:line="240" w:lineRule="auto"/>
              <w:jc w:val="right"/>
            </w:pPr>
            <w:r>
              <w:rPr>
                <w:b w:val="0"/>
                <w:sz w:val="17"/>
              </w:rPr>
              <w:t>1.92</w:t>
            </w:r>
          </w:p>
        </w:tc>
        <w:tc>
          <w:tcPr>
            <w:tcW w:type="dxa" w:w="1440"/>
          </w:tcPr>
          <w:p>
            <w:pPr>
              <w:keepNext/>
              <w:spacing w:after="0" w:line="240" w:lineRule="auto"/>
              <w:jc w:val="right"/>
            </w:pPr>
            <w:r>
              <w:rPr>
                <w:b w:val="0"/>
                <w:sz w:val="17"/>
              </w:rPr>
              <w:t>about 2</w:t>
            </w:r>
          </w:p>
        </w:tc>
      </w:tr>
      <w:tr>
        <w:trPr>
          <w:cantSplit w:val="true"/>
        </w:trPr>
        <w:tc>
          <w:tcPr>
            <w:tcW w:type="dxa" w:w="4176"/>
          </w:tcPr>
          <w:p>
            <w:pPr>
              <w:keepNext/>
              <w:spacing w:after="0" w:line="240" w:lineRule="auto"/>
              <w:jc w:val="left"/>
            </w:pPr>
            <w:r>
              <w:rPr>
                <w:b w:val="0"/>
                <w:sz w:val="17"/>
              </w:rPr>
              <w:t>Skewness of residuals</w:t>
            </w:r>
          </w:p>
        </w:tc>
        <w:tc>
          <w:tcPr>
            <w:tcW w:type="dxa" w:w="1584"/>
          </w:tcPr>
          <w:p>
            <w:pPr>
              <w:keepNext/>
              <w:spacing w:after="0" w:line="240" w:lineRule="auto"/>
              <w:jc w:val="right"/>
            </w:pPr>
            <w:r>
              <w:rPr>
                <w:b w:val="0"/>
                <w:sz w:val="17"/>
              </w:rPr>
              <w:t>-0.93</w:t>
            </w:r>
          </w:p>
        </w:tc>
        <w:tc>
          <w:tcPr>
            <w:tcW w:type="dxa" w:w="2016"/>
          </w:tcPr>
          <w:p>
            <w:pPr>
              <w:keepNext/>
              <w:spacing w:after="0" w:line="240" w:lineRule="auto"/>
              <w:jc w:val="right"/>
            </w:pPr>
            <w:r>
              <w:rPr>
                <w:b w:val="0"/>
                <w:sz w:val="17"/>
              </w:rPr>
              <w:t>-0.92</w:t>
            </w:r>
          </w:p>
        </w:tc>
        <w:tc>
          <w:tcPr>
            <w:tcW w:type="dxa" w:w="1440"/>
          </w:tcPr>
          <w:p>
            <w:pPr>
              <w:keepNext/>
              <w:spacing w:after="0" w:line="240" w:lineRule="auto"/>
              <w:jc w:val="right"/>
            </w:pPr>
            <w:r>
              <w:rPr>
                <w:b w:val="0"/>
                <w:sz w:val="17"/>
              </w:rPr>
              <w:t>about 0</w:t>
            </w:r>
          </w:p>
        </w:tc>
      </w:tr>
      <w:tr>
        <w:trPr>
          <w:cantSplit w:val="true"/>
        </w:trPr>
        <w:tc>
          <w:tcPr>
            <w:tcW w:type="dxa" w:w="4176"/>
          </w:tcPr>
          <w:p>
            <w:pPr>
              <w:keepNext/>
              <w:spacing w:after="0" w:line="240" w:lineRule="auto"/>
              <w:jc w:val="left"/>
            </w:pPr>
            <w:r>
              <w:rPr>
                <w:b w:val="0"/>
                <w:sz w:val="17"/>
              </w:rPr>
              <w:t>Kurtosis of residuals</w:t>
            </w:r>
          </w:p>
        </w:tc>
        <w:tc>
          <w:tcPr>
            <w:tcW w:type="dxa" w:w="1584"/>
          </w:tcPr>
          <w:p>
            <w:pPr>
              <w:keepNext/>
              <w:spacing w:after="0" w:line="240" w:lineRule="auto"/>
              <w:jc w:val="right"/>
            </w:pPr>
            <w:r>
              <w:rPr>
                <w:b w:val="0"/>
                <w:sz w:val="17"/>
              </w:rPr>
              <w:t>8.45</w:t>
            </w:r>
          </w:p>
        </w:tc>
        <w:tc>
          <w:tcPr>
            <w:tcW w:type="dxa" w:w="2016"/>
          </w:tcPr>
          <w:p>
            <w:pPr>
              <w:keepNext/>
              <w:spacing w:after="0" w:line="240" w:lineRule="auto"/>
              <w:jc w:val="right"/>
            </w:pPr>
            <w:r>
              <w:rPr>
                <w:b w:val="0"/>
                <w:sz w:val="17"/>
              </w:rPr>
              <w:t>5.41</w:t>
            </w:r>
          </w:p>
        </w:tc>
        <w:tc>
          <w:tcPr>
            <w:tcW w:type="dxa" w:w="1440"/>
          </w:tcPr>
          <w:p>
            <w:pPr>
              <w:keepNext/>
              <w:spacing w:after="0" w:line="240" w:lineRule="auto"/>
              <w:jc w:val="right"/>
            </w:pPr>
            <w:r>
              <w:rPr>
                <w:b w:val="0"/>
                <w:sz w:val="17"/>
              </w:rPr>
              <w:t>about 3</w:t>
            </w:r>
          </w:p>
        </w:tc>
      </w:tr>
      <w:tr>
        <w:trPr>
          <w:cantSplit w:val="true"/>
        </w:trPr>
        <w:tc>
          <w:tcPr>
            <w:tcW w:type="dxa" w:w="4176"/>
          </w:tcPr>
          <w:p>
            <w:pPr>
              <w:keepNext/>
              <w:spacing w:after="0" w:line="240" w:lineRule="auto"/>
              <w:jc w:val="left"/>
            </w:pPr>
            <w:r>
              <w:rPr>
                <w:b w:val="0"/>
                <w:sz w:val="17"/>
              </w:rPr>
              <w:t>Cases beyond ±3 std. residuals</w:t>
            </w:r>
          </w:p>
        </w:tc>
        <w:tc>
          <w:tcPr>
            <w:tcW w:type="dxa" w:w="1584"/>
          </w:tcPr>
          <w:p>
            <w:pPr>
              <w:keepNext/>
              <w:spacing w:after="0" w:line="240" w:lineRule="auto"/>
              <w:jc w:val="right"/>
            </w:pPr>
            <w:r>
              <w:rPr>
                <w:b w:val="0"/>
                <w:sz w:val="17"/>
              </w:rPr>
              <w:t>23</w:t>
            </w:r>
          </w:p>
        </w:tc>
        <w:tc>
          <w:tcPr>
            <w:tcW w:type="dxa" w:w="2016"/>
          </w:tcPr>
          <w:p>
            <w:pPr>
              <w:keepNext/>
              <w:spacing w:after="0" w:line="240" w:lineRule="auto"/>
              <w:jc w:val="right"/>
            </w:pPr>
            <w:r>
              <w:rPr>
                <w:b w:val="0"/>
                <w:sz w:val="17"/>
              </w:rPr>
              <w:t>17</w:t>
            </w:r>
          </w:p>
        </w:tc>
        <w:tc>
          <w:tcPr>
            <w:tcW w:type="dxa" w:w="1440"/>
          </w:tcPr>
          <w:p>
            <w:pPr>
              <w:keepNext/>
              <w:spacing w:after="0" w:line="240" w:lineRule="auto"/>
              <w:jc w:val="right"/>
            </w:pPr>
            <w:r>
              <w:rPr>
                <w:b w:val="0"/>
                <w:sz w:val="17"/>
              </w:rPr>
              <w:t>few</w:t>
            </w:r>
          </w:p>
        </w:tc>
      </w:tr>
      <w:tr>
        <w:trPr>
          <w:cantSplit w:val="true"/>
        </w:trPr>
        <w:tc>
          <w:tcPr>
            <w:tcW w:type="dxa" w:w="4176"/>
          </w:tcPr>
          <w:p>
            <w:pPr>
              <w:keepNext/>
              <w:spacing w:after="0" w:line="240" w:lineRule="auto"/>
              <w:jc w:val="left"/>
            </w:pPr>
            <w:r>
              <w:rPr>
                <w:b w:val="0"/>
                <w:sz w:val="17"/>
              </w:rPr>
              <w:t>Mean residual, endcap weeks without a rep (n = 17)</w:t>
            </w:r>
          </w:p>
        </w:tc>
        <w:tc>
          <w:tcPr>
            <w:tcW w:type="dxa" w:w="1584"/>
          </w:tcPr>
          <w:p>
            <w:pPr>
              <w:keepNext/>
              <w:spacing w:after="0" w:line="240" w:lineRule="auto"/>
              <w:jc w:val="right"/>
            </w:pPr>
            <w:r>
              <w:rPr>
                <w:b w:val="0"/>
                <w:sz w:val="17"/>
              </w:rPr>
              <w:t>-295 units</w:t>
            </w:r>
          </w:p>
        </w:tc>
        <w:tc>
          <w:tcPr>
            <w:tcW w:type="dxa" w:w="2016"/>
          </w:tcPr>
          <w:p>
            <w:pPr>
              <w:keepNext/>
              <w:spacing w:after="0" w:line="240" w:lineRule="auto"/>
              <w:jc w:val="right"/>
            </w:pPr>
            <w:r>
              <w:rPr>
                <w:b w:val="0"/>
                <w:sz w:val="17"/>
              </w:rPr>
              <w:t>-0.58 (log units)</w:t>
            </w:r>
          </w:p>
        </w:tc>
        <w:tc>
          <w:tcPr>
            <w:tcW w:type="dxa" w:w="1440"/>
          </w:tcPr>
          <w:p>
            <w:pPr>
              <w:keepNext/>
              <w:spacing w:after="0" w:line="240" w:lineRule="auto"/>
              <w:jc w:val="right"/>
            </w:pPr>
            <w:r>
              <w:rPr>
                <w:b w:val="0"/>
                <w:sz w:val="17"/>
              </w:rPr>
              <w:t>about 0</w:t>
            </w:r>
          </w:p>
        </w:tc>
      </w:tr>
      <w:tr>
        <w:trPr>
          <w:cantSplit w:val="true"/>
        </w:trPr>
        <w:tc>
          <w:tcPr>
            <w:tcW w:type="dxa" w:w="4176"/>
          </w:tcPr>
          <w:p>
            <w:pPr>
              <w:spacing w:after="0" w:line="240" w:lineRule="auto"/>
              <w:jc w:val="left"/>
            </w:pPr>
            <w:r>
              <w:rPr>
                <w:b w:val="0"/>
                <w:sz w:val="17"/>
              </w:rPr>
              <w:t>Mean residual, endcap weeks with a rep (n = 36)</w:t>
            </w:r>
          </w:p>
        </w:tc>
        <w:tc>
          <w:tcPr>
            <w:tcW w:type="dxa" w:w="1584"/>
          </w:tcPr>
          <w:p>
            <w:pPr>
              <w:spacing w:after="0" w:line="240" w:lineRule="auto"/>
              <w:jc w:val="right"/>
            </w:pPr>
            <w:r>
              <w:rPr>
                <w:b w:val="0"/>
                <w:sz w:val="17"/>
              </w:rPr>
              <w:t>+139 units</w:t>
            </w:r>
          </w:p>
        </w:tc>
        <w:tc>
          <w:tcPr>
            <w:tcW w:type="dxa" w:w="2016"/>
          </w:tcPr>
          <w:p>
            <w:pPr>
              <w:spacing w:after="0" w:line="240" w:lineRule="auto"/>
              <w:jc w:val="right"/>
            </w:pPr>
            <w:r>
              <w:rPr>
                <w:b w:val="0"/>
                <w:sz w:val="17"/>
              </w:rPr>
              <w:t>+0.28 (log units)</w:t>
            </w:r>
          </w:p>
        </w:tc>
        <w:tc>
          <w:tcPr>
            <w:tcW w:type="dxa" w:w="1440"/>
          </w:tcPr>
          <w:p>
            <w:pPr>
              <w:spacing w:after="0" w:line="240" w:lineRule="auto"/>
              <w:jc w:val="right"/>
            </w:pPr>
            <w:r>
              <w:rPr>
                <w:b w:val="0"/>
                <w:sz w:val="17"/>
              </w:rPr>
              <w:t>about 0</w:t>
            </w:r>
          </w:p>
        </w:tc>
      </w:tr>
    </w:tbl>
    <w:p>
      <w:pPr>
        <w:spacing w:after="60" w:line="144" w:lineRule="auto"/>
      </w:pPr>
    </w:p>
    <w:p>
      <w:r>
        <w:rPr>
          <w:b/>
        </w:rPr>
        <w:t>Verdict: the log transformation does not solve the problem.</w:t>
      </w:r>
      <w:r>
        <w:rPr>
          <w:b w:val="0"/>
        </w:rPr>
        <w:t xml:space="preserve"> It brings the Durbin-Watson statistic to 1.92 and lowers the kurtosis from 8.5 to 5.4, but the residuals remain clearly left-skewed (-0.92), still heavy-tailed, and the residual plot still shows the same detached group of points. The reason is visible in the last two rows: the same 17 endcap-without-rep weeks are still over-predicted (they sold about 44% fewer units than the model expects) while the 36 endcap-with-rep weeks are under-predicted. A change of scale cannot fix a pattern that is </w:t>
      </w:r>
      <w:r>
        <w:rPr>
          <w:b/>
        </w:rPr>
        <w:t>structural</w:t>
      </w:r>
      <w:r>
        <w:rPr>
          <w:b w:val="0"/>
        </w:rPr>
        <w:t>: the base model treats an endcap as worth the same everywhere, and the data say it is not. This points to a missing interaction variable.</w:t>
      </w:r>
    </w:p>
    <w:p>
      <w:pPr>
        <w:pStyle w:val="Heading1"/>
      </w:pPr>
      <w:r>
        <w:t>Step 5: Looking for interaction variables</w:t>
      </w:r>
    </w:p>
    <w:p>
      <w:r>
        <w:rPr>
          <w:b w:val="0"/>
        </w:rPr>
        <w:t xml:space="preserve">An interaction term (the product of two variables) lets the effect of one variable depend on the level of another (Session 6). With eight predictors there are 28 possible pairwise products. We did not throw all 28 into the model: with that many candidates, some would look significant by chance, and many have no business meaning. We selected </w:t>
      </w:r>
      <w:r>
        <w:rPr>
          <w:b/>
        </w:rPr>
        <w:t>16</w:t>
      </w:r>
      <w:r>
        <w:rPr>
          <w:b w:val="0"/>
        </w:rPr>
        <w:t xml:space="preserve"> on business logic and left out </w:t>
      </w:r>
      <w:r>
        <w:rPr>
          <w:b/>
        </w:rPr>
        <w:t>12</w:t>
      </w:r>
      <w:r>
        <w:rPr>
          <w:b w:val="0"/>
        </w:rPr>
        <w:t>.</w:t>
      </w:r>
    </w:p>
    <w:p>
      <w:pPr>
        <w:pStyle w:val="Heading2"/>
      </w:pPr>
      <w:r>
        <w:t>5a. Why these 16 interactions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1944"/>
        <w:gridCol w:w="3456"/>
        <w:gridCol w:w="3888"/>
      </w:tblGrid>
      <w:tr>
        <w:trPr>
          <w:tblHeader w:val="true"/>
          <w:cantSplit w:val="true"/>
        </w:trPr>
        <w:tc>
          <w:tcPr>
            <w:tcW w:type="dxa" w:w="1944"/>
            <w:shd w:val="clear" w:color="auto" w:fill="1F4E79"/>
          </w:tcPr>
          <w:p>
            <w:pPr>
              <w:keepNext/>
              <w:spacing w:after="0"/>
              <w:jc w:val="left"/>
            </w:pPr>
            <w:r>
              <w:rPr>
                <w:b/>
                <w:color w:val="FFFFFF"/>
                <w:sz w:val="17"/>
              </w:rPr>
              <w:t>Group</w:t>
            </w:r>
          </w:p>
        </w:tc>
        <w:tc>
          <w:tcPr>
            <w:tcW w:type="dxa" w:w="3456"/>
            <w:shd w:val="clear" w:color="auto" w:fill="1F4E79"/>
          </w:tcPr>
          <w:p>
            <w:pPr>
              <w:keepNext/>
              <w:spacing w:after="0"/>
              <w:jc w:val="left"/>
            </w:pPr>
            <w:r>
              <w:rPr>
                <w:b/>
                <w:color w:val="FFFFFF"/>
                <w:sz w:val="17"/>
              </w:rPr>
              <w:t>Interactions (count)</w:t>
            </w:r>
          </w:p>
        </w:tc>
        <w:tc>
          <w:tcPr>
            <w:tcW w:type="dxa" w:w="3888"/>
            <w:shd w:val="clear" w:color="auto" w:fill="1F4E79"/>
          </w:tcPr>
          <w:p>
            <w:pPr>
              <w:keepNext/>
              <w:spacing w:after="0"/>
              <w:jc w:val="left"/>
            </w:pPr>
            <w:r>
              <w:rPr>
                <w:b/>
                <w:color w:val="FFFFFF"/>
                <w:sz w:val="17"/>
              </w:rPr>
              <w:t>Question each one asks</w:t>
            </w:r>
          </w:p>
        </w:tc>
      </w:tr>
      <w:tr>
        <w:trPr>
          <w:cantSplit w:val="true"/>
        </w:trPr>
        <w:tc>
          <w:tcPr>
            <w:tcW w:type="dxa" w:w="1944"/>
          </w:tcPr>
          <w:p>
            <w:pPr>
              <w:keepNext/>
              <w:spacing w:after="0" w:line="240" w:lineRule="auto"/>
              <w:jc w:val="left"/>
            </w:pPr>
            <w:r>
              <w:rPr>
                <w:b w:val="0"/>
                <w:sz w:val="17"/>
              </w:rPr>
              <w:t>A. Rep × promotion</w:t>
            </w:r>
          </w:p>
        </w:tc>
        <w:tc>
          <w:tcPr>
            <w:tcW w:type="dxa" w:w="3456"/>
          </w:tcPr>
          <w:p>
            <w:pPr>
              <w:keepNext/>
              <w:spacing w:after="0" w:line="240" w:lineRule="auto"/>
              <w:jc w:val="left"/>
            </w:pPr>
            <w:r>
              <w:rPr>
                <w:b w:val="0"/>
                <w:sz w:val="17"/>
              </w:rPr>
              <w:t>Endcap × Rep, Rep × Demo, Rep × D13, Rep × D45 (4)</w:t>
            </w:r>
          </w:p>
        </w:tc>
        <w:tc>
          <w:tcPr>
            <w:tcW w:type="dxa" w:w="3888"/>
          </w:tcPr>
          <w:p>
            <w:pPr>
              <w:keepNext/>
              <w:spacing w:after="0" w:line="240" w:lineRule="auto"/>
              <w:jc w:val="left"/>
            </w:pPr>
            <w:r>
              <w:rPr>
                <w:b w:val="0"/>
                <w:sz w:val="17"/>
              </w:rPr>
              <w:t>Does face-to-face contact make the other promotions work better? Reps set up demos and win endcap placement (the case describes the rep endcap competition).</w:t>
            </w:r>
          </w:p>
        </w:tc>
      </w:tr>
      <w:tr>
        <w:trPr>
          <w:cantSplit w:val="true"/>
        </w:trPr>
        <w:tc>
          <w:tcPr>
            <w:tcW w:type="dxa" w:w="1944"/>
          </w:tcPr>
          <w:p>
            <w:pPr>
              <w:keepNext/>
              <w:spacing w:after="0" w:line="240" w:lineRule="auto"/>
              <w:jc w:val="left"/>
            </w:pPr>
            <w:r>
              <w:rPr>
                <w:b w:val="0"/>
                <w:sz w:val="17"/>
              </w:rPr>
              <w:t>B. Endcap × demo</w:t>
            </w:r>
          </w:p>
        </w:tc>
        <w:tc>
          <w:tcPr>
            <w:tcW w:type="dxa" w:w="3456"/>
          </w:tcPr>
          <w:p>
            <w:pPr>
              <w:keepNext/>
              <w:spacing w:after="0" w:line="240" w:lineRule="auto"/>
              <w:jc w:val="left"/>
            </w:pPr>
            <w:r>
              <w:rPr>
                <w:b w:val="0"/>
                <w:sz w:val="17"/>
              </w:rPr>
              <w:t>Endcap × Demo, Endcap × D13, Endcap × D45 (3)</w:t>
            </w:r>
          </w:p>
        </w:tc>
        <w:tc>
          <w:tcPr>
            <w:tcW w:type="dxa" w:w="3888"/>
          </w:tcPr>
          <w:p>
            <w:pPr>
              <w:keepNext/>
              <w:spacing w:after="0" w:line="240" w:lineRule="auto"/>
              <w:jc w:val="left"/>
            </w:pPr>
            <w:r>
              <w:rPr>
                <w:b w:val="0"/>
                <w:sz w:val="17"/>
              </w:rPr>
              <w:t>Do an end-of-aisle display and in-store sampling reinforce each other?</w:t>
            </w:r>
          </w:p>
        </w:tc>
      </w:tr>
      <w:tr>
        <w:trPr>
          <w:cantSplit w:val="true"/>
        </w:trPr>
        <w:tc>
          <w:tcPr>
            <w:tcW w:type="dxa" w:w="1944"/>
          </w:tcPr>
          <w:p>
            <w:pPr>
              <w:keepNext/>
              <w:spacing w:after="0" w:line="240" w:lineRule="auto"/>
              <w:jc w:val="left"/>
            </w:pPr>
            <w:r>
              <w:rPr>
                <w:b w:val="0"/>
                <w:sz w:val="17"/>
              </w:rPr>
              <w:t>C. Price × promotion</w:t>
            </w:r>
          </w:p>
        </w:tc>
        <w:tc>
          <w:tcPr>
            <w:tcW w:type="dxa" w:w="3456"/>
          </w:tcPr>
          <w:p>
            <w:pPr>
              <w:keepNext/>
              <w:spacing w:after="0" w:line="240" w:lineRule="auto"/>
              <w:jc w:val="left"/>
            </w:pPr>
            <w:r>
              <w:rPr>
                <w:b w:val="0"/>
                <w:sz w:val="17"/>
              </w:rPr>
              <w:t>Price × Rep, Endcap, Demo, D13, D45 (5)</w:t>
            </w:r>
          </w:p>
        </w:tc>
        <w:tc>
          <w:tcPr>
            <w:tcW w:type="dxa" w:w="3888"/>
          </w:tcPr>
          <w:p>
            <w:pPr>
              <w:keepNext/>
              <w:spacing w:after="0" w:line="240" w:lineRule="auto"/>
              <w:jc w:val="left"/>
            </w:pPr>
            <w:r>
              <w:rPr>
                <w:b w:val="0"/>
                <w:sz w:val="17"/>
              </w:rPr>
              <w:t>Is price sensitivity different when a store is being promoted? (Matters for the pricing recommendation.)</w:t>
            </w:r>
          </w:p>
        </w:tc>
      </w:tr>
      <w:tr>
        <w:trPr>
          <w:cantSplit w:val="true"/>
        </w:trPr>
        <w:tc>
          <w:tcPr>
            <w:tcW w:type="dxa" w:w="1944"/>
          </w:tcPr>
          <w:p>
            <w:pPr>
              <w:spacing w:after="0" w:line="240" w:lineRule="auto"/>
              <w:jc w:val="left"/>
            </w:pPr>
            <w:r>
              <w:rPr>
                <w:b w:val="0"/>
                <w:sz w:val="17"/>
              </w:rPr>
              <w:t>D. Neighbourhood × lever</w:t>
            </w:r>
          </w:p>
        </w:tc>
        <w:tc>
          <w:tcPr>
            <w:tcW w:type="dxa" w:w="3456"/>
          </w:tcPr>
          <w:p>
            <w:pPr>
              <w:spacing w:after="0" w:line="240" w:lineRule="auto"/>
              <w:jc w:val="left"/>
            </w:pPr>
            <w:r>
              <w:rPr>
                <w:b w:val="0"/>
                <w:sz w:val="17"/>
              </w:rPr>
              <w:t>Natural × Rep, Natural × Endcap, Fitness × Rep, Fitness × Demo (4)</w:t>
            </w:r>
          </w:p>
        </w:tc>
        <w:tc>
          <w:tcPr>
            <w:tcW w:type="dxa" w:w="3888"/>
          </w:tcPr>
          <w:p>
            <w:pPr>
              <w:spacing w:after="0" w:line="240" w:lineRule="auto"/>
              <w:jc w:val="left"/>
            </w:pPr>
            <w:r>
              <w:rPr>
                <w:b w:val="0"/>
                <w:sz w:val="17"/>
              </w:rPr>
              <w:t>Does competition (natural retailers) or a health-conscious catchment (fitness centres) change how well a lever works? One plausible pair per lever.</w:t>
            </w:r>
          </w:p>
        </w:tc>
      </w:tr>
    </w:tbl>
    <w:p>
      <w:pPr>
        <w:spacing w:after="60" w:line="144" w:lineRule="auto"/>
      </w:pPr>
    </w:p>
    <w:p>
      <w:r>
        <w:rPr>
          <w:b/>
          <w:sz w:val="20"/>
        </w:rPr>
        <w:t>The 12 we excluded, and why:</w:t>
      </w:r>
      <w:r>
        <w:rPr>
          <w:b w:val="0"/>
          <w:sz w:val="20"/>
        </w:rPr>
        <w:t xml:space="preserve"> (i) Demo × D13, Demo × D45 and D13 × D45 (3 terms): these are alternative timing flags of the same demo, so their product is non-zero only in repeat-demo weeks (5 to 18 rows) and has no meaning of its own. (ii) Natural × Fitness (1): two neighbourhood counts with no promotion lever involved. (iii) Price × Natural and Price × Fitness (2): not related to any of the case questions. (iv) Natural × Demo, Natural × D13, Natural × D45, Fitness × Endcap, Fitness × D13, Fitness × D45 (6): repeat the same neighbourhood-moderates-lever idea already covered by group D, and add candidates without adding a new question. The 16 chosen terms keep the stepwise candidate pool at a manageable 24 (8 variables + 16 interactions). As a safeguard, we later repeat the search over all 154 two-, three- and four-way products (Step 6d).</w:t>
      </w:r>
    </w:p>
    <w:p>
      <w:pPr>
        <w:pStyle w:val="Heading2"/>
      </w:pPr>
      <w:r>
        <w:t>5b. Screening: adding each interaction to the base model</w:t>
      </w:r>
    </w:p>
    <w:p>
      <w:pPr>
        <w:spacing w:after="40"/>
      </w:pPr>
      <w:r>
        <w:rPr>
          <w:b w:val="0"/>
        </w:rPr>
        <w:t>To see which interactions carry information, we add each one separately to the base model (JASP: add the product column as a ninth covariate and read R² change and its t-test). Table 3 ranks them.</w:t>
      </w:r>
    </w:p>
    <w:p>
      <w:pPr>
        <w:keepNext/>
        <w:spacing w:after="40"/>
      </w:pPr>
      <w:r>
        <w:rPr>
          <w:b w:val="0"/>
          <w:i/>
          <w:color w:val="404040"/>
          <w:sz w:val="17"/>
        </w:rPr>
        <w:t>Table 3. Each of the 16 interactions added one at a time to the base model (base R² = 0.6726)</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2736"/>
        <w:gridCol w:w="1440"/>
        <w:gridCol w:w="1296"/>
        <w:gridCol w:w="1008"/>
        <w:gridCol w:w="1152"/>
        <w:gridCol w:w="1656"/>
      </w:tblGrid>
      <w:tr>
        <w:trPr>
          <w:tblHeader w:val="true"/>
          <w:cantSplit w:val="true"/>
        </w:trPr>
        <w:tc>
          <w:tcPr>
            <w:tcW w:type="dxa" w:w="2736"/>
            <w:shd w:val="clear" w:color="auto" w:fill="1F4E79"/>
          </w:tcPr>
          <w:p>
            <w:pPr>
              <w:keepNext/>
              <w:spacing w:after="0"/>
              <w:jc w:val="left"/>
            </w:pPr>
            <w:r>
              <w:rPr>
                <w:b/>
                <w:color w:val="FFFFFF"/>
                <w:sz w:val="16"/>
              </w:rPr>
              <w:t>Interaction added</w:t>
            </w:r>
          </w:p>
        </w:tc>
        <w:tc>
          <w:tcPr>
            <w:tcW w:type="dxa" w:w="1440"/>
            <w:shd w:val="clear" w:color="auto" w:fill="1F4E79"/>
          </w:tcPr>
          <w:p>
            <w:pPr>
              <w:keepNext/>
              <w:spacing w:after="0"/>
              <w:jc w:val="right"/>
            </w:pPr>
            <w:r>
              <w:rPr>
                <w:b/>
                <w:color w:val="FFFFFF"/>
                <w:sz w:val="16"/>
              </w:rPr>
              <w:t>Non-zero rows</w:t>
            </w:r>
          </w:p>
        </w:tc>
        <w:tc>
          <w:tcPr>
            <w:tcW w:type="dxa" w:w="1296"/>
            <w:shd w:val="clear" w:color="auto" w:fill="1F4E79"/>
          </w:tcPr>
          <w:p>
            <w:pPr>
              <w:keepNext/>
              <w:spacing w:after="0"/>
              <w:jc w:val="right"/>
            </w:pPr>
            <w:r>
              <w:rPr>
                <w:b/>
                <w:color w:val="FFFFFF"/>
                <w:sz w:val="16"/>
              </w:rPr>
              <w:t>Coef.</w:t>
            </w:r>
          </w:p>
        </w:tc>
        <w:tc>
          <w:tcPr>
            <w:tcW w:type="dxa" w:w="1008"/>
            <w:shd w:val="clear" w:color="auto" w:fill="1F4E79"/>
          </w:tcPr>
          <w:p>
            <w:pPr>
              <w:keepNext/>
              <w:spacing w:after="0"/>
              <w:jc w:val="right"/>
            </w:pPr>
            <w:r>
              <w:rPr>
                <w:b/>
                <w:color w:val="FFFFFF"/>
                <w:sz w:val="16"/>
              </w:rPr>
              <w:t>t</w:t>
            </w:r>
          </w:p>
        </w:tc>
        <w:tc>
          <w:tcPr>
            <w:tcW w:type="dxa" w:w="1152"/>
            <w:shd w:val="clear" w:color="auto" w:fill="1F4E79"/>
          </w:tcPr>
          <w:p>
            <w:pPr>
              <w:keepNext/>
              <w:spacing w:after="0"/>
              <w:jc w:val="right"/>
            </w:pPr>
            <w:r>
              <w:rPr>
                <w:b/>
                <w:color w:val="FFFFFF"/>
                <w:sz w:val="16"/>
              </w:rPr>
              <w:t>p</w:t>
            </w:r>
          </w:p>
        </w:tc>
        <w:tc>
          <w:tcPr>
            <w:tcW w:type="dxa" w:w="1656"/>
            <w:shd w:val="clear" w:color="auto" w:fill="1F4E79"/>
          </w:tcPr>
          <w:p>
            <w:pPr>
              <w:keepNext/>
              <w:spacing w:after="0"/>
              <w:jc w:val="right"/>
            </w:pPr>
            <w:r>
              <w:rPr>
                <w:b/>
                <w:color w:val="FFFFFF"/>
                <w:sz w:val="16"/>
              </w:rPr>
              <w:t>R² gain (points)</w:t>
            </w:r>
          </w:p>
        </w:tc>
      </w:tr>
      <w:tr>
        <w:trPr>
          <w:cantSplit w:val="true"/>
        </w:trPr>
        <w:tc>
          <w:tcPr>
            <w:tcW w:type="dxa" w:w="2736"/>
            <w:shd w:val="clear" w:color="auto" w:fill="FBE9E7"/>
          </w:tcPr>
          <w:p>
            <w:pPr>
              <w:keepNext/>
              <w:spacing w:after="0" w:line="240" w:lineRule="auto"/>
              <w:jc w:val="left"/>
            </w:pPr>
            <w:r>
              <w:rPr>
                <w:b w:val="0"/>
                <w:sz w:val="16"/>
              </w:rPr>
              <w:t>Endcap × Rep</w:t>
            </w:r>
          </w:p>
        </w:tc>
        <w:tc>
          <w:tcPr>
            <w:tcW w:type="dxa" w:w="1440"/>
            <w:shd w:val="clear" w:color="auto" w:fill="FBE9E7"/>
          </w:tcPr>
          <w:p>
            <w:pPr>
              <w:keepNext/>
              <w:spacing w:after="0" w:line="240" w:lineRule="auto"/>
              <w:jc w:val="right"/>
            </w:pPr>
            <w:r>
              <w:rPr>
                <w:b w:val="0"/>
                <w:sz w:val="16"/>
              </w:rPr>
              <w:t>36</w:t>
            </w:r>
          </w:p>
        </w:tc>
        <w:tc>
          <w:tcPr>
            <w:tcW w:type="dxa" w:w="1296"/>
            <w:shd w:val="clear" w:color="auto" w:fill="FBE9E7"/>
          </w:tcPr>
          <w:p>
            <w:pPr>
              <w:keepNext/>
              <w:spacing w:after="0" w:line="240" w:lineRule="auto"/>
              <w:jc w:val="right"/>
            </w:pPr>
            <w:r>
              <w:rPr>
                <w:b w:val="0"/>
                <w:sz w:val="16"/>
              </w:rPr>
              <w:t>454.06</w:t>
            </w:r>
          </w:p>
        </w:tc>
        <w:tc>
          <w:tcPr>
            <w:tcW w:type="dxa" w:w="1008"/>
            <w:shd w:val="clear" w:color="auto" w:fill="FBE9E7"/>
          </w:tcPr>
          <w:p>
            <w:pPr>
              <w:keepNext/>
              <w:spacing w:after="0" w:line="240" w:lineRule="auto"/>
              <w:jc w:val="right"/>
            </w:pPr>
            <w:r>
              <w:rPr>
                <w:b w:val="0"/>
                <w:sz w:val="16"/>
              </w:rPr>
              <w:t>30.73</w:t>
            </w:r>
          </w:p>
        </w:tc>
        <w:tc>
          <w:tcPr>
            <w:tcW w:type="dxa" w:w="1152"/>
            <w:shd w:val="clear" w:color="auto" w:fill="FBE9E7"/>
          </w:tcPr>
          <w:p>
            <w:pPr>
              <w:keepNext/>
              <w:spacing w:after="0" w:line="240" w:lineRule="auto"/>
              <w:jc w:val="right"/>
            </w:pPr>
            <w:r>
              <w:rPr>
                <w:b w:val="0"/>
                <w:sz w:val="16"/>
              </w:rPr>
              <w:t>&lt;0.001</w:t>
            </w:r>
          </w:p>
        </w:tc>
        <w:tc>
          <w:tcPr>
            <w:tcW w:type="dxa" w:w="1656"/>
            <w:shd w:val="clear" w:color="auto" w:fill="FBE9E7"/>
          </w:tcPr>
          <w:p>
            <w:pPr>
              <w:keepNext/>
              <w:spacing w:after="0" w:line="240" w:lineRule="auto"/>
              <w:jc w:val="right"/>
            </w:pPr>
            <w:r>
              <w:rPr>
                <w:b w:val="0"/>
                <w:sz w:val="16"/>
              </w:rPr>
              <w:t>13.32</w:t>
            </w:r>
          </w:p>
        </w:tc>
      </w:tr>
      <w:tr>
        <w:trPr>
          <w:cantSplit w:val="true"/>
        </w:trPr>
        <w:tc>
          <w:tcPr>
            <w:tcW w:type="dxa" w:w="2736"/>
          </w:tcPr>
          <w:p>
            <w:pPr>
              <w:keepNext/>
              <w:spacing w:after="0" w:line="240" w:lineRule="auto"/>
              <w:jc w:val="left"/>
            </w:pPr>
            <w:r>
              <w:rPr>
                <w:b w:val="0"/>
                <w:sz w:val="16"/>
              </w:rPr>
              <w:t>Endcap × Demo</w:t>
            </w:r>
          </w:p>
        </w:tc>
        <w:tc>
          <w:tcPr>
            <w:tcW w:type="dxa" w:w="1440"/>
          </w:tcPr>
          <w:p>
            <w:pPr>
              <w:keepNext/>
              <w:spacing w:after="0" w:line="240" w:lineRule="auto"/>
              <w:jc w:val="right"/>
            </w:pPr>
            <w:r>
              <w:rPr>
                <w:b w:val="0"/>
                <w:sz w:val="16"/>
              </w:rPr>
              <w:t>8</w:t>
            </w:r>
          </w:p>
        </w:tc>
        <w:tc>
          <w:tcPr>
            <w:tcW w:type="dxa" w:w="1296"/>
          </w:tcPr>
          <w:p>
            <w:pPr>
              <w:keepNext/>
              <w:spacing w:after="0" w:line="240" w:lineRule="auto"/>
              <w:jc w:val="right"/>
            </w:pPr>
            <w:r>
              <w:rPr>
                <w:b w:val="0"/>
                <w:sz w:val="16"/>
              </w:rPr>
              <w:t>129.28</w:t>
            </w:r>
          </w:p>
        </w:tc>
        <w:tc>
          <w:tcPr>
            <w:tcW w:type="dxa" w:w="1008"/>
          </w:tcPr>
          <w:p>
            <w:pPr>
              <w:keepNext/>
              <w:spacing w:after="0" w:line="240" w:lineRule="auto"/>
              <w:jc w:val="right"/>
            </w:pPr>
            <w:r>
              <w:rPr>
                <w:b w:val="0"/>
                <w:sz w:val="16"/>
              </w:rPr>
              <w:t>5.08</w:t>
            </w:r>
          </w:p>
        </w:tc>
        <w:tc>
          <w:tcPr>
            <w:tcW w:type="dxa" w:w="1152"/>
          </w:tcPr>
          <w:p>
            <w:pPr>
              <w:keepNext/>
              <w:spacing w:after="0" w:line="240" w:lineRule="auto"/>
              <w:jc w:val="right"/>
            </w:pPr>
            <w:r>
              <w:rPr>
                <w:b w:val="0"/>
                <w:sz w:val="16"/>
              </w:rPr>
              <w:t>&lt;0.001</w:t>
            </w:r>
          </w:p>
        </w:tc>
        <w:tc>
          <w:tcPr>
            <w:tcW w:type="dxa" w:w="1656"/>
          </w:tcPr>
          <w:p>
            <w:pPr>
              <w:keepNext/>
              <w:spacing w:after="0" w:line="240" w:lineRule="auto"/>
              <w:jc w:val="right"/>
            </w:pPr>
            <w:r>
              <w:rPr>
                <w:b w:val="0"/>
                <w:sz w:val="16"/>
              </w:rPr>
              <w:t>0.60</w:t>
            </w:r>
          </w:p>
        </w:tc>
      </w:tr>
      <w:tr>
        <w:trPr>
          <w:cantSplit w:val="true"/>
        </w:trPr>
        <w:tc>
          <w:tcPr>
            <w:tcW w:type="dxa" w:w="2736"/>
          </w:tcPr>
          <w:p>
            <w:pPr>
              <w:keepNext/>
              <w:spacing w:after="0" w:line="240" w:lineRule="auto"/>
              <w:jc w:val="left"/>
            </w:pPr>
            <w:r>
              <w:rPr>
                <w:b w:val="0"/>
                <w:sz w:val="16"/>
              </w:rPr>
              <w:t>Endcap × D13</w:t>
            </w:r>
          </w:p>
        </w:tc>
        <w:tc>
          <w:tcPr>
            <w:tcW w:type="dxa" w:w="1440"/>
          </w:tcPr>
          <w:p>
            <w:pPr>
              <w:keepNext/>
              <w:spacing w:after="0" w:line="240" w:lineRule="auto"/>
              <w:jc w:val="right"/>
            </w:pPr>
            <w:r>
              <w:rPr>
                <w:b w:val="0"/>
                <w:sz w:val="16"/>
              </w:rPr>
              <w:t>17</w:t>
            </w:r>
          </w:p>
        </w:tc>
        <w:tc>
          <w:tcPr>
            <w:tcW w:type="dxa" w:w="1296"/>
          </w:tcPr>
          <w:p>
            <w:pPr>
              <w:keepNext/>
              <w:spacing w:after="0" w:line="240" w:lineRule="auto"/>
              <w:jc w:val="right"/>
            </w:pPr>
            <w:r>
              <w:rPr>
                <w:b w:val="0"/>
                <w:sz w:val="16"/>
              </w:rPr>
              <w:t>97.40</w:t>
            </w:r>
          </w:p>
        </w:tc>
        <w:tc>
          <w:tcPr>
            <w:tcW w:type="dxa" w:w="1008"/>
          </w:tcPr>
          <w:p>
            <w:pPr>
              <w:keepNext/>
              <w:spacing w:after="0" w:line="240" w:lineRule="auto"/>
              <w:jc w:val="right"/>
            </w:pPr>
            <w:r>
              <w:rPr>
                <w:b w:val="0"/>
                <w:sz w:val="16"/>
              </w:rPr>
              <w:t>5.04</w:t>
            </w:r>
          </w:p>
        </w:tc>
        <w:tc>
          <w:tcPr>
            <w:tcW w:type="dxa" w:w="1152"/>
          </w:tcPr>
          <w:p>
            <w:pPr>
              <w:keepNext/>
              <w:spacing w:after="0" w:line="240" w:lineRule="auto"/>
              <w:jc w:val="right"/>
            </w:pPr>
            <w:r>
              <w:rPr>
                <w:b w:val="0"/>
                <w:sz w:val="16"/>
              </w:rPr>
              <w:t>&lt;0.001</w:t>
            </w:r>
          </w:p>
        </w:tc>
        <w:tc>
          <w:tcPr>
            <w:tcW w:type="dxa" w:w="1656"/>
          </w:tcPr>
          <w:p>
            <w:pPr>
              <w:keepNext/>
              <w:spacing w:after="0" w:line="240" w:lineRule="auto"/>
              <w:jc w:val="right"/>
            </w:pPr>
            <w:r>
              <w:rPr>
                <w:b w:val="0"/>
                <w:sz w:val="16"/>
              </w:rPr>
              <w:t>0.59</w:t>
            </w:r>
          </w:p>
        </w:tc>
      </w:tr>
      <w:tr>
        <w:trPr>
          <w:cantSplit w:val="true"/>
        </w:trPr>
        <w:tc>
          <w:tcPr>
            <w:tcW w:type="dxa" w:w="2736"/>
          </w:tcPr>
          <w:p>
            <w:pPr>
              <w:keepNext/>
              <w:spacing w:after="0" w:line="240" w:lineRule="auto"/>
              <w:jc w:val="left"/>
            </w:pPr>
            <w:r>
              <w:rPr>
                <w:b w:val="0"/>
                <w:sz w:val="16"/>
              </w:rPr>
              <w:t>Natural × Rep</w:t>
            </w:r>
          </w:p>
        </w:tc>
        <w:tc>
          <w:tcPr>
            <w:tcW w:type="dxa" w:w="1440"/>
          </w:tcPr>
          <w:p>
            <w:pPr>
              <w:keepNext/>
              <w:spacing w:after="0" w:line="240" w:lineRule="auto"/>
              <w:jc w:val="right"/>
            </w:pPr>
            <w:r>
              <w:rPr>
                <w:b w:val="0"/>
                <w:sz w:val="16"/>
              </w:rPr>
              <w:t>674</w:t>
            </w:r>
          </w:p>
        </w:tc>
        <w:tc>
          <w:tcPr>
            <w:tcW w:type="dxa" w:w="1296"/>
          </w:tcPr>
          <w:p>
            <w:pPr>
              <w:keepNext/>
              <w:spacing w:after="0" w:line="240" w:lineRule="auto"/>
              <w:jc w:val="right"/>
            </w:pPr>
            <w:r>
              <w:rPr>
                <w:b w:val="0"/>
                <w:sz w:val="16"/>
              </w:rPr>
              <w:t>13.79</w:t>
            </w:r>
          </w:p>
        </w:tc>
        <w:tc>
          <w:tcPr>
            <w:tcW w:type="dxa" w:w="1008"/>
          </w:tcPr>
          <w:p>
            <w:pPr>
              <w:keepNext/>
              <w:spacing w:after="0" w:line="240" w:lineRule="auto"/>
              <w:jc w:val="right"/>
            </w:pPr>
            <w:r>
              <w:rPr>
                <w:b w:val="0"/>
                <w:sz w:val="16"/>
              </w:rPr>
              <w:t>3.84</w:t>
            </w:r>
          </w:p>
        </w:tc>
        <w:tc>
          <w:tcPr>
            <w:tcW w:type="dxa" w:w="1152"/>
          </w:tcPr>
          <w:p>
            <w:pPr>
              <w:keepNext/>
              <w:spacing w:after="0" w:line="240" w:lineRule="auto"/>
              <w:jc w:val="right"/>
            </w:pPr>
            <w:r>
              <w:rPr>
                <w:b w:val="0"/>
                <w:sz w:val="16"/>
              </w:rPr>
              <w:t>&lt;0.001</w:t>
            </w:r>
          </w:p>
        </w:tc>
        <w:tc>
          <w:tcPr>
            <w:tcW w:type="dxa" w:w="1656"/>
          </w:tcPr>
          <w:p>
            <w:pPr>
              <w:keepNext/>
              <w:spacing w:after="0" w:line="240" w:lineRule="auto"/>
              <w:jc w:val="right"/>
            </w:pPr>
            <w:r>
              <w:rPr>
                <w:b w:val="0"/>
                <w:sz w:val="16"/>
              </w:rPr>
              <w:t>0.35</w:t>
            </w:r>
          </w:p>
        </w:tc>
      </w:tr>
      <w:tr>
        <w:trPr>
          <w:cantSplit w:val="true"/>
        </w:trPr>
        <w:tc>
          <w:tcPr>
            <w:tcW w:type="dxa" w:w="2736"/>
          </w:tcPr>
          <w:p>
            <w:pPr>
              <w:keepNext/>
              <w:spacing w:after="0" w:line="240" w:lineRule="auto"/>
              <w:jc w:val="left"/>
            </w:pPr>
            <w:r>
              <w:rPr>
                <w:b w:val="0"/>
                <w:sz w:val="16"/>
              </w:rPr>
              <w:t>Natural × Endcap</w:t>
            </w:r>
          </w:p>
        </w:tc>
        <w:tc>
          <w:tcPr>
            <w:tcW w:type="dxa" w:w="1440"/>
          </w:tcPr>
          <w:p>
            <w:pPr>
              <w:keepNext/>
              <w:spacing w:after="0" w:line="240" w:lineRule="auto"/>
              <w:jc w:val="right"/>
            </w:pPr>
            <w:r>
              <w:rPr>
                <w:b w:val="0"/>
                <w:sz w:val="16"/>
              </w:rPr>
              <w:t>53</w:t>
            </w:r>
          </w:p>
        </w:tc>
        <w:tc>
          <w:tcPr>
            <w:tcW w:type="dxa" w:w="1296"/>
          </w:tcPr>
          <w:p>
            <w:pPr>
              <w:keepNext/>
              <w:spacing w:after="0" w:line="240" w:lineRule="auto"/>
              <w:jc w:val="right"/>
            </w:pPr>
            <w:r>
              <w:rPr>
                <w:b w:val="0"/>
                <w:sz w:val="16"/>
              </w:rPr>
              <w:t>-30.81</w:t>
            </w:r>
          </w:p>
        </w:tc>
        <w:tc>
          <w:tcPr>
            <w:tcW w:type="dxa" w:w="1008"/>
          </w:tcPr>
          <w:p>
            <w:pPr>
              <w:keepNext/>
              <w:spacing w:after="0" w:line="240" w:lineRule="auto"/>
              <w:jc w:val="right"/>
            </w:pPr>
            <w:r>
              <w:rPr>
                <w:b w:val="0"/>
                <w:sz w:val="16"/>
              </w:rPr>
              <w:t>-2.86</w:t>
            </w:r>
          </w:p>
        </w:tc>
        <w:tc>
          <w:tcPr>
            <w:tcW w:type="dxa" w:w="1152"/>
          </w:tcPr>
          <w:p>
            <w:pPr>
              <w:keepNext/>
              <w:spacing w:after="0" w:line="240" w:lineRule="auto"/>
              <w:jc w:val="right"/>
            </w:pPr>
            <w:r>
              <w:rPr>
                <w:b w:val="0"/>
                <w:sz w:val="16"/>
              </w:rPr>
              <w:t>0.004</w:t>
            </w:r>
          </w:p>
        </w:tc>
        <w:tc>
          <w:tcPr>
            <w:tcW w:type="dxa" w:w="1656"/>
          </w:tcPr>
          <w:p>
            <w:pPr>
              <w:keepNext/>
              <w:spacing w:after="0" w:line="240" w:lineRule="auto"/>
              <w:jc w:val="right"/>
            </w:pPr>
            <w:r>
              <w:rPr>
                <w:b w:val="0"/>
                <w:sz w:val="16"/>
              </w:rPr>
              <w:t>0.19</w:t>
            </w:r>
          </w:p>
        </w:tc>
      </w:tr>
      <w:tr>
        <w:trPr>
          <w:cantSplit w:val="true"/>
        </w:trPr>
        <w:tc>
          <w:tcPr>
            <w:tcW w:type="dxa" w:w="2736"/>
          </w:tcPr>
          <w:p>
            <w:pPr>
              <w:keepNext/>
              <w:spacing w:after="0" w:line="240" w:lineRule="auto"/>
              <w:jc w:val="left"/>
            </w:pPr>
            <w:r>
              <w:rPr>
                <w:b w:val="0"/>
                <w:sz w:val="16"/>
              </w:rPr>
              <w:t>Price × D45</w:t>
            </w:r>
          </w:p>
        </w:tc>
        <w:tc>
          <w:tcPr>
            <w:tcW w:type="dxa" w:w="1440"/>
          </w:tcPr>
          <w:p>
            <w:pPr>
              <w:keepNext/>
              <w:spacing w:after="0" w:line="240" w:lineRule="auto"/>
              <w:jc w:val="right"/>
            </w:pPr>
            <w:r>
              <w:rPr>
                <w:b w:val="0"/>
                <w:sz w:val="16"/>
              </w:rPr>
              <w:t>105</w:t>
            </w:r>
          </w:p>
        </w:tc>
        <w:tc>
          <w:tcPr>
            <w:tcW w:type="dxa" w:w="1296"/>
          </w:tcPr>
          <w:p>
            <w:pPr>
              <w:keepNext/>
              <w:spacing w:after="0" w:line="240" w:lineRule="auto"/>
              <w:jc w:val="right"/>
            </w:pPr>
            <w:r>
              <w:rPr>
                <w:b w:val="0"/>
                <w:sz w:val="16"/>
              </w:rPr>
              <w:t>20.61</w:t>
            </w:r>
          </w:p>
        </w:tc>
        <w:tc>
          <w:tcPr>
            <w:tcW w:type="dxa" w:w="1008"/>
          </w:tcPr>
          <w:p>
            <w:pPr>
              <w:keepNext/>
              <w:spacing w:after="0" w:line="240" w:lineRule="auto"/>
              <w:jc w:val="right"/>
            </w:pPr>
            <w:r>
              <w:rPr>
                <w:b w:val="0"/>
                <w:sz w:val="16"/>
              </w:rPr>
              <w:t>1.65</w:t>
            </w:r>
          </w:p>
        </w:tc>
        <w:tc>
          <w:tcPr>
            <w:tcW w:type="dxa" w:w="1152"/>
          </w:tcPr>
          <w:p>
            <w:pPr>
              <w:keepNext/>
              <w:spacing w:after="0" w:line="240" w:lineRule="auto"/>
              <w:jc w:val="right"/>
            </w:pPr>
            <w:r>
              <w:rPr>
                <w:b w:val="0"/>
                <w:sz w:val="16"/>
              </w:rPr>
              <w:t>0.100</w:t>
            </w:r>
          </w:p>
        </w:tc>
        <w:tc>
          <w:tcPr>
            <w:tcW w:type="dxa" w:w="1656"/>
          </w:tcPr>
          <w:p>
            <w:pPr>
              <w:keepNext/>
              <w:spacing w:after="0" w:line="240" w:lineRule="auto"/>
              <w:jc w:val="right"/>
            </w:pPr>
            <w:r>
              <w:rPr>
                <w:b w:val="0"/>
                <w:sz w:val="16"/>
              </w:rPr>
              <w:t>0.06</w:t>
            </w:r>
          </w:p>
        </w:tc>
      </w:tr>
      <w:tr>
        <w:trPr>
          <w:cantSplit w:val="true"/>
        </w:trPr>
        <w:tc>
          <w:tcPr>
            <w:tcW w:type="dxa" w:w="2736"/>
          </w:tcPr>
          <w:p>
            <w:pPr>
              <w:keepNext/>
              <w:spacing w:after="0" w:line="240" w:lineRule="auto"/>
              <w:jc w:val="left"/>
            </w:pPr>
            <w:r>
              <w:rPr>
                <w:b w:val="0"/>
                <w:sz w:val="16"/>
              </w:rPr>
              <w:t>Endcap × D45</w:t>
            </w:r>
          </w:p>
        </w:tc>
        <w:tc>
          <w:tcPr>
            <w:tcW w:type="dxa" w:w="1440"/>
          </w:tcPr>
          <w:p>
            <w:pPr>
              <w:keepNext/>
              <w:spacing w:after="0" w:line="240" w:lineRule="auto"/>
              <w:jc w:val="right"/>
            </w:pPr>
            <w:r>
              <w:rPr>
                <w:b w:val="0"/>
                <w:sz w:val="16"/>
              </w:rPr>
              <w:t>4</w:t>
            </w:r>
          </w:p>
        </w:tc>
        <w:tc>
          <w:tcPr>
            <w:tcW w:type="dxa" w:w="1296"/>
          </w:tcPr>
          <w:p>
            <w:pPr>
              <w:keepNext/>
              <w:spacing w:after="0" w:line="240" w:lineRule="auto"/>
              <w:jc w:val="right"/>
            </w:pPr>
            <w:r>
              <w:rPr>
                <w:b w:val="0"/>
                <w:sz w:val="16"/>
              </w:rPr>
              <w:t>-53.64</w:t>
            </w:r>
          </w:p>
        </w:tc>
        <w:tc>
          <w:tcPr>
            <w:tcW w:type="dxa" w:w="1008"/>
          </w:tcPr>
          <w:p>
            <w:pPr>
              <w:keepNext/>
              <w:spacing w:after="0" w:line="240" w:lineRule="auto"/>
              <w:jc w:val="right"/>
            </w:pPr>
            <w:r>
              <w:rPr>
                <w:b w:val="0"/>
                <w:sz w:val="16"/>
              </w:rPr>
              <w:t>-1.58</w:t>
            </w:r>
          </w:p>
        </w:tc>
        <w:tc>
          <w:tcPr>
            <w:tcW w:type="dxa" w:w="1152"/>
          </w:tcPr>
          <w:p>
            <w:pPr>
              <w:keepNext/>
              <w:spacing w:after="0" w:line="240" w:lineRule="auto"/>
              <w:jc w:val="right"/>
            </w:pPr>
            <w:r>
              <w:rPr>
                <w:b w:val="0"/>
                <w:sz w:val="16"/>
              </w:rPr>
              <w:t>0.114</w:t>
            </w:r>
          </w:p>
        </w:tc>
        <w:tc>
          <w:tcPr>
            <w:tcW w:type="dxa" w:w="1656"/>
          </w:tcPr>
          <w:p>
            <w:pPr>
              <w:keepNext/>
              <w:spacing w:after="0" w:line="240" w:lineRule="auto"/>
              <w:jc w:val="right"/>
            </w:pPr>
            <w:r>
              <w:rPr>
                <w:b w:val="0"/>
                <w:sz w:val="16"/>
              </w:rPr>
              <w:t>0.06</w:t>
            </w:r>
          </w:p>
        </w:tc>
      </w:tr>
      <w:tr>
        <w:trPr>
          <w:cantSplit w:val="true"/>
        </w:trPr>
        <w:tc>
          <w:tcPr>
            <w:tcW w:type="dxa" w:w="2736"/>
          </w:tcPr>
          <w:p>
            <w:pPr>
              <w:keepNext/>
              <w:spacing w:after="0" w:line="240" w:lineRule="auto"/>
              <w:jc w:val="left"/>
            </w:pPr>
            <w:r>
              <w:rPr>
                <w:b w:val="0"/>
                <w:sz w:val="16"/>
              </w:rPr>
              <w:t>Rep × Demo</w:t>
            </w:r>
          </w:p>
        </w:tc>
        <w:tc>
          <w:tcPr>
            <w:tcW w:type="dxa" w:w="1440"/>
          </w:tcPr>
          <w:p>
            <w:pPr>
              <w:keepNext/>
              <w:spacing w:after="0" w:line="240" w:lineRule="auto"/>
              <w:jc w:val="right"/>
            </w:pPr>
            <w:r>
              <w:rPr>
                <w:b w:val="0"/>
                <w:sz w:val="16"/>
              </w:rPr>
              <w:t>69</w:t>
            </w:r>
          </w:p>
        </w:tc>
        <w:tc>
          <w:tcPr>
            <w:tcW w:type="dxa" w:w="1296"/>
          </w:tcPr>
          <w:p>
            <w:pPr>
              <w:keepNext/>
              <w:spacing w:after="0" w:line="240" w:lineRule="auto"/>
              <w:jc w:val="right"/>
            </w:pPr>
            <w:r>
              <w:rPr>
                <w:b w:val="0"/>
                <w:sz w:val="16"/>
              </w:rPr>
              <w:t>23.78</w:t>
            </w:r>
          </w:p>
        </w:tc>
        <w:tc>
          <w:tcPr>
            <w:tcW w:type="dxa" w:w="1008"/>
          </w:tcPr>
          <w:p>
            <w:pPr>
              <w:keepNext/>
              <w:spacing w:after="0" w:line="240" w:lineRule="auto"/>
              <w:jc w:val="right"/>
            </w:pPr>
            <w:r>
              <w:rPr>
                <w:b w:val="0"/>
                <w:sz w:val="16"/>
              </w:rPr>
              <w:t>1.17</w:t>
            </w:r>
          </w:p>
        </w:tc>
        <w:tc>
          <w:tcPr>
            <w:tcW w:type="dxa" w:w="1152"/>
          </w:tcPr>
          <w:p>
            <w:pPr>
              <w:keepNext/>
              <w:spacing w:after="0" w:line="240" w:lineRule="auto"/>
              <w:jc w:val="right"/>
            </w:pPr>
            <w:r>
              <w:rPr>
                <w:b w:val="0"/>
                <w:sz w:val="16"/>
              </w:rPr>
              <w:t>0.241</w:t>
            </w:r>
          </w:p>
        </w:tc>
        <w:tc>
          <w:tcPr>
            <w:tcW w:type="dxa" w:w="1656"/>
          </w:tcPr>
          <w:p>
            <w:pPr>
              <w:keepNext/>
              <w:spacing w:after="0" w:line="240" w:lineRule="auto"/>
              <w:jc w:val="right"/>
            </w:pPr>
            <w:r>
              <w:rPr>
                <w:b w:val="0"/>
                <w:sz w:val="16"/>
              </w:rPr>
              <w:t>0.03</w:t>
            </w:r>
          </w:p>
        </w:tc>
      </w:tr>
      <w:tr>
        <w:trPr>
          <w:cantSplit w:val="true"/>
        </w:trPr>
        <w:tc>
          <w:tcPr>
            <w:tcW w:type="dxa" w:w="2736"/>
          </w:tcPr>
          <w:p>
            <w:pPr>
              <w:keepNext/>
              <w:spacing w:after="0" w:line="240" w:lineRule="auto"/>
              <w:jc w:val="left"/>
            </w:pPr>
            <w:r>
              <w:rPr>
                <w:b w:val="0"/>
                <w:sz w:val="16"/>
              </w:rPr>
              <w:t>Rep × D13</w:t>
            </w:r>
          </w:p>
        </w:tc>
        <w:tc>
          <w:tcPr>
            <w:tcW w:type="dxa" w:w="1440"/>
          </w:tcPr>
          <w:p>
            <w:pPr>
              <w:keepNext/>
              <w:spacing w:after="0" w:line="240" w:lineRule="auto"/>
              <w:jc w:val="right"/>
            </w:pPr>
            <w:r>
              <w:rPr>
                <w:b w:val="0"/>
                <w:sz w:val="16"/>
              </w:rPr>
              <w:t>180</w:t>
            </w:r>
          </w:p>
        </w:tc>
        <w:tc>
          <w:tcPr>
            <w:tcW w:type="dxa" w:w="1296"/>
          </w:tcPr>
          <w:p>
            <w:pPr>
              <w:keepNext/>
              <w:spacing w:after="0" w:line="240" w:lineRule="auto"/>
              <w:jc w:val="right"/>
            </w:pPr>
            <w:r>
              <w:rPr>
                <w:b w:val="0"/>
                <w:sz w:val="16"/>
              </w:rPr>
              <w:t>13.98</w:t>
            </w:r>
          </w:p>
        </w:tc>
        <w:tc>
          <w:tcPr>
            <w:tcW w:type="dxa" w:w="1008"/>
          </w:tcPr>
          <w:p>
            <w:pPr>
              <w:keepNext/>
              <w:spacing w:after="0" w:line="240" w:lineRule="auto"/>
              <w:jc w:val="right"/>
            </w:pPr>
            <w:r>
              <w:rPr>
                <w:b w:val="0"/>
                <w:sz w:val="16"/>
              </w:rPr>
              <w:t>1.15</w:t>
            </w:r>
          </w:p>
        </w:tc>
        <w:tc>
          <w:tcPr>
            <w:tcW w:type="dxa" w:w="1152"/>
          </w:tcPr>
          <w:p>
            <w:pPr>
              <w:keepNext/>
              <w:spacing w:after="0" w:line="240" w:lineRule="auto"/>
              <w:jc w:val="right"/>
            </w:pPr>
            <w:r>
              <w:rPr>
                <w:b w:val="0"/>
                <w:sz w:val="16"/>
              </w:rPr>
              <w:t>0.249</w:t>
            </w:r>
          </w:p>
        </w:tc>
        <w:tc>
          <w:tcPr>
            <w:tcW w:type="dxa" w:w="1656"/>
          </w:tcPr>
          <w:p>
            <w:pPr>
              <w:keepNext/>
              <w:spacing w:after="0" w:line="240" w:lineRule="auto"/>
              <w:jc w:val="right"/>
            </w:pPr>
            <w:r>
              <w:rPr>
                <w:b w:val="0"/>
                <w:sz w:val="16"/>
              </w:rPr>
              <w:t>0.03</w:t>
            </w:r>
          </w:p>
        </w:tc>
      </w:tr>
      <w:tr>
        <w:trPr>
          <w:cantSplit w:val="true"/>
        </w:trPr>
        <w:tc>
          <w:tcPr>
            <w:tcW w:type="dxa" w:w="2736"/>
          </w:tcPr>
          <w:p>
            <w:pPr>
              <w:keepNext/>
              <w:spacing w:after="0" w:line="240" w:lineRule="auto"/>
              <w:jc w:val="left"/>
            </w:pPr>
            <w:r>
              <w:rPr>
                <w:b w:val="0"/>
                <w:sz w:val="16"/>
              </w:rPr>
              <w:t>Price × Demo</w:t>
            </w:r>
          </w:p>
        </w:tc>
        <w:tc>
          <w:tcPr>
            <w:tcW w:type="dxa" w:w="1440"/>
          </w:tcPr>
          <w:p>
            <w:pPr>
              <w:keepNext/>
              <w:spacing w:after="0" w:line="240" w:lineRule="auto"/>
              <w:jc w:val="right"/>
            </w:pPr>
            <w:r>
              <w:rPr>
                <w:b w:val="0"/>
                <w:sz w:val="16"/>
              </w:rPr>
              <w:t>81</w:t>
            </w:r>
          </w:p>
        </w:tc>
        <w:tc>
          <w:tcPr>
            <w:tcW w:type="dxa" w:w="1296"/>
          </w:tcPr>
          <w:p>
            <w:pPr>
              <w:keepNext/>
              <w:spacing w:after="0" w:line="240" w:lineRule="auto"/>
              <w:jc w:val="right"/>
            </w:pPr>
            <w:r>
              <w:rPr>
                <w:b w:val="0"/>
                <w:sz w:val="16"/>
              </w:rPr>
              <w:t>-11.65</w:t>
            </w:r>
          </w:p>
        </w:tc>
        <w:tc>
          <w:tcPr>
            <w:tcW w:type="dxa" w:w="1008"/>
          </w:tcPr>
          <w:p>
            <w:pPr>
              <w:keepNext/>
              <w:spacing w:after="0" w:line="240" w:lineRule="auto"/>
              <w:jc w:val="right"/>
            </w:pPr>
            <w:r>
              <w:rPr>
                <w:b w:val="0"/>
                <w:sz w:val="16"/>
              </w:rPr>
              <w:t>-0.75</w:t>
            </w:r>
          </w:p>
        </w:tc>
        <w:tc>
          <w:tcPr>
            <w:tcW w:type="dxa" w:w="1152"/>
          </w:tcPr>
          <w:p>
            <w:pPr>
              <w:keepNext/>
              <w:spacing w:after="0" w:line="240" w:lineRule="auto"/>
              <w:jc w:val="right"/>
            </w:pPr>
            <w:r>
              <w:rPr>
                <w:b w:val="0"/>
                <w:sz w:val="16"/>
              </w:rPr>
              <w:t>0.453</w:t>
            </w:r>
          </w:p>
        </w:tc>
        <w:tc>
          <w:tcPr>
            <w:tcW w:type="dxa" w:w="1656"/>
          </w:tcPr>
          <w:p>
            <w:pPr>
              <w:keepNext/>
              <w:spacing w:after="0" w:line="240" w:lineRule="auto"/>
              <w:jc w:val="right"/>
            </w:pPr>
            <w:r>
              <w:rPr>
                <w:b w:val="0"/>
                <w:sz w:val="16"/>
              </w:rPr>
              <w:t>0.01</w:t>
            </w:r>
          </w:p>
        </w:tc>
      </w:tr>
      <w:tr>
        <w:trPr>
          <w:cantSplit w:val="true"/>
        </w:trPr>
        <w:tc>
          <w:tcPr>
            <w:tcW w:type="dxa" w:w="2736"/>
          </w:tcPr>
          <w:p>
            <w:pPr>
              <w:keepNext/>
              <w:spacing w:after="0" w:line="240" w:lineRule="auto"/>
              <w:jc w:val="left"/>
            </w:pPr>
            <w:r>
              <w:rPr>
                <w:b w:val="0"/>
                <w:sz w:val="16"/>
              </w:rPr>
              <w:t>Rep × D45</w:t>
            </w:r>
          </w:p>
        </w:tc>
        <w:tc>
          <w:tcPr>
            <w:tcW w:type="dxa" w:w="1440"/>
          </w:tcPr>
          <w:p>
            <w:pPr>
              <w:keepNext/>
              <w:spacing w:after="0" w:line="240" w:lineRule="auto"/>
              <w:jc w:val="right"/>
            </w:pPr>
            <w:r>
              <w:rPr>
                <w:b w:val="0"/>
                <w:sz w:val="16"/>
              </w:rPr>
              <w:t>83</w:t>
            </w:r>
          </w:p>
        </w:tc>
        <w:tc>
          <w:tcPr>
            <w:tcW w:type="dxa" w:w="1296"/>
          </w:tcPr>
          <w:p>
            <w:pPr>
              <w:keepNext/>
              <w:spacing w:after="0" w:line="240" w:lineRule="auto"/>
              <w:jc w:val="right"/>
            </w:pPr>
            <w:r>
              <w:rPr>
                <w:b w:val="0"/>
                <w:sz w:val="16"/>
              </w:rPr>
              <w:t>10.76</w:t>
            </w:r>
          </w:p>
        </w:tc>
        <w:tc>
          <w:tcPr>
            <w:tcW w:type="dxa" w:w="1008"/>
          </w:tcPr>
          <w:p>
            <w:pPr>
              <w:keepNext/>
              <w:spacing w:after="0" w:line="240" w:lineRule="auto"/>
              <w:jc w:val="right"/>
            </w:pPr>
            <w:r>
              <w:rPr>
                <w:b w:val="0"/>
                <w:sz w:val="16"/>
              </w:rPr>
              <w:t>0.68</w:t>
            </w:r>
          </w:p>
        </w:tc>
        <w:tc>
          <w:tcPr>
            <w:tcW w:type="dxa" w:w="1152"/>
          </w:tcPr>
          <w:p>
            <w:pPr>
              <w:keepNext/>
              <w:spacing w:after="0" w:line="240" w:lineRule="auto"/>
              <w:jc w:val="right"/>
            </w:pPr>
            <w:r>
              <w:rPr>
                <w:b w:val="0"/>
                <w:sz w:val="16"/>
              </w:rPr>
              <w:t>0.496</w:t>
            </w:r>
          </w:p>
        </w:tc>
        <w:tc>
          <w:tcPr>
            <w:tcW w:type="dxa" w:w="1656"/>
          </w:tcPr>
          <w:p>
            <w:pPr>
              <w:keepNext/>
              <w:spacing w:after="0" w:line="240" w:lineRule="auto"/>
              <w:jc w:val="right"/>
            </w:pPr>
            <w:r>
              <w:rPr>
                <w:b w:val="0"/>
                <w:sz w:val="16"/>
              </w:rPr>
              <w:t>0.01</w:t>
            </w:r>
          </w:p>
        </w:tc>
      </w:tr>
      <w:tr>
        <w:trPr>
          <w:cantSplit w:val="true"/>
        </w:trPr>
        <w:tc>
          <w:tcPr>
            <w:tcW w:type="dxa" w:w="2736"/>
          </w:tcPr>
          <w:p>
            <w:pPr>
              <w:keepNext/>
              <w:spacing w:after="0" w:line="240" w:lineRule="auto"/>
              <w:jc w:val="left"/>
            </w:pPr>
            <w:r>
              <w:rPr>
                <w:b w:val="0"/>
                <w:sz w:val="16"/>
              </w:rPr>
              <w:t>Fitness × Rep</w:t>
            </w:r>
          </w:p>
        </w:tc>
        <w:tc>
          <w:tcPr>
            <w:tcW w:type="dxa" w:w="1440"/>
          </w:tcPr>
          <w:p>
            <w:pPr>
              <w:keepNext/>
              <w:spacing w:after="0" w:line="240" w:lineRule="auto"/>
              <w:jc w:val="right"/>
            </w:pPr>
            <w:r>
              <w:rPr>
                <w:b w:val="0"/>
                <w:sz w:val="16"/>
              </w:rPr>
              <w:t>666</w:t>
            </w:r>
          </w:p>
        </w:tc>
        <w:tc>
          <w:tcPr>
            <w:tcW w:type="dxa" w:w="1296"/>
          </w:tcPr>
          <w:p>
            <w:pPr>
              <w:keepNext/>
              <w:spacing w:after="0" w:line="240" w:lineRule="auto"/>
              <w:jc w:val="right"/>
            </w:pPr>
            <w:r>
              <w:rPr>
                <w:b w:val="0"/>
                <w:sz w:val="16"/>
              </w:rPr>
              <w:t>-1.35</w:t>
            </w:r>
          </w:p>
        </w:tc>
        <w:tc>
          <w:tcPr>
            <w:tcW w:type="dxa" w:w="1008"/>
          </w:tcPr>
          <w:p>
            <w:pPr>
              <w:keepNext/>
              <w:spacing w:after="0" w:line="240" w:lineRule="auto"/>
              <w:jc w:val="right"/>
            </w:pPr>
            <w:r>
              <w:rPr>
                <w:b w:val="0"/>
                <w:sz w:val="16"/>
              </w:rPr>
              <w:t>-0.61</w:t>
            </w:r>
          </w:p>
        </w:tc>
        <w:tc>
          <w:tcPr>
            <w:tcW w:type="dxa" w:w="1152"/>
          </w:tcPr>
          <w:p>
            <w:pPr>
              <w:keepNext/>
              <w:spacing w:after="0" w:line="240" w:lineRule="auto"/>
              <w:jc w:val="right"/>
            </w:pPr>
            <w:r>
              <w:rPr>
                <w:b w:val="0"/>
                <w:sz w:val="16"/>
              </w:rPr>
              <w:t>0.543</w:t>
            </w:r>
          </w:p>
        </w:tc>
        <w:tc>
          <w:tcPr>
            <w:tcW w:type="dxa" w:w="1656"/>
          </w:tcPr>
          <w:p>
            <w:pPr>
              <w:keepNext/>
              <w:spacing w:after="0" w:line="240" w:lineRule="auto"/>
              <w:jc w:val="right"/>
            </w:pPr>
            <w:r>
              <w:rPr>
                <w:b w:val="0"/>
                <w:sz w:val="16"/>
              </w:rPr>
              <w:t>0.01</w:t>
            </w:r>
          </w:p>
        </w:tc>
      </w:tr>
      <w:tr>
        <w:trPr>
          <w:cantSplit w:val="true"/>
        </w:trPr>
        <w:tc>
          <w:tcPr>
            <w:tcW w:type="dxa" w:w="2736"/>
          </w:tcPr>
          <w:p>
            <w:pPr>
              <w:keepNext/>
              <w:spacing w:after="0" w:line="240" w:lineRule="auto"/>
              <w:jc w:val="left"/>
            </w:pPr>
            <w:r>
              <w:rPr>
                <w:b w:val="0"/>
                <w:sz w:val="16"/>
              </w:rPr>
              <w:t>Price × D13</w:t>
            </w:r>
          </w:p>
        </w:tc>
        <w:tc>
          <w:tcPr>
            <w:tcW w:type="dxa" w:w="1440"/>
          </w:tcPr>
          <w:p>
            <w:pPr>
              <w:keepNext/>
              <w:spacing w:after="0" w:line="240" w:lineRule="auto"/>
              <w:jc w:val="right"/>
            </w:pPr>
            <w:r>
              <w:rPr>
                <w:b w:val="0"/>
                <w:sz w:val="16"/>
              </w:rPr>
              <w:t>217</w:t>
            </w:r>
          </w:p>
        </w:tc>
        <w:tc>
          <w:tcPr>
            <w:tcW w:type="dxa" w:w="1296"/>
          </w:tcPr>
          <w:p>
            <w:pPr>
              <w:keepNext/>
              <w:spacing w:after="0" w:line="240" w:lineRule="auto"/>
              <w:jc w:val="right"/>
            </w:pPr>
            <w:r>
              <w:rPr>
                <w:b w:val="0"/>
                <w:sz w:val="16"/>
              </w:rPr>
              <w:t>-4.63</w:t>
            </w:r>
          </w:p>
        </w:tc>
        <w:tc>
          <w:tcPr>
            <w:tcW w:type="dxa" w:w="1008"/>
          </w:tcPr>
          <w:p>
            <w:pPr>
              <w:keepNext/>
              <w:spacing w:after="0" w:line="240" w:lineRule="auto"/>
              <w:jc w:val="right"/>
            </w:pPr>
            <w:r>
              <w:rPr>
                <w:b w:val="0"/>
                <w:sz w:val="16"/>
              </w:rPr>
              <w:t>-0.49</w:t>
            </w:r>
          </w:p>
        </w:tc>
        <w:tc>
          <w:tcPr>
            <w:tcW w:type="dxa" w:w="1152"/>
          </w:tcPr>
          <w:p>
            <w:pPr>
              <w:keepNext/>
              <w:spacing w:after="0" w:line="240" w:lineRule="auto"/>
              <w:jc w:val="right"/>
            </w:pPr>
            <w:r>
              <w:rPr>
                <w:b w:val="0"/>
                <w:sz w:val="16"/>
              </w:rPr>
              <w:t>0.621</w:t>
            </w:r>
          </w:p>
        </w:tc>
        <w:tc>
          <w:tcPr>
            <w:tcW w:type="dxa" w:w="1656"/>
          </w:tcPr>
          <w:p>
            <w:pPr>
              <w:keepNext/>
              <w:spacing w:after="0" w:line="240" w:lineRule="auto"/>
              <w:jc w:val="right"/>
            </w:pPr>
            <w:r>
              <w:rPr>
                <w:b w:val="0"/>
                <w:sz w:val="16"/>
              </w:rPr>
              <w:t>0.01</w:t>
            </w:r>
          </w:p>
        </w:tc>
      </w:tr>
      <w:tr>
        <w:trPr>
          <w:cantSplit w:val="true"/>
        </w:trPr>
        <w:tc>
          <w:tcPr>
            <w:tcW w:type="dxa" w:w="2736"/>
          </w:tcPr>
          <w:p>
            <w:pPr>
              <w:keepNext/>
              <w:spacing w:after="0" w:line="240" w:lineRule="auto"/>
              <w:jc w:val="left"/>
            </w:pPr>
            <w:r>
              <w:rPr>
                <w:b w:val="0"/>
                <w:sz w:val="16"/>
              </w:rPr>
              <w:t>Fitness × Demo</w:t>
            </w:r>
          </w:p>
        </w:tc>
        <w:tc>
          <w:tcPr>
            <w:tcW w:type="dxa" w:w="1440"/>
          </w:tcPr>
          <w:p>
            <w:pPr>
              <w:keepNext/>
              <w:spacing w:after="0" w:line="240" w:lineRule="auto"/>
              <w:jc w:val="right"/>
            </w:pPr>
            <w:r>
              <w:rPr>
                <w:b w:val="0"/>
                <w:sz w:val="16"/>
              </w:rPr>
              <w:t>73</w:t>
            </w:r>
          </w:p>
        </w:tc>
        <w:tc>
          <w:tcPr>
            <w:tcW w:type="dxa" w:w="1296"/>
          </w:tcPr>
          <w:p>
            <w:pPr>
              <w:keepNext/>
              <w:spacing w:after="0" w:line="240" w:lineRule="auto"/>
              <w:jc w:val="right"/>
            </w:pPr>
            <w:r>
              <w:rPr>
                <w:b w:val="0"/>
                <w:sz w:val="16"/>
              </w:rPr>
              <w:t>-1.52</w:t>
            </w:r>
          </w:p>
        </w:tc>
        <w:tc>
          <w:tcPr>
            <w:tcW w:type="dxa" w:w="1008"/>
          </w:tcPr>
          <w:p>
            <w:pPr>
              <w:keepNext/>
              <w:spacing w:after="0" w:line="240" w:lineRule="auto"/>
              <w:jc w:val="right"/>
            </w:pPr>
            <w:r>
              <w:rPr>
                <w:b w:val="0"/>
                <w:sz w:val="16"/>
              </w:rPr>
              <w:t>-0.31</w:t>
            </w:r>
          </w:p>
        </w:tc>
        <w:tc>
          <w:tcPr>
            <w:tcW w:type="dxa" w:w="1152"/>
          </w:tcPr>
          <w:p>
            <w:pPr>
              <w:keepNext/>
              <w:spacing w:after="0" w:line="240" w:lineRule="auto"/>
              <w:jc w:val="right"/>
            </w:pPr>
            <w:r>
              <w:rPr>
                <w:b w:val="0"/>
                <w:sz w:val="16"/>
              </w:rPr>
              <w:t>0.760</w:t>
            </w:r>
          </w:p>
        </w:tc>
        <w:tc>
          <w:tcPr>
            <w:tcW w:type="dxa" w:w="1656"/>
          </w:tcPr>
          <w:p>
            <w:pPr>
              <w:keepNext/>
              <w:spacing w:after="0" w:line="240" w:lineRule="auto"/>
              <w:jc w:val="right"/>
            </w:pPr>
            <w:r>
              <w:rPr>
                <w:b w:val="0"/>
                <w:sz w:val="16"/>
              </w:rPr>
              <w:t>0.00</w:t>
            </w:r>
          </w:p>
        </w:tc>
      </w:tr>
      <w:tr>
        <w:trPr>
          <w:cantSplit w:val="true"/>
        </w:trPr>
        <w:tc>
          <w:tcPr>
            <w:tcW w:type="dxa" w:w="2736"/>
          </w:tcPr>
          <w:p>
            <w:pPr>
              <w:keepNext/>
              <w:spacing w:after="0" w:line="240" w:lineRule="auto"/>
              <w:jc w:val="left"/>
            </w:pPr>
            <w:r>
              <w:rPr>
                <w:b w:val="0"/>
                <w:sz w:val="16"/>
              </w:rPr>
              <w:t>Price × Rep</w:t>
            </w:r>
          </w:p>
        </w:tc>
        <w:tc>
          <w:tcPr>
            <w:tcW w:type="dxa" w:w="1440"/>
          </w:tcPr>
          <w:p>
            <w:pPr>
              <w:keepNext/>
              <w:spacing w:after="0" w:line="240" w:lineRule="auto"/>
              <w:jc w:val="right"/>
            </w:pPr>
            <w:r>
              <w:rPr>
                <w:b w:val="0"/>
                <w:sz w:val="16"/>
              </w:rPr>
              <w:t>762</w:t>
            </w:r>
          </w:p>
        </w:tc>
        <w:tc>
          <w:tcPr>
            <w:tcW w:type="dxa" w:w="1296"/>
          </w:tcPr>
          <w:p>
            <w:pPr>
              <w:keepNext/>
              <w:spacing w:after="0" w:line="240" w:lineRule="auto"/>
              <w:jc w:val="right"/>
            </w:pPr>
            <w:r>
              <w:rPr>
                <w:b w:val="0"/>
                <w:sz w:val="16"/>
              </w:rPr>
              <w:t>-2.41</w:t>
            </w:r>
          </w:p>
        </w:tc>
        <w:tc>
          <w:tcPr>
            <w:tcW w:type="dxa" w:w="1008"/>
          </w:tcPr>
          <w:p>
            <w:pPr>
              <w:keepNext/>
              <w:spacing w:after="0" w:line="240" w:lineRule="auto"/>
              <w:jc w:val="right"/>
            </w:pPr>
            <w:r>
              <w:rPr>
                <w:b w:val="0"/>
                <w:sz w:val="16"/>
              </w:rPr>
              <w:t>-0.29</w:t>
            </w:r>
          </w:p>
        </w:tc>
        <w:tc>
          <w:tcPr>
            <w:tcW w:type="dxa" w:w="1152"/>
          </w:tcPr>
          <w:p>
            <w:pPr>
              <w:keepNext/>
              <w:spacing w:after="0" w:line="240" w:lineRule="auto"/>
              <w:jc w:val="right"/>
            </w:pPr>
            <w:r>
              <w:rPr>
                <w:b w:val="0"/>
                <w:sz w:val="16"/>
              </w:rPr>
              <w:t>0.770</w:t>
            </w:r>
          </w:p>
        </w:tc>
        <w:tc>
          <w:tcPr>
            <w:tcW w:type="dxa" w:w="1656"/>
          </w:tcPr>
          <w:p>
            <w:pPr>
              <w:keepNext/>
              <w:spacing w:after="0" w:line="240" w:lineRule="auto"/>
              <w:jc w:val="right"/>
            </w:pPr>
            <w:r>
              <w:rPr>
                <w:b w:val="0"/>
                <w:sz w:val="16"/>
              </w:rPr>
              <w:t>0.00</w:t>
            </w:r>
          </w:p>
        </w:tc>
      </w:tr>
      <w:tr>
        <w:trPr>
          <w:cantSplit w:val="true"/>
        </w:trPr>
        <w:tc>
          <w:tcPr>
            <w:tcW w:type="dxa" w:w="2736"/>
          </w:tcPr>
          <w:p>
            <w:pPr>
              <w:spacing w:after="0" w:line="240" w:lineRule="auto"/>
              <w:jc w:val="left"/>
            </w:pPr>
            <w:r>
              <w:rPr>
                <w:b w:val="0"/>
                <w:sz w:val="16"/>
              </w:rPr>
              <w:t>Price × Endcap</w:t>
            </w:r>
          </w:p>
        </w:tc>
        <w:tc>
          <w:tcPr>
            <w:tcW w:type="dxa" w:w="1440"/>
          </w:tcPr>
          <w:p>
            <w:pPr>
              <w:spacing w:after="0" w:line="240" w:lineRule="auto"/>
              <w:jc w:val="right"/>
            </w:pPr>
            <w:r>
              <w:rPr>
                <w:b w:val="0"/>
                <w:sz w:val="16"/>
              </w:rPr>
              <w:t>53</w:t>
            </w:r>
          </w:p>
        </w:tc>
        <w:tc>
          <w:tcPr>
            <w:tcW w:type="dxa" w:w="1296"/>
          </w:tcPr>
          <w:p>
            <w:pPr>
              <w:spacing w:after="0" w:line="240" w:lineRule="auto"/>
              <w:jc w:val="right"/>
            </w:pPr>
            <w:r>
              <w:rPr>
                <w:b w:val="0"/>
                <w:sz w:val="16"/>
              </w:rPr>
              <w:t>3.42</w:t>
            </w:r>
          </w:p>
        </w:tc>
        <w:tc>
          <w:tcPr>
            <w:tcW w:type="dxa" w:w="1008"/>
          </w:tcPr>
          <w:p>
            <w:pPr>
              <w:spacing w:after="0" w:line="240" w:lineRule="auto"/>
              <w:jc w:val="right"/>
            </w:pPr>
            <w:r>
              <w:rPr>
                <w:b w:val="0"/>
                <w:sz w:val="16"/>
              </w:rPr>
              <w:t>0.20</w:t>
            </w:r>
          </w:p>
        </w:tc>
        <w:tc>
          <w:tcPr>
            <w:tcW w:type="dxa" w:w="1152"/>
          </w:tcPr>
          <w:p>
            <w:pPr>
              <w:spacing w:after="0" w:line="240" w:lineRule="auto"/>
              <w:jc w:val="right"/>
            </w:pPr>
            <w:r>
              <w:rPr>
                <w:b w:val="0"/>
                <w:sz w:val="16"/>
              </w:rPr>
              <w:t>0.841</w:t>
            </w:r>
          </w:p>
        </w:tc>
        <w:tc>
          <w:tcPr>
            <w:tcW w:type="dxa" w:w="1656"/>
          </w:tcPr>
          <w:p>
            <w:pPr>
              <w:spacing w:after="0" w:line="240" w:lineRule="auto"/>
              <w:jc w:val="right"/>
            </w:pPr>
            <w:r>
              <w:rPr>
                <w:b w:val="0"/>
                <w:sz w:val="16"/>
              </w:rPr>
              <w:t>0.00</w:t>
            </w:r>
          </w:p>
        </w:tc>
      </w:tr>
    </w:tbl>
    <w:p>
      <w:pPr>
        <w:spacing w:after="60" w:line="144" w:lineRule="auto"/>
      </w:pPr>
    </w:p>
    <w:p>
      <w:pPr>
        <w:pStyle w:val="Heading2"/>
      </w:pPr>
      <w:r>
        <w:t>5c. Why Endcap × Sales Rep is the one we choose</w:t>
      </w:r>
    </w:p>
    <w:p>
      <w:pPr>
        <w:keepNext/>
        <w:spacing w:after="20"/>
        <w:jc w:val="center"/>
      </w:pPr>
      <w:r>
        <w:drawing>
          <wp:inline xmlns:a="http://schemas.openxmlformats.org/drawingml/2006/main" xmlns:pic="http://schemas.openxmlformats.org/drawingml/2006/picture">
            <wp:extent cx="5212080" cy="2159290"/>
            <wp:docPr id="3" name="Picture 3"/>
            <wp:cNvGraphicFramePr>
              <a:graphicFrameLocks noChangeAspect="1"/>
            </wp:cNvGraphicFramePr>
            <a:graphic>
              <a:graphicData uri="http://schemas.openxmlformats.org/drawingml/2006/picture">
                <pic:pic>
                  <pic:nvPicPr>
                    <pic:cNvPr id="0" name="why_endcap_rep.png"/>
                    <pic:cNvPicPr/>
                  </pic:nvPicPr>
                  <pic:blipFill>
                    <a:blip r:embed="rId12"/>
                    <a:stretch>
                      <a:fillRect/>
                    </a:stretch>
                  </pic:blipFill>
                  <pic:spPr>
                    <a:xfrm>
                      <a:off x="0" y="0"/>
                      <a:ext cx="5212080" cy="2159290"/>
                    </a:xfrm>
                    <a:prstGeom prst="rect"/>
                  </pic:spPr>
                </pic:pic>
              </a:graphicData>
            </a:graphic>
          </wp:inline>
        </w:drawing>
      </w:r>
    </w:p>
    <w:p>
      <w:pPr>
        <w:spacing w:after="120"/>
        <w:jc w:val="center"/>
      </w:pPr>
      <w:r>
        <w:rPr>
          <w:b w:val="0"/>
          <w:i/>
          <w:color w:val="404040"/>
          <w:sz w:val="17"/>
        </w:rPr>
        <w:t>Figure 3. Left: raw average units by endcap and rep. Right: how far off the base model is for each of those four groups</w:t>
      </w:r>
    </w:p>
    <w:p>
      <w:pPr>
        <w:pStyle w:val="ListBullet"/>
        <w:spacing w:after="50"/>
        <w:ind w:left="360"/>
      </w:pPr>
      <w:r>
        <w:rPr>
          <w:b/>
        </w:rPr>
        <w:t>It dominates statistically.</w:t>
      </w:r>
      <w:r>
        <w:rPr>
          <w:b w:val="0"/>
        </w:rPr>
        <w:t xml:space="preserve"> It lifts R² from 0.673 to 0.806 (+13.3 points, t = 30.7). The runner-up adds 0.6 points. Every other term adds under 0.4.</w:t>
      </w:r>
    </w:p>
    <w:p>
      <w:pPr>
        <w:pStyle w:val="ListBullet"/>
        <w:spacing w:after="50"/>
        <w:ind w:left="360"/>
      </w:pPr>
      <w:r>
        <w:rPr>
          <w:b/>
        </w:rPr>
        <w:t>It explains exactly what the base model got wrong.</w:t>
      </w:r>
      <w:r>
        <w:rPr>
          <w:b w:val="0"/>
        </w:rPr>
        <w:t xml:space="preserve"> Endcap weeks without a rep average only 218 units (n = 17), against 757 with a rep (n = 36). The base model predicts an endcap lifts sales everywhere, so it over-predicts the first group by 295 units on average and under-predicts the second by 139. Those weeks are the detached cluster in Figure 1 and account for 17 of the 23 outliers.</w:t>
      </w:r>
    </w:p>
    <w:p>
      <w:pPr>
        <w:pStyle w:val="ListBullet"/>
        <w:spacing w:after="50"/>
        <w:ind w:left="360"/>
      </w:pPr>
      <w:r>
        <w:rPr>
          <w:b/>
        </w:rPr>
        <w:t>It has a business reason.</w:t>
      </w:r>
      <w:r>
        <w:rPr>
          <w:b w:val="0"/>
        </w:rPr>
        <w:t xml:space="preserve"> An endcap has to be won, built and kept stocked by a person in the store. In the case, the endcap competition is run by the sales reps, who must persuade stores to place the product there. An endcap without face-to-face support is plausibly just a display.</w:t>
      </w:r>
    </w:p>
    <w:p>
      <w:pPr>
        <w:pStyle w:val="ListBullet"/>
        <w:spacing w:after="50"/>
        <w:ind w:left="360"/>
      </w:pPr>
      <w:r>
        <w:rPr>
          <w:b/>
        </w:rPr>
        <w:t>The other 'significant' interactions look like proxies for it.</w:t>
      </w:r>
      <w:r>
        <w:rPr>
          <w:b w:val="0"/>
        </w:rPr>
        <w:t xml:space="preserve"> Endcap × Demo and Endcap × D13 look significant in Table 3, but they rest on only 8 and 17 non-zero rows, all inside endcap weeks; Natural × Rep (p = 0.0001 alone) is also no longer significant once Endcap × Rep is in the model. With Endcap × Rep included, none of the 15 others is significant (smallest p = 0.15, Step 6d).</w:t>
      </w:r>
    </w:p>
    <w:p>
      <w:r>
        <w:rPr>
          <w:b/>
          <w:sz w:val="20"/>
        </w:rPr>
        <w:t>Caution.</w:t>
      </w:r>
      <w:r>
        <w:rPr>
          <w:b w:val="0"/>
          <w:sz w:val="20"/>
        </w:rPr>
        <w:t xml:space="preserve"> The 'no rep' endcap evidence comes from only three stores (Bethesda, Coral Gables, Sarasota) and 17 store-weeks, so it is strong but should be confirmed with more endcap-without-rep stores.</w:t>
      </w:r>
    </w:p>
    <w:p>
      <w:pPr>
        <w:pStyle w:val="Heading1"/>
      </w:pPr>
      <w:r>
        <w:t>Step 6: Stepwise regression and the final model</w:t>
      </w:r>
    </w:p>
    <w:p>
      <w:pPr>
        <w:pStyle w:val="Heading2"/>
      </w:pPr>
      <w:r>
        <w:t>6a. Stepwise selection</w:t>
      </w:r>
    </w:p>
    <w:p>
      <w:pPr>
        <w:spacing w:after="60"/>
      </w:pPr>
      <w:r>
        <w:rPr>
          <w:b w:val="0"/>
        </w:rPr>
        <w:t xml:space="preserve">Rather than choosing variables by eye, we let the data pick them. In JASP we set </w:t>
      </w:r>
      <w:r>
        <w:rPr>
          <w:b/>
        </w:rPr>
        <w:t>Method = Stepwise</w:t>
      </w:r>
      <w:r>
        <w:rPr>
          <w:b w:val="0"/>
        </w:rPr>
        <w:t xml:space="preserve"> with the 24 candidates (8 variables + 16 interactions), </w:t>
      </w:r>
      <w:r>
        <w:rPr>
          <w:b/>
        </w:rPr>
        <w:t>entry p = 0.05 and removal p = 0.10</w:t>
      </w:r>
      <w:r>
        <w:rPr>
          <w:b w:val="0"/>
        </w:rPr>
        <w:t>. At each step the algorithm adds the candidate with the largest partial correlation if its partial F-test has p &lt; 0.05, then removes any variable whose p rises above 0.10, until nothing changes. Natural, Fitness, plain Endcap and all other 15 interactions never enter, and nothing is ever removed.</w:t>
      </w:r>
    </w:p>
    <w:p>
      <w:pPr>
        <w:keepNext/>
        <w:spacing w:after="40"/>
      </w:pPr>
      <w:r>
        <w:rPr>
          <w:b w:val="0"/>
          <w:i/>
          <w:color w:val="404040"/>
          <w:sz w:val="17"/>
        </w:rPr>
        <w:t>Table 4. Stepwise path (JASP Model Summary, models M1 to M6; Endcap × Rep is the column Rep_x_Endcap)</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720"/>
        <w:gridCol w:w="2736"/>
        <w:gridCol w:w="1296"/>
        <w:gridCol w:w="1008"/>
        <w:gridCol w:w="1296"/>
        <w:gridCol w:w="1152"/>
        <w:gridCol w:w="1080"/>
      </w:tblGrid>
      <w:tr>
        <w:trPr>
          <w:tblHeader w:val="true"/>
          <w:cantSplit w:val="true"/>
        </w:trPr>
        <w:tc>
          <w:tcPr>
            <w:tcW w:type="dxa" w:w="720"/>
            <w:shd w:val="clear" w:color="auto" w:fill="1F4E79"/>
          </w:tcPr>
          <w:p>
            <w:pPr>
              <w:keepNext/>
              <w:spacing w:after="0"/>
              <w:jc w:val="center"/>
            </w:pPr>
            <w:r>
              <w:rPr>
                <w:b/>
                <w:color w:val="FFFFFF"/>
                <w:sz w:val="17"/>
              </w:rPr>
              <w:t>Step</w:t>
            </w:r>
          </w:p>
        </w:tc>
        <w:tc>
          <w:tcPr>
            <w:tcW w:type="dxa" w:w="2736"/>
            <w:shd w:val="clear" w:color="auto" w:fill="1F4E79"/>
          </w:tcPr>
          <w:p>
            <w:pPr>
              <w:keepNext/>
              <w:spacing w:after="0"/>
              <w:jc w:val="left"/>
            </w:pPr>
            <w:r>
              <w:rPr>
                <w:b/>
                <w:color w:val="FFFFFF"/>
                <w:sz w:val="17"/>
              </w:rPr>
              <w:t>Variable entered</w:t>
            </w:r>
          </w:p>
        </w:tc>
        <w:tc>
          <w:tcPr>
            <w:tcW w:type="dxa" w:w="1296"/>
            <w:shd w:val="clear" w:color="auto" w:fill="1F4E79"/>
          </w:tcPr>
          <w:p>
            <w:pPr>
              <w:keepNext/>
              <w:spacing w:after="0"/>
              <w:jc w:val="right"/>
            </w:pPr>
            <w:r>
              <w:rPr>
                <w:b/>
                <w:color w:val="FFFFFF"/>
                <w:sz w:val="17"/>
              </w:rPr>
              <w:t>F change</w:t>
            </w:r>
          </w:p>
        </w:tc>
        <w:tc>
          <w:tcPr>
            <w:tcW w:type="dxa" w:w="1008"/>
            <w:shd w:val="clear" w:color="auto" w:fill="1F4E79"/>
          </w:tcPr>
          <w:p>
            <w:pPr>
              <w:keepNext/>
              <w:spacing w:after="0"/>
              <w:jc w:val="right"/>
            </w:pPr>
            <w:r>
              <w:rPr>
                <w:b/>
                <w:color w:val="FFFFFF"/>
                <w:sz w:val="17"/>
              </w:rPr>
              <w:t>R²</w:t>
            </w:r>
          </w:p>
        </w:tc>
        <w:tc>
          <w:tcPr>
            <w:tcW w:type="dxa" w:w="1296"/>
            <w:shd w:val="clear" w:color="auto" w:fill="1F4E79"/>
          </w:tcPr>
          <w:p>
            <w:pPr>
              <w:keepNext/>
              <w:spacing w:after="0"/>
              <w:jc w:val="right"/>
            </w:pPr>
            <w:r>
              <w:rPr>
                <w:b/>
                <w:color w:val="FFFFFF"/>
                <w:sz w:val="17"/>
              </w:rPr>
              <w:t>R² change</w:t>
            </w:r>
          </w:p>
        </w:tc>
        <w:tc>
          <w:tcPr>
            <w:tcW w:type="dxa" w:w="1152"/>
            <w:shd w:val="clear" w:color="auto" w:fill="1F4E79"/>
          </w:tcPr>
          <w:p>
            <w:pPr>
              <w:keepNext/>
              <w:spacing w:after="0"/>
              <w:jc w:val="right"/>
            </w:pPr>
            <w:r>
              <w:rPr>
                <w:b/>
                <w:color w:val="FFFFFF"/>
                <w:sz w:val="17"/>
              </w:rPr>
              <w:t>Adj. R²</w:t>
            </w:r>
          </w:p>
        </w:tc>
        <w:tc>
          <w:tcPr>
            <w:tcW w:type="dxa" w:w="1080"/>
            <w:shd w:val="clear" w:color="auto" w:fill="1F4E79"/>
          </w:tcPr>
          <w:p>
            <w:pPr>
              <w:keepNext/>
              <w:spacing w:after="0"/>
              <w:jc w:val="right"/>
            </w:pPr>
            <w:r>
              <w:rPr>
                <w:b/>
                <w:color w:val="FFFFFF"/>
                <w:sz w:val="17"/>
              </w:rPr>
              <w:t>RMSE</w:t>
            </w:r>
          </w:p>
        </w:tc>
      </w:tr>
      <w:tr>
        <w:trPr>
          <w:cantSplit w:val="true"/>
        </w:trPr>
        <w:tc>
          <w:tcPr>
            <w:tcW w:type="dxa" w:w="720"/>
          </w:tcPr>
          <w:p>
            <w:pPr>
              <w:keepNext/>
              <w:spacing w:after="0" w:line="240" w:lineRule="auto"/>
              <w:jc w:val="center"/>
            </w:pPr>
            <w:r>
              <w:rPr>
                <w:b w:val="0"/>
                <w:sz w:val="17"/>
              </w:rPr>
              <w:t>1</w:t>
            </w:r>
          </w:p>
        </w:tc>
        <w:tc>
          <w:tcPr>
            <w:tcW w:type="dxa" w:w="2736"/>
          </w:tcPr>
          <w:p>
            <w:pPr>
              <w:keepNext/>
              <w:spacing w:after="0" w:line="240" w:lineRule="auto"/>
              <w:jc w:val="left"/>
            </w:pPr>
            <w:r>
              <w:rPr>
                <w:b w:val="0"/>
                <w:sz w:val="17"/>
              </w:rPr>
              <w:t>Endcap × Rep</w:t>
            </w:r>
          </w:p>
        </w:tc>
        <w:tc>
          <w:tcPr>
            <w:tcW w:type="dxa" w:w="1296"/>
          </w:tcPr>
          <w:p>
            <w:pPr>
              <w:keepNext/>
              <w:spacing w:after="0" w:line="240" w:lineRule="auto"/>
              <w:jc w:val="right"/>
            </w:pPr>
            <w:r>
              <w:rPr>
                <w:b w:val="0"/>
                <w:sz w:val="17"/>
              </w:rPr>
              <w:t>1,679.3</w:t>
            </w:r>
          </w:p>
        </w:tc>
        <w:tc>
          <w:tcPr>
            <w:tcW w:type="dxa" w:w="1008"/>
          </w:tcPr>
          <w:p>
            <w:pPr>
              <w:keepNext/>
              <w:spacing w:after="0" w:line="240" w:lineRule="auto"/>
              <w:jc w:val="right"/>
            </w:pPr>
            <w:r>
              <w:rPr>
                <w:b w:val="0"/>
                <w:sz w:val="17"/>
              </w:rPr>
              <w:t>0.548</w:t>
            </w:r>
          </w:p>
        </w:tc>
        <w:tc>
          <w:tcPr>
            <w:tcW w:type="dxa" w:w="1296"/>
          </w:tcPr>
          <w:p>
            <w:pPr>
              <w:keepNext/>
              <w:spacing w:after="0" w:line="240" w:lineRule="auto"/>
              <w:jc w:val="right"/>
            </w:pPr>
            <w:r>
              <w:rPr>
                <w:b w:val="0"/>
                <w:sz w:val="17"/>
              </w:rPr>
              <w:t>0.548</w:t>
            </w:r>
          </w:p>
        </w:tc>
        <w:tc>
          <w:tcPr>
            <w:tcW w:type="dxa" w:w="1152"/>
          </w:tcPr>
          <w:p>
            <w:pPr>
              <w:keepNext/>
              <w:spacing w:after="0" w:line="240" w:lineRule="auto"/>
              <w:jc w:val="right"/>
            </w:pPr>
            <w:r>
              <w:rPr>
                <w:b w:val="0"/>
                <w:sz w:val="17"/>
              </w:rPr>
              <w:t>0.548</w:t>
            </w:r>
          </w:p>
        </w:tc>
        <w:tc>
          <w:tcPr>
            <w:tcW w:type="dxa" w:w="1080"/>
          </w:tcPr>
          <w:p>
            <w:pPr>
              <w:keepNext/>
              <w:spacing w:after="0" w:line="240" w:lineRule="auto"/>
              <w:jc w:val="right"/>
            </w:pPr>
            <w:r>
              <w:rPr>
                <w:b w:val="0"/>
                <w:sz w:val="17"/>
              </w:rPr>
              <w:t>74.6</w:t>
            </w:r>
          </w:p>
        </w:tc>
      </w:tr>
      <w:tr>
        <w:trPr>
          <w:cantSplit w:val="true"/>
        </w:trPr>
        <w:tc>
          <w:tcPr>
            <w:tcW w:type="dxa" w:w="720"/>
          </w:tcPr>
          <w:p>
            <w:pPr>
              <w:keepNext/>
              <w:spacing w:after="0" w:line="240" w:lineRule="auto"/>
              <w:jc w:val="center"/>
            </w:pPr>
            <w:r>
              <w:rPr>
                <w:b w:val="0"/>
                <w:sz w:val="17"/>
              </w:rPr>
              <w:t>2</w:t>
            </w:r>
          </w:p>
        </w:tc>
        <w:tc>
          <w:tcPr>
            <w:tcW w:type="dxa" w:w="2736"/>
          </w:tcPr>
          <w:p>
            <w:pPr>
              <w:keepNext/>
              <w:spacing w:after="0" w:line="240" w:lineRule="auto"/>
              <w:jc w:val="left"/>
            </w:pPr>
            <w:r>
              <w:rPr>
                <w:b w:val="0"/>
                <w:sz w:val="17"/>
              </w:rPr>
              <w:t>Rep</w:t>
            </w:r>
          </w:p>
        </w:tc>
        <w:tc>
          <w:tcPr>
            <w:tcW w:type="dxa" w:w="1296"/>
          </w:tcPr>
          <w:p>
            <w:pPr>
              <w:keepNext/>
              <w:spacing w:after="0" w:line="240" w:lineRule="auto"/>
              <w:jc w:val="right"/>
            </w:pPr>
            <w:r>
              <w:rPr>
                <w:b w:val="0"/>
                <w:sz w:val="17"/>
              </w:rPr>
              <w:t>490.0</w:t>
            </w:r>
          </w:p>
        </w:tc>
        <w:tc>
          <w:tcPr>
            <w:tcW w:type="dxa" w:w="1008"/>
          </w:tcPr>
          <w:p>
            <w:pPr>
              <w:keepNext/>
              <w:spacing w:after="0" w:line="240" w:lineRule="auto"/>
              <w:jc w:val="right"/>
            </w:pPr>
            <w:r>
              <w:rPr>
                <w:b w:val="0"/>
                <w:sz w:val="17"/>
              </w:rPr>
              <w:t>0.666</w:t>
            </w:r>
          </w:p>
        </w:tc>
        <w:tc>
          <w:tcPr>
            <w:tcW w:type="dxa" w:w="1296"/>
          </w:tcPr>
          <w:p>
            <w:pPr>
              <w:keepNext/>
              <w:spacing w:after="0" w:line="240" w:lineRule="auto"/>
              <w:jc w:val="right"/>
            </w:pPr>
            <w:r>
              <w:rPr>
                <w:b w:val="0"/>
                <w:sz w:val="17"/>
              </w:rPr>
              <w:t>0.118</w:t>
            </w:r>
          </w:p>
        </w:tc>
        <w:tc>
          <w:tcPr>
            <w:tcW w:type="dxa" w:w="1152"/>
          </w:tcPr>
          <w:p>
            <w:pPr>
              <w:keepNext/>
              <w:spacing w:after="0" w:line="240" w:lineRule="auto"/>
              <w:jc w:val="right"/>
            </w:pPr>
            <w:r>
              <w:rPr>
                <w:b w:val="0"/>
                <w:sz w:val="17"/>
              </w:rPr>
              <w:t>0.666</w:t>
            </w:r>
          </w:p>
        </w:tc>
        <w:tc>
          <w:tcPr>
            <w:tcW w:type="dxa" w:w="1080"/>
          </w:tcPr>
          <w:p>
            <w:pPr>
              <w:keepNext/>
              <w:spacing w:after="0" w:line="240" w:lineRule="auto"/>
              <w:jc w:val="right"/>
            </w:pPr>
            <w:r>
              <w:rPr>
                <w:b w:val="0"/>
                <w:sz w:val="17"/>
              </w:rPr>
              <w:t>64.2</w:t>
            </w:r>
          </w:p>
        </w:tc>
      </w:tr>
      <w:tr>
        <w:trPr>
          <w:cantSplit w:val="true"/>
        </w:trPr>
        <w:tc>
          <w:tcPr>
            <w:tcW w:type="dxa" w:w="720"/>
          </w:tcPr>
          <w:p>
            <w:pPr>
              <w:keepNext/>
              <w:spacing w:after="0" w:line="240" w:lineRule="auto"/>
              <w:jc w:val="center"/>
            </w:pPr>
            <w:r>
              <w:rPr>
                <w:b w:val="0"/>
                <w:sz w:val="17"/>
              </w:rPr>
              <w:t>3</w:t>
            </w:r>
          </w:p>
        </w:tc>
        <w:tc>
          <w:tcPr>
            <w:tcW w:type="dxa" w:w="2736"/>
          </w:tcPr>
          <w:p>
            <w:pPr>
              <w:keepNext/>
              <w:spacing w:after="0" w:line="240" w:lineRule="auto"/>
              <w:jc w:val="left"/>
            </w:pPr>
            <w:r>
              <w:rPr>
                <w:b w:val="0"/>
                <w:sz w:val="17"/>
              </w:rPr>
              <w:t>D13</w:t>
            </w:r>
          </w:p>
        </w:tc>
        <w:tc>
          <w:tcPr>
            <w:tcW w:type="dxa" w:w="1296"/>
          </w:tcPr>
          <w:p>
            <w:pPr>
              <w:keepNext/>
              <w:spacing w:after="0" w:line="240" w:lineRule="auto"/>
              <w:jc w:val="right"/>
            </w:pPr>
            <w:r>
              <w:rPr>
                <w:b w:val="0"/>
                <w:sz w:val="17"/>
              </w:rPr>
              <w:t>277.2</w:t>
            </w:r>
          </w:p>
        </w:tc>
        <w:tc>
          <w:tcPr>
            <w:tcW w:type="dxa" w:w="1008"/>
          </w:tcPr>
          <w:p>
            <w:pPr>
              <w:keepNext/>
              <w:spacing w:after="0" w:line="240" w:lineRule="auto"/>
              <w:jc w:val="right"/>
            </w:pPr>
            <w:r>
              <w:rPr>
                <w:b w:val="0"/>
                <w:sz w:val="17"/>
              </w:rPr>
              <w:t>0.722</w:t>
            </w:r>
          </w:p>
        </w:tc>
        <w:tc>
          <w:tcPr>
            <w:tcW w:type="dxa" w:w="1296"/>
          </w:tcPr>
          <w:p>
            <w:pPr>
              <w:keepNext/>
              <w:spacing w:after="0" w:line="240" w:lineRule="auto"/>
              <w:jc w:val="right"/>
            </w:pPr>
            <w:r>
              <w:rPr>
                <w:b w:val="0"/>
                <w:sz w:val="17"/>
              </w:rPr>
              <w:t>0.056</w:t>
            </w:r>
          </w:p>
        </w:tc>
        <w:tc>
          <w:tcPr>
            <w:tcW w:type="dxa" w:w="1152"/>
          </w:tcPr>
          <w:p>
            <w:pPr>
              <w:keepNext/>
              <w:spacing w:after="0" w:line="240" w:lineRule="auto"/>
              <w:jc w:val="right"/>
            </w:pPr>
            <w:r>
              <w:rPr>
                <w:b w:val="0"/>
                <w:sz w:val="17"/>
              </w:rPr>
              <w:t>0.722</w:t>
            </w:r>
          </w:p>
        </w:tc>
        <w:tc>
          <w:tcPr>
            <w:tcW w:type="dxa" w:w="1080"/>
          </w:tcPr>
          <w:p>
            <w:pPr>
              <w:keepNext/>
              <w:spacing w:after="0" w:line="240" w:lineRule="auto"/>
              <w:jc w:val="right"/>
            </w:pPr>
            <w:r>
              <w:rPr>
                <w:b w:val="0"/>
                <w:sz w:val="17"/>
              </w:rPr>
              <w:t>58.6</w:t>
            </w:r>
          </w:p>
        </w:tc>
      </w:tr>
      <w:tr>
        <w:trPr>
          <w:cantSplit w:val="true"/>
        </w:trPr>
        <w:tc>
          <w:tcPr>
            <w:tcW w:type="dxa" w:w="720"/>
          </w:tcPr>
          <w:p>
            <w:pPr>
              <w:keepNext/>
              <w:spacing w:after="0" w:line="240" w:lineRule="auto"/>
              <w:jc w:val="center"/>
            </w:pPr>
            <w:r>
              <w:rPr>
                <w:b w:val="0"/>
                <w:sz w:val="17"/>
              </w:rPr>
              <w:t>4</w:t>
            </w:r>
          </w:p>
        </w:tc>
        <w:tc>
          <w:tcPr>
            <w:tcW w:type="dxa" w:w="2736"/>
          </w:tcPr>
          <w:p>
            <w:pPr>
              <w:keepNext/>
              <w:spacing w:after="0" w:line="240" w:lineRule="auto"/>
              <w:jc w:val="left"/>
            </w:pPr>
            <w:r>
              <w:rPr>
                <w:b w:val="0"/>
                <w:sz w:val="17"/>
              </w:rPr>
              <w:t>Demo</w:t>
            </w:r>
          </w:p>
        </w:tc>
        <w:tc>
          <w:tcPr>
            <w:tcW w:type="dxa" w:w="1296"/>
          </w:tcPr>
          <w:p>
            <w:pPr>
              <w:keepNext/>
              <w:spacing w:after="0" w:line="240" w:lineRule="auto"/>
              <w:jc w:val="right"/>
            </w:pPr>
            <w:r>
              <w:rPr>
                <w:b w:val="0"/>
                <w:sz w:val="17"/>
              </w:rPr>
              <w:t>278.3</w:t>
            </w:r>
          </w:p>
        </w:tc>
        <w:tc>
          <w:tcPr>
            <w:tcW w:type="dxa" w:w="1008"/>
          </w:tcPr>
          <w:p>
            <w:pPr>
              <w:keepNext/>
              <w:spacing w:after="0" w:line="240" w:lineRule="auto"/>
              <w:jc w:val="right"/>
            </w:pPr>
            <w:r>
              <w:rPr>
                <w:b w:val="0"/>
                <w:sz w:val="17"/>
              </w:rPr>
              <w:t>0.769</w:t>
            </w:r>
          </w:p>
        </w:tc>
        <w:tc>
          <w:tcPr>
            <w:tcW w:type="dxa" w:w="1296"/>
          </w:tcPr>
          <w:p>
            <w:pPr>
              <w:keepNext/>
              <w:spacing w:after="0" w:line="240" w:lineRule="auto"/>
              <w:jc w:val="right"/>
            </w:pPr>
            <w:r>
              <w:rPr>
                <w:b w:val="0"/>
                <w:sz w:val="17"/>
              </w:rPr>
              <w:t>0.047</w:t>
            </w:r>
          </w:p>
        </w:tc>
        <w:tc>
          <w:tcPr>
            <w:tcW w:type="dxa" w:w="1152"/>
          </w:tcPr>
          <w:p>
            <w:pPr>
              <w:keepNext/>
              <w:spacing w:after="0" w:line="240" w:lineRule="auto"/>
              <w:jc w:val="right"/>
            </w:pPr>
            <w:r>
              <w:rPr>
                <w:b w:val="0"/>
                <w:sz w:val="17"/>
              </w:rPr>
              <w:t>0.768</w:t>
            </w:r>
          </w:p>
        </w:tc>
        <w:tc>
          <w:tcPr>
            <w:tcW w:type="dxa" w:w="1080"/>
          </w:tcPr>
          <w:p>
            <w:pPr>
              <w:keepNext/>
              <w:spacing w:after="0" w:line="240" w:lineRule="auto"/>
              <w:jc w:val="right"/>
            </w:pPr>
            <w:r>
              <w:rPr>
                <w:b w:val="0"/>
                <w:sz w:val="17"/>
              </w:rPr>
              <w:t>53.5</w:t>
            </w:r>
          </w:p>
        </w:tc>
      </w:tr>
      <w:tr>
        <w:trPr>
          <w:cantSplit w:val="true"/>
        </w:trPr>
        <w:tc>
          <w:tcPr>
            <w:tcW w:type="dxa" w:w="720"/>
          </w:tcPr>
          <w:p>
            <w:pPr>
              <w:keepNext/>
              <w:spacing w:after="0" w:line="240" w:lineRule="auto"/>
              <w:jc w:val="center"/>
            </w:pPr>
            <w:r>
              <w:rPr>
                <w:b w:val="0"/>
                <w:sz w:val="17"/>
              </w:rPr>
              <w:t>5</w:t>
            </w:r>
          </w:p>
        </w:tc>
        <w:tc>
          <w:tcPr>
            <w:tcW w:type="dxa" w:w="2736"/>
          </w:tcPr>
          <w:p>
            <w:pPr>
              <w:keepNext/>
              <w:spacing w:after="0" w:line="240" w:lineRule="auto"/>
              <w:jc w:val="left"/>
            </w:pPr>
            <w:r>
              <w:rPr>
                <w:b w:val="0"/>
                <w:sz w:val="17"/>
              </w:rPr>
              <w:t>D45</w:t>
            </w:r>
          </w:p>
        </w:tc>
        <w:tc>
          <w:tcPr>
            <w:tcW w:type="dxa" w:w="1296"/>
          </w:tcPr>
          <w:p>
            <w:pPr>
              <w:keepNext/>
              <w:spacing w:after="0" w:line="240" w:lineRule="auto"/>
              <w:jc w:val="right"/>
            </w:pPr>
            <w:r>
              <w:rPr>
                <w:b w:val="0"/>
                <w:sz w:val="17"/>
              </w:rPr>
              <w:t>203.5</w:t>
            </w:r>
          </w:p>
        </w:tc>
        <w:tc>
          <w:tcPr>
            <w:tcW w:type="dxa" w:w="1008"/>
          </w:tcPr>
          <w:p>
            <w:pPr>
              <w:keepNext/>
              <w:spacing w:after="0" w:line="240" w:lineRule="auto"/>
              <w:jc w:val="right"/>
            </w:pPr>
            <w:r>
              <w:rPr>
                <w:b w:val="0"/>
                <w:sz w:val="17"/>
              </w:rPr>
              <w:t>0.798</w:t>
            </w:r>
          </w:p>
        </w:tc>
        <w:tc>
          <w:tcPr>
            <w:tcW w:type="dxa" w:w="1296"/>
          </w:tcPr>
          <w:p>
            <w:pPr>
              <w:keepNext/>
              <w:spacing w:after="0" w:line="240" w:lineRule="auto"/>
              <w:jc w:val="right"/>
            </w:pPr>
            <w:r>
              <w:rPr>
                <w:b w:val="0"/>
                <w:sz w:val="17"/>
              </w:rPr>
              <w:t>0.030</w:t>
            </w:r>
          </w:p>
        </w:tc>
        <w:tc>
          <w:tcPr>
            <w:tcW w:type="dxa" w:w="1152"/>
          </w:tcPr>
          <w:p>
            <w:pPr>
              <w:keepNext/>
              <w:spacing w:after="0" w:line="240" w:lineRule="auto"/>
              <w:jc w:val="right"/>
            </w:pPr>
            <w:r>
              <w:rPr>
                <w:b w:val="0"/>
                <w:sz w:val="17"/>
              </w:rPr>
              <w:t>0.798</w:t>
            </w:r>
          </w:p>
        </w:tc>
        <w:tc>
          <w:tcPr>
            <w:tcW w:type="dxa" w:w="1080"/>
          </w:tcPr>
          <w:p>
            <w:pPr>
              <w:keepNext/>
              <w:spacing w:after="0" w:line="240" w:lineRule="auto"/>
              <w:jc w:val="right"/>
            </w:pPr>
            <w:r>
              <w:rPr>
                <w:b w:val="0"/>
                <w:sz w:val="17"/>
              </w:rPr>
              <w:t>49.9</w:t>
            </w:r>
          </w:p>
        </w:tc>
      </w:tr>
      <w:tr>
        <w:trPr>
          <w:cantSplit w:val="true"/>
        </w:trPr>
        <w:tc>
          <w:tcPr>
            <w:tcW w:type="dxa" w:w="720"/>
          </w:tcPr>
          <w:p>
            <w:pPr>
              <w:spacing w:after="0" w:line="240" w:lineRule="auto"/>
              <w:jc w:val="center"/>
            </w:pPr>
            <w:r>
              <w:rPr>
                <w:b w:val="0"/>
                <w:sz w:val="17"/>
              </w:rPr>
              <w:t>6</w:t>
            </w:r>
          </w:p>
        </w:tc>
        <w:tc>
          <w:tcPr>
            <w:tcW w:type="dxa" w:w="2736"/>
          </w:tcPr>
          <w:p>
            <w:pPr>
              <w:spacing w:after="0" w:line="240" w:lineRule="auto"/>
              <w:jc w:val="left"/>
            </w:pPr>
            <w:r>
              <w:rPr>
                <w:b w:val="0"/>
                <w:sz w:val="17"/>
              </w:rPr>
              <w:t>Price</w:t>
            </w:r>
          </w:p>
        </w:tc>
        <w:tc>
          <w:tcPr>
            <w:tcW w:type="dxa" w:w="1296"/>
          </w:tcPr>
          <w:p>
            <w:pPr>
              <w:spacing w:after="0" w:line="240" w:lineRule="auto"/>
              <w:jc w:val="right"/>
            </w:pPr>
            <w:r>
              <w:rPr>
                <w:b w:val="0"/>
                <w:sz w:val="17"/>
              </w:rPr>
              <w:t>52.6</w:t>
            </w:r>
          </w:p>
        </w:tc>
        <w:tc>
          <w:tcPr>
            <w:tcW w:type="dxa" w:w="1008"/>
          </w:tcPr>
          <w:p>
            <w:pPr>
              <w:spacing w:after="0" w:line="240" w:lineRule="auto"/>
              <w:jc w:val="right"/>
            </w:pPr>
            <w:r>
              <w:rPr>
                <w:b w:val="0"/>
                <w:sz w:val="17"/>
              </w:rPr>
              <w:t>0.806</w:t>
            </w:r>
          </w:p>
        </w:tc>
        <w:tc>
          <w:tcPr>
            <w:tcW w:type="dxa" w:w="1296"/>
          </w:tcPr>
          <w:p>
            <w:pPr>
              <w:spacing w:after="0" w:line="240" w:lineRule="auto"/>
              <w:jc w:val="right"/>
            </w:pPr>
            <w:r>
              <w:rPr>
                <w:b w:val="0"/>
                <w:sz w:val="17"/>
              </w:rPr>
              <w:t>0.007</w:t>
            </w:r>
          </w:p>
        </w:tc>
        <w:tc>
          <w:tcPr>
            <w:tcW w:type="dxa" w:w="1152"/>
          </w:tcPr>
          <w:p>
            <w:pPr>
              <w:spacing w:after="0" w:line="240" w:lineRule="auto"/>
              <w:jc w:val="right"/>
            </w:pPr>
            <w:r>
              <w:rPr>
                <w:b w:val="0"/>
                <w:sz w:val="17"/>
              </w:rPr>
              <w:t>0.805</w:t>
            </w:r>
          </w:p>
        </w:tc>
        <w:tc>
          <w:tcPr>
            <w:tcW w:type="dxa" w:w="1080"/>
          </w:tcPr>
          <w:p>
            <w:pPr>
              <w:spacing w:after="0" w:line="240" w:lineRule="auto"/>
              <w:jc w:val="right"/>
            </w:pPr>
            <w:r>
              <w:rPr>
                <w:b w:val="0"/>
                <w:sz w:val="17"/>
              </w:rPr>
              <w:t>49.0</w:t>
            </w:r>
          </w:p>
        </w:tc>
      </w:tr>
    </w:tbl>
    <w:p>
      <w:pPr>
        <w:spacing w:after="60" w:line="144" w:lineRule="auto"/>
      </w:pPr>
    </w:p>
    <w:p>
      <w:r>
        <w:rPr>
          <w:b w:val="0"/>
          <w:sz w:val="20"/>
        </w:rPr>
        <w:t xml:space="preserve">Endcap × Rep enters first and by itself explains 55% of the variation. Notice also that plain Endcap does not appear: its effect is entirely inside the interaction. (If stepwise is run on the eight main effects alone, it keeps plain Endcap, drops only Natural and Fitness, and so inherits the base model's problems.) We also ran stepwise with the same 24 candidates on ln Units: it needs 8 terms and still gives R² = 0.61, skew -0.96 and kurtosis 5.8. The log scale adds nothing once the interaction is available, so </w:t>
      </w:r>
      <w:r>
        <w:rPr>
          <w:b/>
          <w:sz w:val="20"/>
        </w:rPr>
        <w:t>the final model is the stepwise model in level units.</w:t>
      </w:r>
    </w:p>
    <w:p>
      <w:pPr>
        <w:pStyle w:val="Heading2"/>
      </w:pPr>
      <w:r>
        <w:t>6b. Final model</w:t>
      </w:r>
    </w:p>
    <w:p>
      <w:pPr>
        <w:keepNext/>
        <w:spacing w:after="40"/>
      </w:pPr>
      <w:r>
        <w:rPr>
          <w:b w:val="0"/>
          <w:i/>
          <w:color w:val="404040"/>
          <w:sz w:val="17"/>
        </w:rPr>
        <w:t>Table 5. Final stepwise model (dependent variable: Units)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1800"/>
        <w:gridCol w:w="1008"/>
        <w:gridCol w:w="1080"/>
        <w:gridCol w:w="864"/>
        <w:gridCol w:w="864"/>
        <w:gridCol w:w="864"/>
        <w:gridCol w:w="1944"/>
        <w:gridCol w:w="720"/>
      </w:tblGrid>
      <w:tr>
        <w:trPr>
          <w:tblHeader w:val="true"/>
          <w:cantSplit w:val="true"/>
        </w:trPr>
        <w:tc>
          <w:tcPr>
            <w:tcW w:type="dxa" w:w="1800"/>
            <w:shd w:val="clear" w:color="auto" w:fill="1F4E79"/>
          </w:tcPr>
          <w:p>
            <w:pPr>
              <w:keepNext/>
              <w:spacing w:after="0"/>
              <w:jc w:val="left"/>
            </w:pPr>
            <w:r>
              <w:rPr>
                <w:b/>
                <w:color w:val="FFFFFF"/>
                <w:sz w:val="17"/>
              </w:rPr>
              <w:t>Variable</w:t>
            </w:r>
          </w:p>
        </w:tc>
        <w:tc>
          <w:tcPr>
            <w:tcW w:type="dxa" w:w="1008"/>
            <w:shd w:val="clear" w:color="auto" w:fill="1F4E79"/>
          </w:tcPr>
          <w:p>
            <w:pPr>
              <w:keepNext/>
              <w:spacing w:after="0"/>
              <w:jc w:val="right"/>
            </w:pPr>
            <w:r>
              <w:rPr>
                <w:b/>
                <w:color w:val="FFFFFF"/>
                <w:sz w:val="17"/>
              </w:rPr>
              <w:t>Coef.</w:t>
            </w:r>
          </w:p>
        </w:tc>
        <w:tc>
          <w:tcPr>
            <w:tcW w:type="dxa" w:w="1080"/>
            <w:shd w:val="clear" w:color="auto" w:fill="1F4E79"/>
          </w:tcPr>
          <w:p>
            <w:pPr>
              <w:keepNext/>
              <w:spacing w:after="0"/>
              <w:jc w:val="right"/>
            </w:pPr>
            <w:r>
              <w:rPr>
                <w:b/>
                <w:color w:val="FFFFFF"/>
                <w:sz w:val="17"/>
              </w:rPr>
              <w:t>Std. error</w:t>
            </w:r>
          </w:p>
        </w:tc>
        <w:tc>
          <w:tcPr>
            <w:tcW w:type="dxa" w:w="864"/>
            <w:shd w:val="clear" w:color="auto" w:fill="1F4E79"/>
          </w:tcPr>
          <w:p>
            <w:pPr>
              <w:keepNext/>
              <w:spacing w:after="0"/>
              <w:jc w:val="right"/>
            </w:pPr>
            <w:r>
              <w:rPr>
                <w:b/>
                <w:color w:val="FFFFFF"/>
                <w:sz w:val="17"/>
              </w:rPr>
              <w:t>Std. β</w:t>
            </w:r>
          </w:p>
        </w:tc>
        <w:tc>
          <w:tcPr>
            <w:tcW w:type="dxa" w:w="864"/>
            <w:shd w:val="clear" w:color="auto" w:fill="1F4E79"/>
          </w:tcPr>
          <w:p>
            <w:pPr>
              <w:keepNext/>
              <w:spacing w:after="0"/>
              <w:jc w:val="right"/>
            </w:pPr>
            <w:r>
              <w:rPr>
                <w:b/>
                <w:color w:val="FFFFFF"/>
                <w:sz w:val="17"/>
              </w:rPr>
              <w:t>t</w:t>
            </w:r>
          </w:p>
        </w:tc>
        <w:tc>
          <w:tcPr>
            <w:tcW w:type="dxa" w:w="864"/>
            <w:shd w:val="clear" w:color="auto" w:fill="1F4E79"/>
          </w:tcPr>
          <w:p>
            <w:pPr>
              <w:keepNext/>
              <w:spacing w:after="0"/>
              <w:jc w:val="right"/>
            </w:pPr>
            <w:r>
              <w:rPr>
                <w:b/>
                <w:color w:val="FFFFFF"/>
                <w:sz w:val="17"/>
              </w:rPr>
              <w:t>p</w:t>
            </w:r>
          </w:p>
        </w:tc>
        <w:tc>
          <w:tcPr>
            <w:tcW w:type="dxa" w:w="1944"/>
            <w:shd w:val="clear" w:color="auto" w:fill="1F4E79"/>
          </w:tcPr>
          <w:p>
            <w:pPr>
              <w:keepNext/>
              <w:spacing w:after="0"/>
              <w:jc w:val="right"/>
            </w:pPr>
            <w:r>
              <w:rPr>
                <w:b/>
                <w:color w:val="FFFFFF"/>
                <w:sz w:val="17"/>
              </w:rPr>
              <w:t>95% CI</w:t>
            </w:r>
          </w:p>
        </w:tc>
        <w:tc>
          <w:tcPr>
            <w:tcW w:type="dxa" w:w="720"/>
            <w:shd w:val="clear" w:color="auto" w:fill="1F4E79"/>
          </w:tcPr>
          <w:p>
            <w:pPr>
              <w:keepNext/>
              <w:spacing w:after="0"/>
              <w:jc w:val="right"/>
            </w:pPr>
            <w:r>
              <w:rPr>
                <w:b/>
                <w:color w:val="FFFFFF"/>
                <w:sz w:val="17"/>
              </w:rPr>
              <w:t>VIF</w:t>
            </w:r>
          </w:p>
        </w:tc>
      </w:tr>
      <w:tr>
        <w:trPr>
          <w:cantSplit w:val="true"/>
        </w:trPr>
        <w:tc>
          <w:tcPr>
            <w:tcW w:type="dxa" w:w="1800"/>
          </w:tcPr>
          <w:p>
            <w:pPr>
              <w:keepNext/>
              <w:spacing w:after="0" w:line="240" w:lineRule="auto"/>
              <w:jc w:val="left"/>
            </w:pPr>
            <w:r>
              <w:rPr>
                <w:b w:val="0"/>
                <w:sz w:val="17"/>
              </w:rPr>
              <w:t>Intercept</w:t>
            </w:r>
          </w:p>
        </w:tc>
        <w:tc>
          <w:tcPr>
            <w:tcW w:type="dxa" w:w="1008"/>
          </w:tcPr>
          <w:p>
            <w:pPr>
              <w:keepNext/>
              <w:spacing w:after="0" w:line="240" w:lineRule="auto"/>
              <w:jc w:val="right"/>
            </w:pPr>
            <w:r>
              <w:rPr>
                <w:b w:val="0"/>
                <w:sz w:val="17"/>
              </w:rPr>
              <w:t>276.58</w:t>
            </w:r>
          </w:p>
        </w:tc>
        <w:tc>
          <w:tcPr>
            <w:tcW w:type="dxa" w:w="1080"/>
          </w:tcPr>
          <w:p>
            <w:pPr>
              <w:keepNext/>
              <w:spacing w:after="0" w:line="240" w:lineRule="auto"/>
              <w:jc w:val="right"/>
            </w:pPr>
            <w:r>
              <w:rPr>
                <w:b w:val="0"/>
                <w:sz w:val="17"/>
              </w:rPr>
              <w:t>12.16</w:t>
            </w:r>
          </w:p>
        </w:tc>
        <w:tc>
          <w:tcPr>
            <w:tcW w:type="dxa" w:w="864"/>
          </w:tcPr>
          <w:p>
            <w:pPr>
              <w:keepNext/>
              <w:spacing w:after="0" w:line="240" w:lineRule="auto"/>
              <w:jc w:val="right"/>
            </w:pPr>
          </w:p>
        </w:tc>
        <w:tc>
          <w:tcPr>
            <w:tcW w:type="dxa" w:w="864"/>
          </w:tcPr>
          <w:p>
            <w:pPr>
              <w:keepNext/>
              <w:spacing w:after="0" w:line="240" w:lineRule="auto"/>
              <w:jc w:val="right"/>
            </w:pPr>
            <w:r>
              <w:rPr>
                <w:b w:val="0"/>
                <w:sz w:val="17"/>
              </w:rPr>
              <w:t>22.74</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252.7 to 300.4</w:t>
            </w:r>
          </w:p>
        </w:tc>
        <w:tc>
          <w:tcPr>
            <w:tcW w:type="dxa" w:w="720"/>
          </w:tcPr>
          <w:p>
            <w:pPr>
              <w:keepNext/>
              <w:spacing w:after="0" w:line="240" w:lineRule="auto"/>
              <w:jc w:val="right"/>
            </w:pPr>
          </w:p>
        </w:tc>
      </w:tr>
      <w:tr>
        <w:trPr>
          <w:cantSplit w:val="true"/>
        </w:trPr>
        <w:tc>
          <w:tcPr>
            <w:tcW w:type="dxa" w:w="1800"/>
          </w:tcPr>
          <w:p>
            <w:pPr>
              <w:keepNext/>
              <w:spacing w:after="0" w:line="240" w:lineRule="auto"/>
              <w:jc w:val="left"/>
            </w:pPr>
            <w:r>
              <w:rPr>
                <w:b w:val="0"/>
                <w:sz w:val="17"/>
              </w:rPr>
              <w:t>Endcap × Rep</w:t>
            </w:r>
          </w:p>
        </w:tc>
        <w:tc>
          <w:tcPr>
            <w:tcW w:type="dxa" w:w="1008"/>
          </w:tcPr>
          <w:p>
            <w:pPr>
              <w:keepNext/>
              <w:spacing w:after="0" w:line="240" w:lineRule="auto"/>
              <w:jc w:val="right"/>
            </w:pPr>
            <w:r>
              <w:rPr>
                <w:b w:val="0"/>
                <w:sz w:val="17"/>
              </w:rPr>
              <w:t>454.42</w:t>
            </w:r>
          </w:p>
        </w:tc>
        <w:tc>
          <w:tcPr>
            <w:tcW w:type="dxa" w:w="1080"/>
          </w:tcPr>
          <w:p>
            <w:pPr>
              <w:keepNext/>
              <w:spacing w:after="0" w:line="240" w:lineRule="auto"/>
              <w:jc w:val="right"/>
            </w:pPr>
            <w:r>
              <w:rPr>
                <w:b w:val="0"/>
                <w:sz w:val="17"/>
              </w:rPr>
              <w:t>8.47</w:t>
            </w:r>
          </w:p>
        </w:tc>
        <w:tc>
          <w:tcPr>
            <w:tcW w:type="dxa" w:w="864"/>
          </w:tcPr>
          <w:p>
            <w:pPr>
              <w:keepNext/>
              <w:spacing w:after="0" w:line="240" w:lineRule="auto"/>
              <w:jc w:val="right"/>
            </w:pPr>
            <w:r>
              <w:rPr>
                <w:b w:val="0"/>
                <w:sz w:val="17"/>
              </w:rPr>
              <w:t>0.651</w:t>
            </w:r>
          </w:p>
        </w:tc>
        <w:tc>
          <w:tcPr>
            <w:tcW w:type="dxa" w:w="864"/>
          </w:tcPr>
          <w:p>
            <w:pPr>
              <w:keepNext/>
              <w:spacing w:after="0" w:line="240" w:lineRule="auto"/>
              <w:jc w:val="right"/>
            </w:pPr>
            <w:r>
              <w:rPr>
                <w:b w:val="0"/>
                <w:sz w:val="17"/>
              </w:rPr>
              <w:t>53.67</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437.8 to 471.0</w:t>
            </w:r>
          </w:p>
        </w:tc>
        <w:tc>
          <w:tcPr>
            <w:tcW w:type="dxa" w:w="720"/>
          </w:tcPr>
          <w:p>
            <w:pPr>
              <w:keepNext/>
              <w:spacing w:after="0" w:line="240" w:lineRule="auto"/>
              <w:jc w:val="right"/>
            </w:pPr>
            <w:r>
              <w:rPr>
                <w:b w:val="0"/>
                <w:sz w:val="17"/>
              </w:rPr>
              <w:t>1.05</w:t>
            </w:r>
          </w:p>
        </w:tc>
      </w:tr>
      <w:tr>
        <w:trPr>
          <w:cantSplit w:val="true"/>
        </w:trPr>
        <w:tc>
          <w:tcPr>
            <w:tcW w:type="dxa" w:w="1800"/>
          </w:tcPr>
          <w:p>
            <w:pPr>
              <w:keepNext/>
              <w:spacing w:after="0" w:line="240" w:lineRule="auto"/>
              <w:jc w:val="left"/>
            </w:pPr>
            <w:r>
              <w:rPr>
                <w:b w:val="0"/>
                <w:sz w:val="17"/>
              </w:rPr>
              <w:t>Rep</w:t>
            </w:r>
          </w:p>
        </w:tc>
        <w:tc>
          <w:tcPr>
            <w:tcW w:type="dxa" w:w="1008"/>
          </w:tcPr>
          <w:p>
            <w:pPr>
              <w:keepNext/>
              <w:spacing w:after="0" w:line="240" w:lineRule="auto"/>
              <w:jc w:val="right"/>
            </w:pPr>
            <w:r>
              <w:rPr>
                <w:b w:val="0"/>
                <w:sz w:val="17"/>
              </w:rPr>
              <w:t>59.44</w:t>
            </w:r>
          </w:p>
        </w:tc>
        <w:tc>
          <w:tcPr>
            <w:tcW w:type="dxa" w:w="1080"/>
          </w:tcPr>
          <w:p>
            <w:pPr>
              <w:keepNext/>
              <w:spacing w:after="0" w:line="240" w:lineRule="auto"/>
              <w:jc w:val="right"/>
            </w:pPr>
            <w:r>
              <w:rPr>
                <w:b w:val="0"/>
                <w:sz w:val="17"/>
              </w:rPr>
              <w:t>2.99</w:t>
            </w:r>
          </w:p>
        </w:tc>
        <w:tc>
          <w:tcPr>
            <w:tcW w:type="dxa" w:w="864"/>
          </w:tcPr>
          <w:p>
            <w:pPr>
              <w:keepNext/>
              <w:spacing w:after="0" w:line="240" w:lineRule="auto"/>
              <w:jc w:val="right"/>
            </w:pPr>
            <w:r>
              <w:rPr>
                <w:b w:val="0"/>
                <w:sz w:val="17"/>
              </w:rPr>
              <w:t>0.267</w:t>
            </w:r>
          </w:p>
        </w:tc>
        <w:tc>
          <w:tcPr>
            <w:tcW w:type="dxa" w:w="864"/>
          </w:tcPr>
          <w:p>
            <w:pPr>
              <w:keepNext/>
              <w:spacing w:after="0" w:line="240" w:lineRule="auto"/>
              <w:jc w:val="right"/>
            </w:pPr>
            <w:r>
              <w:rPr>
                <w:b w:val="0"/>
                <w:sz w:val="17"/>
              </w:rPr>
              <w:t>19.91</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53.6 to 65.3</w:t>
            </w:r>
          </w:p>
        </w:tc>
        <w:tc>
          <w:tcPr>
            <w:tcW w:type="dxa" w:w="720"/>
          </w:tcPr>
          <w:p>
            <w:pPr>
              <w:keepNext/>
              <w:spacing w:after="0" w:line="240" w:lineRule="auto"/>
              <w:jc w:val="right"/>
            </w:pPr>
            <w:r>
              <w:rPr>
                <w:b w:val="0"/>
                <w:sz w:val="17"/>
              </w:rPr>
              <w:t>1.27</w:t>
            </w:r>
          </w:p>
        </w:tc>
      </w:tr>
      <w:tr>
        <w:trPr>
          <w:cantSplit w:val="true"/>
        </w:trPr>
        <w:tc>
          <w:tcPr>
            <w:tcW w:type="dxa" w:w="1800"/>
          </w:tcPr>
          <w:p>
            <w:pPr>
              <w:keepNext/>
              <w:spacing w:after="0" w:line="240" w:lineRule="auto"/>
              <w:jc w:val="left"/>
            </w:pPr>
            <w:r>
              <w:rPr>
                <w:b w:val="0"/>
                <w:sz w:val="17"/>
              </w:rPr>
              <w:t>Demo</w:t>
            </w:r>
          </w:p>
        </w:tc>
        <w:tc>
          <w:tcPr>
            <w:tcW w:type="dxa" w:w="1008"/>
          </w:tcPr>
          <w:p>
            <w:pPr>
              <w:keepNext/>
              <w:spacing w:after="0" w:line="240" w:lineRule="auto"/>
              <w:jc w:val="right"/>
            </w:pPr>
            <w:r>
              <w:rPr>
                <w:b w:val="0"/>
                <w:sz w:val="17"/>
              </w:rPr>
              <w:t>106.76</w:t>
            </w:r>
          </w:p>
        </w:tc>
        <w:tc>
          <w:tcPr>
            <w:tcW w:type="dxa" w:w="1080"/>
          </w:tcPr>
          <w:p>
            <w:pPr>
              <w:keepNext/>
              <w:spacing w:after="0" w:line="240" w:lineRule="auto"/>
              <w:jc w:val="right"/>
            </w:pPr>
            <w:r>
              <w:rPr>
                <w:b w:val="0"/>
                <w:sz w:val="17"/>
              </w:rPr>
              <w:t>5.70</w:t>
            </w:r>
          </w:p>
        </w:tc>
        <w:tc>
          <w:tcPr>
            <w:tcW w:type="dxa" w:w="864"/>
          </w:tcPr>
          <w:p>
            <w:pPr>
              <w:keepNext/>
              <w:spacing w:after="0" w:line="240" w:lineRule="auto"/>
              <w:jc w:val="right"/>
            </w:pPr>
            <w:r>
              <w:rPr>
                <w:b w:val="0"/>
                <w:sz w:val="17"/>
              </w:rPr>
              <w:t>0.226</w:t>
            </w:r>
          </w:p>
        </w:tc>
        <w:tc>
          <w:tcPr>
            <w:tcW w:type="dxa" w:w="864"/>
          </w:tcPr>
          <w:p>
            <w:pPr>
              <w:keepNext/>
              <w:spacing w:after="0" w:line="240" w:lineRule="auto"/>
              <w:jc w:val="right"/>
            </w:pPr>
            <w:r>
              <w:rPr>
                <w:b w:val="0"/>
                <w:sz w:val="17"/>
              </w:rPr>
              <w:t>18.74</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95.6 to 117.9</w:t>
            </w:r>
          </w:p>
        </w:tc>
        <w:tc>
          <w:tcPr>
            <w:tcW w:type="dxa" w:w="720"/>
          </w:tcPr>
          <w:p>
            <w:pPr>
              <w:keepNext/>
              <w:spacing w:after="0" w:line="240" w:lineRule="auto"/>
              <w:jc w:val="right"/>
            </w:pPr>
            <w:r>
              <w:rPr>
                <w:b w:val="0"/>
                <w:sz w:val="17"/>
              </w:rPr>
              <w:t>1.03</w:t>
            </w:r>
          </w:p>
        </w:tc>
      </w:tr>
      <w:tr>
        <w:trPr>
          <w:cantSplit w:val="true"/>
        </w:trPr>
        <w:tc>
          <w:tcPr>
            <w:tcW w:type="dxa" w:w="1800"/>
          </w:tcPr>
          <w:p>
            <w:pPr>
              <w:keepNext/>
              <w:spacing w:after="0" w:line="240" w:lineRule="auto"/>
              <w:jc w:val="left"/>
            </w:pPr>
            <w:r>
              <w:rPr>
                <w:b w:val="0"/>
                <w:sz w:val="17"/>
              </w:rPr>
              <w:t>D13 (Demo 1-3)</w:t>
            </w:r>
          </w:p>
        </w:tc>
        <w:tc>
          <w:tcPr>
            <w:tcW w:type="dxa" w:w="1008"/>
          </w:tcPr>
          <w:p>
            <w:pPr>
              <w:keepNext/>
              <w:spacing w:after="0" w:line="240" w:lineRule="auto"/>
              <w:jc w:val="right"/>
            </w:pPr>
            <w:r>
              <w:rPr>
                <w:b w:val="0"/>
                <w:sz w:val="17"/>
              </w:rPr>
              <w:t>73.38</w:t>
            </w:r>
          </w:p>
        </w:tc>
        <w:tc>
          <w:tcPr>
            <w:tcW w:type="dxa" w:w="1080"/>
          </w:tcPr>
          <w:p>
            <w:pPr>
              <w:keepNext/>
              <w:spacing w:after="0" w:line="240" w:lineRule="auto"/>
              <w:jc w:val="right"/>
            </w:pPr>
            <w:r>
              <w:rPr>
                <w:b w:val="0"/>
                <w:sz w:val="17"/>
              </w:rPr>
              <w:t>3.76</w:t>
            </w:r>
          </w:p>
        </w:tc>
        <w:tc>
          <w:tcPr>
            <w:tcW w:type="dxa" w:w="864"/>
          </w:tcPr>
          <w:p>
            <w:pPr>
              <w:keepNext/>
              <w:spacing w:after="0" w:line="240" w:lineRule="auto"/>
              <w:jc w:val="right"/>
            </w:pPr>
            <w:r>
              <w:rPr>
                <w:b w:val="0"/>
                <w:sz w:val="17"/>
              </w:rPr>
              <w:t>0.240</w:t>
            </w:r>
          </w:p>
        </w:tc>
        <w:tc>
          <w:tcPr>
            <w:tcW w:type="dxa" w:w="864"/>
          </w:tcPr>
          <w:p>
            <w:pPr>
              <w:keepNext/>
              <w:spacing w:after="0" w:line="240" w:lineRule="auto"/>
              <w:jc w:val="right"/>
            </w:pPr>
            <w:r>
              <w:rPr>
                <w:b w:val="0"/>
                <w:sz w:val="17"/>
              </w:rPr>
              <w:t>19.51</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66.0 to 80.8</w:t>
            </w:r>
          </w:p>
        </w:tc>
        <w:tc>
          <w:tcPr>
            <w:tcW w:type="dxa" w:w="720"/>
          </w:tcPr>
          <w:p>
            <w:pPr>
              <w:keepNext/>
              <w:spacing w:after="0" w:line="240" w:lineRule="auto"/>
              <w:jc w:val="right"/>
            </w:pPr>
            <w:r>
              <w:rPr>
                <w:b w:val="0"/>
                <w:sz w:val="17"/>
              </w:rPr>
              <w:t>1.08</w:t>
            </w:r>
          </w:p>
        </w:tc>
      </w:tr>
      <w:tr>
        <w:trPr>
          <w:cantSplit w:val="true"/>
        </w:trPr>
        <w:tc>
          <w:tcPr>
            <w:tcW w:type="dxa" w:w="1800"/>
          </w:tcPr>
          <w:p>
            <w:pPr>
              <w:keepNext/>
              <w:spacing w:after="0" w:line="240" w:lineRule="auto"/>
              <w:jc w:val="left"/>
            </w:pPr>
            <w:r>
              <w:rPr>
                <w:b w:val="0"/>
                <w:sz w:val="17"/>
              </w:rPr>
              <w:t>D45 (Demo 4-5)</w:t>
            </w:r>
          </w:p>
        </w:tc>
        <w:tc>
          <w:tcPr>
            <w:tcW w:type="dxa" w:w="1008"/>
          </w:tcPr>
          <w:p>
            <w:pPr>
              <w:keepNext/>
              <w:spacing w:after="0" w:line="240" w:lineRule="auto"/>
              <w:jc w:val="right"/>
            </w:pPr>
            <w:r>
              <w:rPr>
                <w:b w:val="0"/>
                <w:sz w:val="17"/>
              </w:rPr>
              <w:t>74.56</w:t>
            </w:r>
          </w:p>
        </w:tc>
        <w:tc>
          <w:tcPr>
            <w:tcW w:type="dxa" w:w="1080"/>
          </w:tcPr>
          <w:p>
            <w:pPr>
              <w:keepNext/>
              <w:spacing w:after="0" w:line="240" w:lineRule="auto"/>
              <w:jc w:val="right"/>
            </w:pPr>
            <w:r>
              <w:rPr>
                <w:b w:val="0"/>
                <w:sz w:val="17"/>
              </w:rPr>
              <w:t>5.03</w:t>
            </w:r>
          </w:p>
        </w:tc>
        <w:tc>
          <w:tcPr>
            <w:tcW w:type="dxa" w:w="864"/>
          </w:tcPr>
          <w:p>
            <w:pPr>
              <w:keepNext/>
              <w:spacing w:after="0" w:line="240" w:lineRule="auto"/>
              <w:jc w:val="right"/>
            </w:pPr>
            <w:r>
              <w:rPr>
                <w:b w:val="0"/>
                <w:sz w:val="17"/>
              </w:rPr>
              <w:t>0.178</w:t>
            </w:r>
          </w:p>
        </w:tc>
        <w:tc>
          <w:tcPr>
            <w:tcW w:type="dxa" w:w="864"/>
          </w:tcPr>
          <w:p>
            <w:pPr>
              <w:keepNext/>
              <w:spacing w:after="0" w:line="240" w:lineRule="auto"/>
              <w:jc w:val="right"/>
            </w:pPr>
            <w:r>
              <w:rPr>
                <w:b w:val="0"/>
                <w:sz w:val="17"/>
              </w:rPr>
              <w:t>14.81</w:t>
            </w:r>
          </w:p>
        </w:tc>
        <w:tc>
          <w:tcPr>
            <w:tcW w:type="dxa" w:w="864"/>
          </w:tcPr>
          <w:p>
            <w:pPr>
              <w:keepNext/>
              <w:spacing w:after="0" w:line="240" w:lineRule="auto"/>
              <w:jc w:val="right"/>
            </w:pPr>
            <w:r>
              <w:rPr>
                <w:b w:val="0"/>
                <w:sz w:val="17"/>
              </w:rPr>
              <w:t>&lt;0.001</w:t>
            </w:r>
          </w:p>
        </w:tc>
        <w:tc>
          <w:tcPr>
            <w:tcW w:type="dxa" w:w="1944"/>
          </w:tcPr>
          <w:p>
            <w:pPr>
              <w:keepNext/>
              <w:spacing w:after="0" w:line="240" w:lineRule="auto"/>
              <w:jc w:val="right"/>
            </w:pPr>
            <w:r>
              <w:rPr>
                <w:b w:val="0"/>
                <w:sz w:val="17"/>
              </w:rPr>
              <w:t>64.7 to 84.4</w:t>
            </w:r>
          </w:p>
        </w:tc>
        <w:tc>
          <w:tcPr>
            <w:tcW w:type="dxa" w:w="720"/>
          </w:tcPr>
          <w:p>
            <w:pPr>
              <w:keepNext/>
              <w:spacing w:after="0" w:line="240" w:lineRule="auto"/>
              <w:jc w:val="right"/>
            </w:pPr>
            <w:r>
              <w:rPr>
                <w:b w:val="0"/>
                <w:sz w:val="17"/>
              </w:rPr>
              <w:t>1.02</w:t>
            </w:r>
          </w:p>
        </w:tc>
      </w:tr>
      <w:tr>
        <w:trPr>
          <w:cantSplit w:val="true"/>
        </w:trPr>
        <w:tc>
          <w:tcPr>
            <w:tcW w:type="dxa" w:w="1800"/>
          </w:tcPr>
          <w:p>
            <w:pPr>
              <w:spacing w:after="0" w:line="240" w:lineRule="auto"/>
              <w:jc w:val="left"/>
            </w:pPr>
            <w:r>
              <w:rPr>
                <w:b w:val="0"/>
                <w:sz w:val="17"/>
              </w:rPr>
              <w:t>Price</w:t>
            </w:r>
          </w:p>
        </w:tc>
        <w:tc>
          <w:tcPr>
            <w:tcW w:type="dxa" w:w="1008"/>
          </w:tcPr>
          <w:p>
            <w:pPr>
              <w:spacing w:after="0" w:line="240" w:lineRule="auto"/>
              <w:jc w:val="right"/>
            </w:pPr>
            <w:r>
              <w:rPr>
                <w:b w:val="0"/>
                <w:sz w:val="17"/>
              </w:rPr>
              <w:t>-22.06</w:t>
            </w:r>
          </w:p>
        </w:tc>
        <w:tc>
          <w:tcPr>
            <w:tcW w:type="dxa" w:w="1080"/>
          </w:tcPr>
          <w:p>
            <w:pPr>
              <w:spacing w:after="0" w:line="240" w:lineRule="auto"/>
              <w:jc w:val="right"/>
            </w:pPr>
            <w:r>
              <w:rPr>
                <w:b w:val="0"/>
                <w:sz w:val="17"/>
              </w:rPr>
              <w:t>3.04</w:t>
            </w:r>
          </w:p>
        </w:tc>
        <w:tc>
          <w:tcPr>
            <w:tcW w:type="dxa" w:w="864"/>
          </w:tcPr>
          <w:p>
            <w:pPr>
              <w:spacing w:after="0" w:line="240" w:lineRule="auto"/>
              <w:jc w:val="right"/>
            </w:pPr>
            <w:r>
              <w:rPr>
                <w:b w:val="0"/>
                <w:sz w:val="17"/>
              </w:rPr>
              <w:t>-0.092</w:t>
            </w:r>
          </w:p>
        </w:tc>
        <w:tc>
          <w:tcPr>
            <w:tcW w:type="dxa" w:w="864"/>
          </w:tcPr>
          <w:p>
            <w:pPr>
              <w:spacing w:after="0" w:line="240" w:lineRule="auto"/>
              <w:jc w:val="right"/>
            </w:pPr>
            <w:r>
              <w:rPr>
                <w:b w:val="0"/>
                <w:sz w:val="17"/>
              </w:rPr>
              <w:t>-7.25</w:t>
            </w:r>
          </w:p>
        </w:tc>
        <w:tc>
          <w:tcPr>
            <w:tcW w:type="dxa" w:w="864"/>
          </w:tcPr>
          <w:p>
            <w:pPr>
              <w:spacing w:after="0" w:line="240" w:lineRule="auto"/>
              <w:jc w:val="right"/>
            </w:pPr>
            <w:r>
              <w:rPr>
                <w:b w:val="0"/>
                <w:sz w:val="17"/>
              </w:rPr>
              <w:t>&lt;0.001</w:t>
            </w:r>
          </w:p>
        </w:tc>
        <w:tc>
          <w:tcPr>
            <w:tcW w:type="dxa" w:w="1944"/>
          </w:tcPr>
          <w:p>
            <w:pPr>
              <w:spacing w:after="0" w:line="240" w:lineRule="auto"/>
              <w:jc w:val="right"/>
            </w:pPr>
            <w:r>
              <w:rPr>
                <w:b w:val="0"/>
                <w:sz w:val="17"/>
              </w:rPr>
              <w:t>-28.0 to -16.1</w:t>
            </w:r>
          </w:p>
        </w:tc>
        <w:tc>
          <w:tcPr>
            <w:tcW w:type="dxa" w:w="720"/>
          </w:tcPr>
          <w:p>
            <w:pPr>
              <w:spacing w:after="0" w:line="240" w:lineRule="auto"/>
              <w:jc w:val="right"/>
            </w:pPr>
            <w:r>
              <w:rPr>
                <w:b w:val="0"/>
                <w:sz w:val="17"/>
              </w:rPr>
              <w:t>1.15</w:t>
            </w:r>
          </w:p>
        </w:tc>
      </w:tr>
    </w:tbl>
    <w:p>
      <w:pPr>
        <w:spacing w:after="60" w:line="144" w:lineRule="auto"/>
      </w:pP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1584"/>
        <w:gridCol w:w="1008"/>
        <w:gridCol w:w="1152"/>
        <w:gridCol w:w="1440"/>
        <w:gridCol w:w="1440"/>
        <w:gridCol w:w="864"/>
        <w:gridCol w:w="1584"/>
      </w:tblGrid>
      <w:tr>
        <w:trPr>
          <w:tblHeader w:val="true"/>
          <w:cantSplit w:val="true"/>
        </w:trPr>
        <w:tc>
          <w:tcPr>
            <w:tcW w:type="dxa" w:w="1584"/>
            <w:shd w:val="clear" w:color="auto" w:fill="1F4E79"/>
          </w:tcPr>
          <w:p>
            <w:pPr>
              <w:keepNext/>
              <w:spacing w:after="0"/>
              <w:jc w:val="left"/>
            </w:pPr>
            <w:r>
              <w:rPr>
                <w:b/>
                <w:color w:val="FFFFFF"/>
                <w:sz w:val="17"/>
              </w:rPr>
              <w:t>Model fit</w:t>
            </w:r>
          </w:p>
        </w:tc>
        <w:tc>
          <w:tcPr>
            <w:tcW w:type="dxa" w:w="1008"/>
            <w:shd w:val="clear" w:color="auto" w:fill="1F4E79"/>
          </w:tcPr>
          <w:p>
            <w:pPr>
              <w:keepNext/>
              <w:spacing w:after="0"/>
              <w:jc w:val="right"/>
            </w:pPr>
            <w:r>
              <w:rPr>
                <w:b/>
                <w:color w:val="FFFFFF"/>
                <w:sz w:val="17"/>
              </w:rPr>
              <w:t>R²</w:t>
            </w:r>
          </w:p>
        </w:tc>
        <w:tc>
          <w:tcPr>
            <w:tcW w:type="dxa" w:w="1152"/>
            <w:shd w:val="clear" w:color="auto" w:fill="1F4E79"/>
          </w:tcPr>
          <w:p>
            <w:pPr>
              <w:keepNext/>
              <w:spacing w:after="0"/>
              <w:jc w:val="right"/>
            </w:pPr>
            <w:r>
              <w:rPr>
                <w:b/>
                <w:color w:val="FFFFFF"/>
                <w:sz w:val="17"/>
              </w:rPr>
              <w:t>Adj. R²</w:t>
            </w:r>
          </w:p>
        </w:tc>
        <w:tc>
          <w:tcPr>
            <w:tcW w:type="dxa" w:w="1440"/>
            <w:shd w:val="clear" w:color="auto" w:fill="1F4E79"/>
          </w:tcPr>
          <w:p>
            <w:pPr>
              <w:keepNext/>
              <w:spacing w:after="0"/>
              <w:jc w:val="right"/>
            </w:pPr>
            <w:r>
              <w:rPr>
                <w:b/>
                <w:color w:val="FFFFFF"/>
                <w:sz w:val="17"/>
              </w:rPr>
              <w:t>RMSE (units)</w:t>
            </w:r>
          </w:p>
        </w:tc>
        <w:tc>
          <w:tcPr>
            <w:tcW w:type="dxa" w:w="1440"/>
            <w:shd w:val="clear" w:color="auto" w:fill="1F4E79"/>
          </w:tcPr>
          <w:p>
            <w:pPr>
              <w:keepNext/>
              <w:spacing w:after="0"/>
              <w:jc w:val="right"/>
            </w:pPr>
            <w:r>
              <w:rPr>
                <w:b/>
                <w:color w:val="FFFFFF"/>
                <w:sz w:val="17"/>
              </w:rPr>
              <w:t>F (6, 1379)</w:t>
            </w:r>
          </w:p>
        </w:tc>
        <w:tc>
          <w:tcPr>
            <w:tcW w:type="dxa" w:w="864"/>
            <w:shd w:val="clear" w:color="auto" w:fill="1F4E79"/>
          </w:tcPr>
          <w:p>
            <w:pPr>
              <w:keepNext/>
              <w:spacing w:after="0"/>
              <w:jc w:val="right"/>
            </w:pPr>
            <w:r>
              <w:rPr>
                <w:b/>
                <w:color w:val="FFFFFF"/>
                <w:sz w:val="17"/>
              </w:rPr>
              <w:t>p</w:t>
            </w:r>
          </w:p>
        </w:tc>
        <w:tc>
          <w:tcPr>
            <w:tcW w:type="dxa" w:w="1584"/>
            <w:shd w:val="clear" w:color="auto" w:fill="1F4E79"/>
          </w:tcPr>
          <w:p>
            <w:pPr>
              <w:keepNext/>
              <w:spacing w:after="0"/>
              <w:jc w:val="right"/>
            </w:pPr>
            <w:r>
              <w:rPr>
                <w:b/>
                <w:color w:val="FFFFFF"/>
                <w:sz w:val="17"/>
              </w:rPr>
              <w:t>Durbin-Watson</w:t>
            </w:r>
          </w:p>
        </w:tc>
      </w:tr>
      <w:tr>
        <w:trPr>
          <w:cantSplit w:val="true"/>
        </w:trPr>
        <w:tc>
          <w:tcPr>
            <w:tcW w:type="dxa" w:w="1584"/>
          </w:tcPr>
          <w:p>
            <w:pPr>
              <w:spacing w:after="0" w:line="240" w:lineRule="auto"/>
              <w:jc w:val="left"/>
            </w:pPr>
            <w:r>
              <w:rPr>
                <w:b w:val="0"/>
                <w:sz w:val="17"/>
              </w:rPr>
              <w:t>Final model</w:t>
            </w:r>
          </w:p>
        </w:tc>
        <w:tc>
          <w:tcPr>
            <w:tcW w:type="dxa" w:w="1008"/>
          </w:tcPr>
          <w:p>
            <w:pPr>
              <w:spacing w:after="0" w:line="240" w:lineRule="auto"/>
              <w:jc w:val="right"/>
            </w:pPr>
            <w:r>
              <w:rPr>
                <w:b w:val="0"/>
                <w:sz w:val="17"/>
              </w:rPr>
              <w:t>0.806</w:t>
            </w:r>
          </w:p>
        </w:tc>
        <w:tc>
          <w:tcPr>
            <w:tcW w:type="dxa" w:w="1152"/>
          </w:tcPr>
          <w:p>
            <w:pPr>
              <w:spacing w:after="0" w:line="240" w:lineRule="auto"/>
              <w:jc w:val="right"/>
            </w:pPr>
            <w:r>
              <w:rPr>
                <w:b w:val="0"/>
                <w:sz w:val="17"/>
              </w:rPr>
              <w:t>0.805</w:t>
            </w:r>
          </w:p>
        </w:tc>
        <w:tc>
          <w:tcPr>
            <w:tcW w:type="dxa" w:w="1440"/>
          </w:tcPr>
          <w:p>
            <w:pPr>
              <w:spacing w:after="0" w:line="240" w:lineRule="auto"/>
              <w:jc w:val="right"/>
            </w:pPr>
            <w:r>
              <w:rPr>
                <w:b w:val="0"/>
                <w:sz w:val="17"/>
              </w:rPr>
              <w:t>49.0</w:t>
            </w:r>
          </w:p>
        </w:tc>
        <w:tc>
          <w:tcPr>
            <w:tcW w:type="dxa" w:w="1440"/>
          </w:tcPr>
          <w:p>
            <w:pPr>
              <w:spacing w:after="0" w:line="240" w:lineRule="auto"/>
              <w:jc w:val="right"/>
            </w:pPr>
            <w:r>
              <w:rPr>
                <w:b w:val="0"/>
                <w:sz w:val="17"/>
              </w:rPr>
              <w:t>954.0</w:t>
            </w:r>
          </w:p>
        </w:tc>
        <w:tc>
          <w:tcPr>
            <w:tcW w:type="dxa" w:w="864"/>
          </w:tcPr>
          <w:p>
            <w:pPr>
              <w:spacing w:after="0" w:line="240" w:lineRule="auto"/>
              <w:jc w:val="right"/>
            </w:pPr>
            <w:r>
              <w:rPr>
                <w:b w:val="0"/>
                <w:sz w:val="17"/>
              </w:rPr>
              <w:t>&lt;0.001</w:t>
            </w:r>
          </w:p>
        </w:tc>
        <w:tc>
          <w:tcPr>
            <w:tcW w:type="dxa" w:w="1584"/>
          </w:tcPr>
          <w:p>
            <w:pPr>
              <w:spacing w:after="0" w:line="240" w:lineRule="auto"/>
              <w:jc w:val="right"/>
            </w:pPr>
            <w:r>
              <w:rPr>
                <w:b w:val="0"/>
                <w:sz w:val="17"/>
              </w:rPr>
              <w:t>2.11</w:t>
            </w:r>
          </w:p>
        </w:tc>
      </w:tr>
    </w:tbl>
    <w:p>
      <w:pPr>
        <w:spacing w:after="60" w:line="144" w:lineRule="auto"/>
      </w:pPr>
    </w:p>
    <w:p>
      <w:pPr>
        <w:spacing w:after="60"/>
        <w:jc w:val="center"/>
      </w:pPr>
      <w:r>
        <w:rPr>
          <w:b/>
          <w:sz w:val="20"/>
        </w:rPr>
        <w:t>Units = 276.6 + 454.4 (Endcap × Rep) + 59.4 Rep + 106.8 Demo + 73.4 D13 + 74.6 D45 − 22.1 Price</w:t>
      </w:r>
    </w:p>
    <w:p>
      <w:r>
        <w:rPr>
          <w:b w:val="0"/>
          <w:sz w:val="20"/>
        </w:rPr>
        <w:t>Compared with the base model, R² rises from 0.673 to 0.806 and the typical prediction error (RMSE) falls from 63.7 to 49.0 units. In 10-fold cross-validation with whole stores held out, the out-of-sample RMSE falls from 68.0 to 49.1, so the improvement is not over-fitting. Standardised betas rank the levers: Endcap × Rep (0.65) &gt; Rep (0.27) &gt; D13 (0.24) &gt; Demo (0.23) &gt; D45 (0.18) &gt; Price (-0.09).</w:t>
      </w:r>
    </w:p>
    <w:p>
      <w:pPr>
        <w:pStyle w:val="Heading2"/>
      </w:pPr>
      <w:r>
        <w:t>6c. Assumption checks on the final model</w:t>
      </w:r>
    </w:p>
    <w:p>
      <w:pPr>
        <w:keepNext/>
        <w:spacing w:after="20"/>
        <w:jc w:val="center"/>
      </w:pPr>
      <w:r>
        <w:drawing>
          <wp:inline xmlns:a="http://schemas.openxmlformats.org/drawingml/2006/main" xmlns:pic="http://schemas.openxmlformats.org/drawingml/2006/picture">
            <wp:extent cx="5074920" cy="3914938"/>
            <wp:docPr id="4" name="Picture 4"/>
            <wp:cNvGraphicFramePr>
              <a:graphicFrameLocks noChangeAspect="1"/>
            </wp:cNvGraphicFramePr>
            <a:graphic>
              <a:graphicData uri="http://schemas.openxmlformats.org/drawingml/2006/picture">
                <pic:pic>
                  <pic:nvPicPr>
                    <pic:cNvPr id="0" name="diag_final.png"/>
                    <pic:cNvPicPr/>
                  </pic:nvPicPr>
                  <pic:blipFill>
                    <a:blip r:embed="rId13"/>
                    <a:stretch>
                      <a:fillRect/>
                    </a:stretch>
                  </pic:blipFill>
                  <pic:spPr>
                    <a:xfrm>
                      <a:off x="0" y="0"/>
                      <a:ext cx="5074920" cy="3914938"/>
                    </a:xfrm>
                    <a:prstGeom prst="rect"/>
                  </pic:spPr>
                </pic:pic>
              </a:graphicData>
            </a:graphic>
          </wp:inline>
        </w:drawing>
      </w:r>
    </w:p>
    <w:p>
      <w:pPr>
        <w:spacing w:after="120"/>
        <w:jc w:val="center"/>
      </w:pPr>
      <w:r>
        <w:rPr>
          <w:b w:val="0"/>
          <w:i/>
          <w:color w:val="404040"/>
          <w:sz w:val="17"/>
        </w:rPr>
        <w:t>Figure 4. Final model: residuals vs. predicted, histogram, normal P-P plot and Q-Q plot of the standardized residuals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3096"/>
        <w:gridCol w:w="1584"/>
        <w:gridCol w:w="1656"/>
        <w:gridCol w:w="1728"/>
        <w:gridCol w:w="1224"/>
      </w:tblGrid>
      <w:tr>
        <w:trPr>
          <w:tblHeader w:val="true"/>
          <w:cantSplit w:val="true"/>
        </w:trPr>
        <w:tc>
          <w:tcPr>
            <w:tcW w:type="dxa" w:w="3096"/>
            <w:shd w:val="clear" w:color="auto" w:fill="1F4E79"/>
          </w:tcPr>
          <w:p>
            <w:pPr>
              <w:keepNext/>
              <w:spacing w:after="0"/>
              <w:jc w:val="left"/>
            </w:pPr>
            <w:r>
              <w:rPr>
                <w:b/>
                <w:color w:val="FFFFFF"/>
                <w:sz w:val="16"/>
              </w:rPr>
              <w:t>Check</w:t>
            </w:r>
          </w:p>
        </w:tc>
        <w:tc>
          <w:tcPr>
            <w:tcW w:type="dxa" w:w="1584"/>
            <w:shd w:val="clear" w:color="auto" w:fill="1F4E79"/>
          </w:tcPr>
          <w:p>
            <w:pPr>
              <w:keepNext/>
              <w:spacing w:after="0"/>
              <w:jc w:val="right"/>
            </w:pPr>
            <w:r>
              <w:rPr>
                <w:b/>
                <w:color w:val="FFFFFF"/>
                <w:sz w:val="16"/>
              </w:rPr>
              <w:t>Base model</w:t>
            </w:r>
          </w:p>
        </w:tc>
        <w:tc>
          <w:tcPr>
            <w:tcW w:type="dxa" w:w="1656"/>
            <w:shd w:val="clear" w:color="auto" w:fill="1F4E79"/>
          </w:tcPr>
          <w:p>
            <w:pPr>
              <w:keepNext/>
              <w:spacing w:after="0"/>
              <w:jc w:val="right"/>
            </w:pPr>
            <w:r>
              <w:rPr>
                <w:b/>
                <w:color w:val="FFFFFF"/>
                <w:sz w:val="16"/>
              </w:rPr>
              <w:t>Log-level model</w:t>
            </w:r>
          </w:p>
        </w:tc>
        <w:tc>
          <w:tcPr>
            <w:tcW w:type="dxa" w:w="1728"/>
            <w:shd w:val="clear" w:color="auto" w:fill="1F4E79"/>
          </w:tcPr>
          <w:p>
            <w:pPr>
              <w:keepNext/>
              <w:spacing w:after="0"/>
              <w:jc w:val="right"/>
            </w:pPr>
            <w:r>
              <w:rPr>
                <w:b/>
                <w:color w:val="FFFFFF"/>
                <w:sz w:val="16"/>
              </w:rPr>
              <w:t>Final model</w:t>
            </w:r>
          </w:p>
        </w:tc>
        <w:tc>
          <w:tcPr>
            <w:tcW w:type="dxa" w:w="1224"/>
            <w:shd w:val="clear" w:color="auto" w:fill="1F4E79"/>
          </w:tcPr>
          <w:p>
            <w:pPr>
              <w:keepNext/>
              <w:spacing w:after="0"/>
              <w:jc w:val="right"/>
            </w:pPr>
            <w:r>
              <w:rPr>
                <w:b/>
                <w:color w:val="FFFFFF"/>
                <w:sz w:val="16"/>
              </w:rPr>
              <w:t>Target</w:t>
            </w:r>
          </w:p>
        </w:tc>
      </w:tr>
      <w:tr>
        <w:trPr>
          <w:cantSplit w:val="true"/>
        </w:trPr>
        <w:tc>
          <w:tcPr>
            <w:tcW w:type="dxa" w:w="3096"/>
          </w:tcPr>
          <w:p>
            <w:pPr>
              <w:keepNext/>
              <w:spacing w:after="0" w:line="240" w:lineRule="auto"/>
              <w:jc w:val="left"/>
            </w:pPr>
            <w:r>
              <w:rPr>
                <w:b w:val="0"/>
                <w:sz w:val="16"/>
              </w:rPr>
              <w:t>Residuals vs. predicted</w:t>
            </w:r>
          </w:p>
        </w:tc>
        <w:tc>
          <w:tcPr>
            <w:tcW w:type="dxa" w:w="1584"/>
          </w:tcPr>
          <w:p>
            <w:pPr>
              <w:keepNext/>
              <w:spacing w:after="0" w:line="240" w:lineRule="auto"/>
              <w:jc w:val="right"/>
            </w:pPr>
            <w:r>
              <w:rPr>
                <w:b w:val="0"/>
                <w:sz w:val="16"/>
              </w:rPr>
              <w:t>uneven, detached cluster</w:t>
            </w:r>
          </w:p>
        </w:tc>
        <w:tc>
          <w:tcPr>
            <w:tcW w:type="dxa" w:w="1656"/>
          </w:tcPr>
          <w:p>
            <w:pPr>
              <w:keepNext/>
              <w:spacing w:after="0" w:line="240" w:lineRule="auto"/>
              <w:jc w:val="right"/>
            </w:pPr>
            <w:r>
              <w:rPr>
                <w:b w:val="0"/>
                <w:sz w:val="16"/>
              </w:rPr>
              <w:t>uneven, detached cluster</w:t>
            </w:r>
          </w:p>
        </w:tc>
        <w:tc>
          <w:tcPr>
            <w:tcW w:type="dxa" w:w="1728"/>
          </w:tcPr>
          <w:p>
            <w:pPr>
              <w:keepNext/>
              <w:spacing w:after="0" w:line="240" w:lineRule="auto"/>
              <w:jc w:val="right"/>
            </w:pPr>
            <w:r>
              <w:rPr>
                <w:b w:val="0"/>
                <w:sz w:val="16"/>
              </w:rPr>
              <w:t>even band around zero</w:t>
            </w:r>
          </w:p>
        </w:tc>
        <w:tc>
          <w:tcPr>
            <w:tcW w:type="dxa" w:w="1224"/>
          </w:tcPr>
          <w:p>
            <w:pPr>
              <w:keepNext/>
              <w:spacing w:after="0" w:line="240" w:lineRule="auto"/>
              <w:jc w:val="right"/>
            </w:pPr>
            <w:r>
              <w:rPr>
                <w:b w:val="0"/>
                <w:sz w:val="16"/>
              </w:rPr>
              <w:t>no pattern</w:t>
            </w:r>
          </w:p>
        </w:tc>
      </w:tr>
      <w:tr>
        <w:trPr>
          <w:cantSplit w:val="true"/>
        </w:trPr>
        <w:tc>
          <w:tcPr>
            <w:tcW w:type="dxa" w:w="3096"/>
          </w:tcPr>
          <w:p>
            <w:pPr>
              <w:keepNext/>
              <w:spacing w:after="0" w:line="240" w:lineRule="auto"/>
              <w:jc w:val="left"/>
            </w:pPr>
            <w:r>
              <w:rPr>
                <w:b w:val="0"/>
                <w:sz w:val="16"/>
              </w:rPr>
              <w:t>Durbin-Watson</w:t>
            </w:r>
          </w:p>
        </w:tc>
        <w:tc>
          <w:tcPr>
            <w:tcW w:type="dxa" w:w="1584"/>
          </w:tcPr>
          <w:p>
            <w:pPr>
              <w:keepNext/>
              <w:spacing w:after="0" w:line="240" w:lineRule="auto"/>
              <w:jc w:val="right"/>
            </w:pPr>
            <w:r>
              <w:rPr>
                <w:b w:val="0"/>
                <w:sz w:val="16"/>
              </w:rPr>
              <w:t>1.39</w:t>
            </w:r>
          </w:p>
        </w:tc>
        <w:tc>
          <w:tcPr>
            <w:tcW w:type="dxa" w:w="1656"/>
          </w:tcPr>
          <w:p>
            <w:pPr>
              <w:keepNext/>
              <w:spacing w:after="0" w:line="240" w:lineRule="auto"/>
              <w:jc w:val="right"/>
            </w:pPr>
            <w:r>
              <w:rPr>
                <w:b w:val="0"/>
                <w:sz w:val="16"/>
              </w:rPr>
              <w:t>1.92</w:t>
            </w:r>
          </w:p>
        </w:tc>
        <w:tc>
          <w:tcPr>
            <w:tcW w:type="dxa" w:w="1728"/>
          </w:tcPr>
          <w:p>
            <w:pPr>
              <w:keepNext/>
              <w:spacing w:after="0" w:line="240" w:lineRule="auto"/>
              <w:jc w:val="right"/>
            </w:pPr>
            <w:r>
              <w:rPr>
                <w:b w:val="0"/>
                <w:sz w:val="16"/>
              </w:rPr>
              <w:t>2.11</w:t>
            </w:r>
          </w:p>
        </w:tc>
        <w:tc>
          <w:tcPr>
            <w:tcW w:type="dxa" w:w="1224"/>
          </w:tcPr>
          <w:p>
            <w:pPr>
              <w:keepNext/>
              <w:spacing w:after="0" w:line="240" w:lineRule="auto"/>
              <w:jc w:val="right"/>
            </w:pPr>
            <w:r>
              <w:rPr>
                <w:b w:val="0"/>
                <w:sz w:val="16"/>
              </w:rPr>
              <w:t>about 2</w:t>
            </w:r>
          </w:p>
        </w:tc>
      </w:tr>
      <w:tr>
        <w:trPr>
          <w:cantSplit w:val="true"/>
        </w:trPr>
        <w:tc>
          <w:tcPr>
            <w:tcW w:type="dxa" w:w="3096"/>
          </w:tcPr>
          <w:p>
            <w:pPr>
              <w:keepNext/>
              <w:spacing w:after="0" w:line="240" w:lineRule="auto"/>
              <w:jc w:val="left"/>
            </w:pPr>
            <w:r>
              <w:rPr>
                <w:b w:val="0"/>
                <w:sz w:val="16"/>
              </w:rPr>
              <w:t>Skewness / kurtosis</w:t>
            </w:r>
          </w:p>
        </w:tc>
        <w:tc>
          <w:tcPr>
            <w:tcW w:type="dxa" w:w="1584"/>
          </w:tcPr>
          <w:p>
            <w:pPr>
              <w:keepNext/>
              <w:spacing w:after="0" w:line="240" w:lineRule="auto"/>
              <w:jc w:val="right"/>
            </w:pPr>
            <w:r>
              <w:rPr>
                <w:b w:val="0"/>
                <w:sz w:val="16"/>
              </w:rPr>
              <w:t>-0.93 / 8.5</w:t>
            </w:r>
          </w:p>
        </w:tc>
        <w:tc>
          <w:tcPr>
            <w:tcW w:type="dxa" w:w="1656"/>
          </w:tcPr>
          <w:p>
            <w:pPr>
              <w:keepNext/>
              <w:spacing w:after="0" w:line="240" w:lineRule="auto"/>
              <w:jc w:val="right"/>
            </w:pPr>
            <w:r>
              <w:rPr>
                <w:b w:val="0"/>
                <w:sz w:val="16"/>
              </w:rPr>
              <w:t>-0.92 / 5.4</w:t>
            </w:r>
          </w:p>
        </w:tc>
        <w:tc>
          <w:tcPr>
            <w:tcW w:type="dxa" w:w="1728"/>
          </w:tcPr>
          <w:p>
            <w:pPr>
              <w:keepNext/>
              <w:spacing w:after="0" w:line="240" w:lineRule="auto"/>
              <w:jc w:val="right"/>
            </w:pPr>
            <w:r>
              <w:rPr>
                <w:b w:val="0"/>
                <w:sz w:val="16"/>
              </w:rPr>
              <w:t>-0.01 / 3.05</w:t>
            </w:r>
          </w:p>
        </w:tc>
        <w:tc>
          <w:tcPr>
            <w:tcW w:type="dxa" w:w="1224"/>
          </w:tcPr>
          <w:p>
            <w:pPr>
              <w:keepNext/>
              <w:spacing w:after="0" w:line="240" w:lineRule="auto"/>
              <w:jc w:val="right"/>
            </w:pPr>
            <w:r>
              <w:rPr>
                <w:b w:val="0"/>
                <w:sz w:val="16"/>
              </w:rPr>
              <w:t>0 / 3</w:t>
            </w:r>
          </w:p>
        </w:tc>
      </w:tr>
      <w:tr>
        <w:trPr>
          <w:cantSplit w:val="true"/>
        </w:trPr>
        <w:tc>
          <w:tcPr>
            <w:tcW w:type="dxa" w:w="3096"/>
          </w:tcPr>
          <w:p>
            <w:pPr>
              <w:keepNext/>
              <w:spacing w:after="0" w:line="240" w:lineRule="auto"/>
              <w:jc w:val="left"/>
            </w:pPr>
            <w:r>
              <w:rPr>
                <w:b w:val="0"/>
                <w:sz w:val="16"/>
              </w:rPr>
              <w:t>Largest VIF</w:t>
            </w:r>
          </w:p>
        </w:tc>
        <w:tc>
          <w:tcPr>
            <w:tcW w:type="dxa" w:w="1584"/>
          </w:tcPr>
          <w:p>
            <w:pPr>
              <w:keepNext/>
              <w:spacing w:after="0" w:line="240" w:lineRule="auto"/>
              <w:jc w:val="right"/>
            </w:pPr>
            <w:r>
              <w:rPr>
                <w:b w:val="0"/>
                <w:sz w:val="16"/>
              </w:rPr>
              <w:t>1.26</w:t>
            </w:r>
          </w:p>
        </w:tc>
        <w:tc>
          <w:tcPr>
            <w:tcW w:type="dxa" w:w="1656"/>
          </w:tcPr>
          <w:p>
            <w:pPr>
              <w:keepNext/>
              <w:spacing w:after="0" w:line="240" w:lineRule="auto"/>
              <w:jc w:val="right"/>
            </w:pPr>
            <w:r>
              <w:rPr>
                <w:b w:val="0"/>
                <w:sz w:val="16"/>
              </w:rPr>
              <w:t>1.26</w:t>
            </w:r>
          </w:p>
        </w:tc>
        <w:tc>
          <w:tcPr>
            <w:tcW w:type="dxa" w:w="1728"/>
          </w:tcPr>
          <w:p>
            <w:pPr>
              <w:keepNext/>
              <w:spacing w:after="0" w:line="240" w:lineRule="auto"/>
              <w:jc w:val="right"/>
            </w:pPr>
            <w:r>
              <w:rPr>
                <w:b w:val="0"/>
                <w:sz w:val="16"/>
              </w:rPr>
              <w:t>1.27</w:t>
            </w:r>
          </w:p>
        </w:tc>
        <w:tc>
          <w:tcPr>
            <w:tcW w:type="dxa" w:w="1224"/>
          </w:tcPr>
          <w:p>
            <w:pPr>
              <w:keepNext/>
              <w:spacing w:after="0" w:line="240" w:lineRule="auto"/>
              <w:jc w:val="right"/>
            </w:pPr>
            <w:r>
              <w:rPr>
                <w:b w:val="0"/>
                <w:sz w:val="16"/>
              </w:rPr>
              <w:t>below 4</w:t>
            </w:r>
          </w:p>
        </w:tc>
      </w:tr>
      <w:tr>
        <w:trPr>
          <w:cantSplit w:val="true"/>
        </w:trPr>
        <w:tc>
          <w:tcPr>
            <w:tcW w:type="dxa" w:w="3096"/>
          </w:tcPr>
          <w:p>
            <w:pPr>
              <w:keepNext/>
              <w:spacing w:after="0" w:line="240" w:lineRule="auto"/>
              <w:jc w:val="left"/>
            </w:pPr>
            <w:r>
              <w:rPr>
                <w:b w:val="0"/>
                <w:sz w:val="16"/>
              </w:rPr>
              <w:t>Cases beyond ±3 std. residuals</w:t>
            </w:r>
          </w:p>
        </w:tc>
        <w:tc>
          <w:tcPr>
            <w:tcW w:type="dxa" w:w="1584"/>
          </w:tcPr>
          <w:p>
            <w:pPr>
              <w:keepNext/>
              <w:spacing w:after="0" w:line="240" w:lineRule="auto"/>
              <w:jc w:val="right"/>
            </w:pPr>
            <w:r>
              <w:rPr>
                <w:b w:val="0"/>
                <w:sz w:val="16"/>
              </w:rPr>
              <w:t>23</w:t>
            </w:r>
          </w:p>
        </w:tc>
        <w:tc>
          <w:tcPr>
            <w:tcW w:type="dxa" w:w="1656"/>
          </w:tcPr>
          <w:p>
            <w:pPr>
              <w:keepNext/>
              <w:spacing w:after="0" w:line="240" w:lineRule="auto"/>
              <w:jc w:val="right"/>
            </w:pPr>
            <w:r>
              <w:rPr>
                <w:b w:val="0"/>
                <w:sz w:val="16"/>
              </w:rPr>
              <w:t>17</w:t>
            </w:r>
          </w:p>
        </w:tc>
        <w:tc>
          <w:tcPr>
            <w:tcW w:type="dxa" w:w="1728"/>
          </w:tcPr>
          <w:p>
            <w:pPr>
              <w:keepNext/>
              <w:spacing w:after="0" w:line="240" w:lineRule="auto"/>
              <w:jc w:val="right"/>
            </w:pPr>
            <w:r>
              <w:rPr>
                <w:b w:val="0"/>
                <w:sz w:val="16"/>
              </w:rPr>
              <w:t>5</w:t>
            </w:r>
          </w:p>
        </w:tc>
        <w:tc>
          <w:tcPr>
            <w:tcW w:type="dxa" w:w="1224"/>
          </w:tcPr>
          <w:p>
            <w:pPr>
              <w:keepNext/>
              <w:spacing w:after="0" w:line="240" w:lineRule="auto"/>
              <w:jc w:val="right"/>
            </w:pPr>
            <w:r>
              <w:rPr>
                <w:b w:val="0"/>
                <w:sz w:val="16"/>
              </w:rPr>
              <w:t>few</w:t>
            </w:r>
          </w:p>
        </w:tc>
      </w:tr>
      <w:tr>
        <w:trPr>
          <w:cantSplit w:val="true"/>
        </w:trPr>
        <w:tc>
          <w:tcPr>
            <w:tcW w:type="dxa" w:w="3096"/>
          </w:tcPr>
          <w:p>
            <w:pPr>
              <w:keepNext/>
              <w:spacing w:after="0" w:line="240" w:lineRule="auto"/>
              <w:jc w:val="left"/>
            </w:pPr>
            <w:r>
              <w:rPr>
                <w:b w:val="0"/>
                <w:sz w:val="16"/>
              </w:rPr>
              <w:t>Max Cook's D</w:t>
            </w:r>
          </w:p>
        </w:tc>
        <w:tc>
          <w:tcPr>
            <w:tcW w:type="dxa" w:w="1584"/>
          </w:tcPr>
          <w:p>
            <w:pPr>
              <w:keepNext/>
              <w:spacing w:after="0" w:line="240" w:lineRule="auto"/>
              <w:jc w:val="right"/>
            </w:pPr>
            <w:r>
              <w:rPr>
                <w:b w:val="0"/>
                <w:sz w:val="16"/>
              </w:rPr>
              <w:t>0.096</w:t>
            </w:r>
          </w:p>
        </w:tc>
        <w:tc>
          <w:tcPr>
            <w:tcW w:type="dxa" w:w="1656"/>
          </w:tcPr>
          <w:p>
            <w:pPr>
              <w:keepNext/>
              <w:spacing w:after="0" w:line="240" w:lineRule="auto"/>
              <w:jc w:val="right"/>
            </w:pPr>
            <w:r>
              <w:rPr>
                <w:b w:val="0"/>
                <w:sz w:val="16"/>
              </w:rPr>
              <w:t>0.051</w:t>
            </w:r>
          </w:p>
        </w:tc>
        <w:tc>
          <w:tcPr>
            <w:tcW w:type="dxa" w:w="1728"/>
          </w:tcPr>
          <w:p>
            <w:pPr>
              <w:keepNext/>
              <w:spacing w:after="0" w:line="240" w:lineRule="auto"/>
              <w:jc w:val="right"/>
            </w:pPr>
            <w:r>
              <w:rPr>
                <w:b w:val="0"/>
                <w:sz w:val="16"/>
              </w:rPr>
              <w:t>0.024</w:t>
            </w:r>
          </w:p>
        </w:tc>
        <w:tc>
          <w:tcPr>
            <w:tcW w:type="dxa" w:w="1224"/>
          </w:tcPr>
          <w:p>
            <w:pPr>
              <w:keepNext/>
              <w:spacing w:after="0" w:line="240" w:lineRule="auto"/>
              <w:jc w:val="right"/>
            </w:pPr>
            <w:r>
              <w:rPr>
                <w:b w:val="0"/>
                <w:sz w:val="16"/>
              </w:rPr>
              <w:t>below 1</w:t>
            </w:r>
          </w:p>
        </w:tc>
      </w:tr>
      <w:tr>
        <w:trPr>
          <w:cantSplit w:val="true"/>
        </w:trPr>
        <w:tc>
          <w:tcPr>
            <w:tcW w:type="dxa" w:w="3096"/>
          </w:tcPr>
          <w:p>
            <w:pPr>
              <w:spacing w:after="0" w:line="240" w:lineRule="auto"/>
              <w:jc w:val="left"/>
            </w:pPr>
            <w:r>
              <w:rPr>
                <w:b w:val="0"/>
                <w:sz w:val="16"/>
              </w:rPr>
              <w:t>Mean residual, endcap without rep</w:t>
            </w:r>
          </w:p>
        </w:tc>
        <w:tc>
          <w:tcPr>
            <w:tcW w:type="dxa" w:w="1584"/>
          </w:tcPr>
          <w:p>
            <w:pPr>
              <w:spacing w:after="0" w:line="240" w:lineRule="auto"/>
              <w:jc w:val="right"/>
            </w:pPr>
            <w:r>
              <w:rPr>
                <w:b w:val="0"/>
                <w:sz w:val="16"/>
              </w:rPr>
              <w:t>-295 units</w:t>
            </w:r>
          </w:p>
        </w:tc>
        <w:tc>
          <w:tcPr>
            <w:tcW w:type="dxa" w:w="1656"/>
          </w:tcPr>
          <w:p>
            <w:pPr>
              <w:spacing w:after="0" w:line="240" w:lineRule="auto"/>
              <w:jc w:val="right"/>
            </w:pPr>
            <w:r>
              <w:rPr>
                <w:b w:val="0"/>
                <w:sz w:val="16"/>
              </w:rPr>
              <w:t>-0.58 log</w:t>
            </w:r>
          </w:p>
        </w:tc>
        <w:tc>
          <w:tcPr>
            <w:tcW w:type="dxa" w:w="1728"/>
          </w:tcPr>
          <w:p>
            <w:pPr>
              <w:spacing w:after="0" w:line="240" w:lineRule="auto"/>
              <w:jc w:val="right"/>
            </w:pPr>
            <w:r>
              <w:rPr>
                <w:b w:val="0"/>
                <w:sz w:val="16"/>
              </w:rPr>
              <w:t>+1 units</w:t>
            </w:r>
          </w:p>
        </w:tc>
        <w:tc>
          <w:tcPr>
            <w:tcW w:type="dxa" w:w="1224"/>
          </w:tcPr>
          <w:p>
            <w:pPr>
              <w:spacing w:after="0" w:line="240" w:lineRule="auto"/>
              <w:jc w:val="right"/>
            </w:pPr>
            <w:r>
              <w:rPr>
                <w:b w:val="0"/>
                <w:sz w:val="16"/>
              </w:rPr>
              <w:t>about 0</w:t>
            </w:r>
          </w:p>
        </w:tc>
      </w:tr>
    </w:tbl>
    <w:p>
      <w:pPr>
        <w:spacing w:after="60" w:line="144" w:lineRule="auto"/>
      </w:pPr>
    </w:p>
    <w:p>
      <w:r>
        <w:rPr>
          <w:b/>
          <w:sz w:val="20"/>
        </w:rPr>
        <w:t>All assumptions are now reasonably met.</w:t>
      </w:r>
      <w:r>
        <w:rPr>
          <w:b w:val="0"/>
          <w:sz w:val="20"/>
        </w:rPr>
        <w:t xml:space="preserve"> The residual plot is an even band, the P-P and Q-Q plots follow the diagonal, skewness and kurtosis are essentially those of a normal distribution, and the Durbin-Watson statistic is 2.11. Only 5 of 1,386 cases (0.36%) lie beyond ±3, in line with chance, and no point is influential (largest Cook's D 0.024). Of the 20 highest-leverage cases, 20 are endcap-with-rep weeks (rare, so each carries weight), but none distorts the fit. A Breusch-Pagan test run outside JASP gives p = 0.056, no evidence of unequal variance (it was p &lt; 0.001 for the base and log models).</w:t>
      </w:r>
    </w:p>
    <w:p>
      <w:pPr>
        <w:pStyle w:val="Heading2"/>
      </w:pPr>
      <w:r>
        <w:t>6d. Robustness</w:t>
      </w:r>
    </w:p>
    <w:p>
      <w:pPr>
        <w:pStyle w:val="ListBullet"/>
        <w:spacing w:after="50"/>
        <w:ind w:left="360"/>
      </w:pPr>
      <w:r>
        <w:rPr>
          <w:b/>
        </w:rPr>
        <w:t>Store clustering.</w:t>
      </w:r>
      <w:r>
        <w:rPr>
          <w:b w:val="0"/>
        </w:rPr>
        <w:t xml:space="preserve"> The same stores are observed for 11 weeks, so errors may be correlated within a store. Re-estimating with standard errors clustered by store leaves every coefficient significant at p &lt; 0.001 (for example Endcap × Rep: SE 5.3 vs 8.5; Demo: 6.1 vs 5.7).</w:t>
      </w:r>
    </w:p>
    <w:p>
      <w:pPr>
        <w:pStyle w:val="ListBullet"/>
        <w:spacing w:after="50"/>
        <w:ind w:left="360"/>
      </w:pPr>
      <w:r>
        <w:rPr>
          <w:b/>
        </w:rPr>
        <w:t>Did we miss a better combination?</w:t>
      </w:r>
      <w:r>
        <w:rPr>
          <w:b w:val="0"/>
        </w:rPr>
        <w:t xml:space="preserve"> Repeating the stepwise search over all 2-, 3- and 4-way products of the eight variables (154 terms, 108 with enough non-zero rows) selects the same six terms in every pool (Python script analysis.py, supplied). Adding each of the 15 other interactions to the final model gives p-values from 0.15 to 0.95.</w:t>
      </w:r>
    </w:p>
    <w:p>
      <w:pPr>
        <w:pStyle w:val="Heading1"/>
      </w:pPr>
      <w:r>
        <w:t>Step 7: Answers to the case questions</w:t>
      </w:r>
    </w:p>
    <w:p>
      <w:pPr>
        <w:pStyle w:val="Heading2"/>
      </w:pPr>
      <w:r>
        <w:t>Question 1. Build a statistical model of sales and promotional efforts. What do you observe?</w:t>
      </w:r>
    </w:p>
    <w:p>
      <w:r>
        <w:rPr>
          <w:b/>
        </w:rPr>
        <w:t>Answer.</w:t>
      </w:r>
      <w:r>
        <w:rPr>
          <w:b w:val="0"/>
        </w:rPr>
        <w:t xml:space="preserve"> We built the model in stages: the base model (R² = 0.673), a log-level version (R² = 0.562), and a stepwise model with an Endcap × Rep interaction. The final model (Table 5, R² = 0.806) is: </w:t>
      </w:r>
      <w:r>
        <w:rPr>
          <w:b/>
        </w:rPr>
        <w:t>Units = 276.6 + 454.4 (Endcap × Rep) + 59.4 Rep + 106.8 Demo + 73.4 D13 + 74.6 D45 − 22.1 Price.</w:t>
      </w:r>
      <w:r>
        <w:rPr>
          <w:b w:val="0"/>
        </w:rPr>
        <w:t xml:space="preserve"> What we observe:</w:t>
      </w:r>
    </w:p>
    <w:p>
      <w:pPr>
        <w:pStyle w:val="ListBullet"/>
        <w:spacing w:after="50"/>
        <w:ind w:left="360"/>
      </w:pPr>
      <w:r>
        <w:rPr>
          <w:b w:val="0"/>
        </w:rPr>
        <w:t>Every promotional lever has a positive and highly significant effect (all p &lt; 0.001): a regional rep (+59 units a week), a demo week (+107), the weeks after a demo (+73 and +75) and, in rep stores, an endcap (+454).</w:t>
      </w:r>
    </w:p>
    <w:p>
      <w:pPr>
        <w:pStyle w:val="ListBullet"/>
        <w:spacing w:after="50"/>
        <w:ind w:left="360"/>
      </w:pPr>
      <w:r>
        <w:rPr>
          <w:b w:val="0"/>
        </w:rPr>
        <w:t>The endcap is not a stand-alone lever. The base model's +305 is just the average of about +454 in the 36 rep-store weeks and about zero in the 17 weeks without a rep (36/53 × 454 = 309).</w:t>
      </w:r>
    </w:p>
    <w:p>
      <w:pPr>
        <w:pStyle w:val="ListBullet"/>
        <w:spacing w:after="50"/>
        <w:ind w:left="360"/>
      </w:pPr>
      <w:r>
        <w:rPr>
          <w:b w:val="0"/>
        </w:rPr>
        <w:t>Price has a negative effect: each extra $1 removes about 22 units a week. At the mean price and sales this is an elasticity of -0.36, i.e. demand is inelastic over the observed range ($2.89 to $6.25).</w:t>
      </w:r>
    </w:p>
    <w:p>
      <w:pPr>
        <w:pStyle w:val="ListBullet"/>
        <w:spacing w:after="50"/>
        <w:ind w:left="360"/>
      </w:pPr>
      <w:r>
        <w:rPr>
          <w:b w:val="0"/>
        </w:rPr>
        <w:t>Neighbourhood variables (Natural, Fitness) and region have no explanatory power once the promotion variables are in.</w:t>
      </w:r>
    </w:p>
    <w:p>
      <w:pPr>
        <w:pStyle w:val="Heading2"/>
      </w:pPr>
      <w:r>
        <w:t>Question 2. Does the model satisfy the regression assumptions? What additional analysis is needed?</w:t>
      </w:r>
    </w:p>
    <w:p>
      <w:r>
        <w:rPr>
          <w:b/>
        </w:rPr>
        <w:t>Answer.</w:t>
      </w:r>
      <w:r>
        <w:rPr>
          <w:b w:val="0"/>
        </w:rPr>
        <w:t xml:space="preserve"> The first two models do not; the final model does (Steps 2, 4 and 6c). The base model fails on independence (Durbin-Watson 1.39), constant variance and normality (kurtosis 8.5); the log-level model improves the statistics but remains non-normal (skew -0.92, kurtosis 5.4) because the cause was a missing interaction, not the scale. The final model has Durbin-Watson 2.11, skewness -0.01, kurtosis 3.05, VIF ≤ 1.27, an even residual band and no influential point. The additional analysis that verified it: residual plots and P-P/Q-Q plots, Durbin-Watson, VIF, casewise diagnostics with Cook's distance, a screen of interaction terms, stepwise selection, store-clustered standard errors and store-level cross-validation. One limitation remains: the same stores are observed repeatedly, which only a store random-effects model would handle fully (Question 5).</w:t>
      </w:r>
    </w:p>
    <w:p>
      <w:pPr>
        <w:pStyle w:val="Heading2"/>
      </w:pPr>
      <w:r>
        <w:t>Question 3. Does the in-store demo programme boost sales? For how long does the lift last?</w:t>
      </w:r>
    </w:p>
    <w:p>
      <w:pPr>
        <w:spacing w:after="40"/>
      </w:pPr>
      <w:r>
        <w:rPr>
          <w:b/>
        </w:rPr>
        <w:t>Answer: yes, and the lift lasts at least five weeks with no sign of fading.</w:t>
      </w:r>
    </w:p>
    <w:p>
      <w:pPr>
        <w:pStyle w:val="ListBullet"/>
        <w:spacing w:after="50"/>
        <w:ind w:left="360"/>
      </w:pPr>
      <w:r>
        <w:rPr>
          <w:b w:val="0"/>
        </w:rPr>
        <w:t xml:space="preserve">A demo adds </w:t>
      </w:r>
      <w:r>
        <w:rPr>
          <w:b/>
        </w:rPr>
        <w:t>+107 units</w:t>
      </w:r>
      <w:r>
        <w:rPr>
          <w:b w:val="0"/>
        </w:rPr>
        <w:t xml:space="preserve"> in the demo week (95% CI 96 to 118), </w:t>
      </w:r>
      <w:r>
        <w:rPr>
          <w:b/>
        </w:rPr>
        <w:t>+73</w:t>
      </w:r>
      <w:r>
        <w:rPr>
          <w:b w:val="0"/>
        </w:rPr>
        <w:t xml:space="preserve"> a week in weeks 1-3 afterwards and </w:t>
      </w:r>
      <w:r>
        <w:rPr>
          <w:b/>
        </w:rPr>
        <w:t>+75</w:t>
      </w:r>
      <w:r>
        <w:rPr>
          <w:b w:val="0"/>
        </w:rPr>
        <w:t xml:space="preserve"> a week in weeks 4-5+ (all p &lt; 0.001).</w:t>
      </w:r>
    </w:p>
    <w:p>
      <w:pPr>
        <w:pStyle w:val="ListBullet"/>
        <w:spacing w:after="50"/>
        <w:ind w:left="360"/>
      </w:pPr>
      <w:r>
        <w:rPr>
          <w:b w:val="0"/>
        </w:rPr>
        <w:t xml:space="preserve">Partial F-test, H₀: D13 = D45: F = 0.04, p = 0.85. The difference is 1.2 units (95% CI -11 to +13), so we cannot reject that the lift in weeks 4-5+ equals that in weeks 1-3: </w:t>
      </w:r>
      <w:r>
        <w:rPr>
          <w:b/>
        </w:rPr>
        <w:t>no decay</w:t>
      </w:r>
      <w:r>
        <w:rPr>
          <w:b w:val="0"/>
        </w:rPr>
        <w:t>. The demo week itself is higher than the weeks after (Demo = D13: F = 24.0, p &lt; 0.001).</w:t>
      </w:r>
    </w:p>
    <w:p>
      <w:pPr>
        <w:pStyle w:val="ListBullet"/>
        <w:spacing w:after="50"/>
        <w:ind w:left="360"/>
      </w:pPr>
      <w:r>
        <w:rPr>
          <w:b w:val="0"/>
        </w:rPr>
        <w:t xml:space="preserve">One demo is therefore worth about 107 + 3 × 73 + 2 × 75 = </w:t>
      </w:r>
      <w:r>
        <w:rPr>
          <w:b/>
        </w:rPr>
        <w:t>476 extra units over six weeks</w:t>
      </w:r>
      <w:r>
        <w:rPr>
          <w:b w:val="0"/>
        </w:rPr>
        <w:t>; only 22% of that falls on the demo day itself, so judging demos by demo-day sales understates them by a factor of four.</w:t>
      </w:r>
    </w:p>
    <w:p>
      <w:pPr>
        <w:pStyle w:val="ListBullet"/>
        <w:spacing w:after="50"/>
        <w:ind w:left="360"/>
      </w:pPr>
      <w:r>
        <w:rPr>
          <w:b w:val="0"/>
        </w:rPr>
        <w:t>Limit: D45 means "4-5 weeks ago or longer", so we know the lift persists to at least week 5 but not when it ends. The data span only 11 weeks.</w:t>
      </w:r>
    </w:p>
    <w:p>
      <w:pPr>
        <w:keepNext/>
        <w:spacing w:after="20"/>
        <w:jc w:val="center"/>
      </w:pPr>
      <w:r>
        <w:drawing>
          <wp:inline xmlns:a="http://schemas.openxmlformats.org/drawingml/2006/main" xmlns:pic="http://schemas.openxmlformats.org/drawingml/2006/picture">
            <wp:extent cx="5212080" cy="2159290"/>
            <wp:docPr id="5" name="Picture 5"/>
            <wp:cNvGraphicFramePr>
              <a:graphicFrameLocks noChangeAspect="1"/>
            </wp:cNvGraphicFramePr>
            <a:graphic>
              <a:graphicData uri="http://schemas.openxmlformats.org/drawingml/2006/picture">
                <pic:pic>
                  <pic:nvPicPr>
                    <pic:cNvPr id="0" name="levers.png"/>
                    <pic:cNvPicPr/>
                  </pic:nvPicPr>
                  <pic:blipFill>
                    <a:blip r:embed="rId14"/>
                    <a:stretch>
                      <a:fillRect/>
                    </a:stretch>
                  </pic:blipFill>
                  <pic:spPr>
                    <a:xfrm>
                      <a:off x="0" y="0"/>
                      <a:ext cx="5212080" cy="2159290"/>
                    </a:xfrm>
                    <a:prstGeom prst="rect"/>
                  </pic:spPr>
                </pic:pic>
              </a:graphicData>
            </a:graphic>
          </wp:inline>
        </w:drawing>
      </w:r>
    </w:p>
    <w:p>
      <w:pPr>
        <w:spacing w:after="120"/>
        <w:jc w:val="center"/>
      </w:pPr>
      <w:r>
        <w:rPr>
          <w:b w:val="0"/>
          <w:i/>
          <w:color w:val="404040"/>
          <w:sz w:val="17"/>
        </w:rPr>
        <w:t>Figure 5. Left: effect of each lever in the final model with 95% confidence intervals. Right: demo lift by period; the weeks 1-3 and 4-5+ bars are statistically equal</w:t>
      </w:r>
    </w:p>
    <w:p>
      <w:pPr>
        <w:pStyle w:val="Heading2"/>
      </w:pPr>
      <w:r>
        <w:t>Question 4. Does placement of the product within the store affect sales?</w:t>
      </w:r>
    </w:p>
    <w:p>
      <w:pPr>
        <w:spacing w:after="40"/>
      </w:pPr>
      <w:r>
        <w:rPr>
          <w:b/>
        </w:rPr>
        <w:t>Answer: yes, but only when a regional rep is present.</w:t>
      </w:r>
      <w:r>
        <w:rPr>
          <w:b w:val="0"/>
        </w:rPr>
        <w:t xml:space="preserve"> The endcap is the only placement variable in the data.</w:t>
      </w:r>
    </w:p>
    <w:p>
      <w:pPr>
        <w:pStyle w:val="ListBullet"/>
        <w:spacing w:after="50"/>
        <w:ind w:left="360"/>
      </w:pPr>
      <w:r>
        <w:rPr>
          <w:b w:val="0"/>
        </w:rPr>
        <w:t xml:space="preserve">With a rep, an endcap adds </w:t>
      </w:r>
      <w:r>
        <w:rPr>
          <w:b/>
        </w:rPr>
        <w:t>+454 units a week</w:t>
      </w:r>
      <w:r>
        <w:rPr>
          <w:b w:val="0"/>
        </w:rPr>
        <w:t xml:space="preserve"> (95% CI 438 to 471); together with the rep's own +59, such a store sells about 514 units more than a store with neither. Average weekly units: 757 for endcap with rep versus 198 for neither.</w:t>
      </w:r>
    </w:p>
    <w:p>
      <w:pPr>
        <w:pStyle w:val="ListBullet"/>
        <w:spacing w:after="50"/>
        <w:ind w:left="360"/>
      </w:pPr>
      <w:r>
        <w:rPr>
          <w:b w:val="0"/>
        </w:rPr>
        <w:t>Without a rep the endcap has no detectable effect: adding plain Endcap back to the final model gives a coefficient of 0.6 (p = 0.96). Average units in those weeks were 218, close to the 198 of stores with no endcap and no rep.</w:t>
      </w:r>
    </w:p>
    <w:p>
      <w:pPr>
        <w:pStyle w:val="ListBullet"/>
        <w:spacing w:after="50"/>
        <w:ind w:left="360"/>
      </w:pPr>
      <w:r>
        <w:rPr>
          <w:b w:val="0"/>
        </w:rPr>
        <w:t>Placement does not interact with demos (Endcap × Demo p = 0.27, Endcap × D13 p = 0.91) or with price (p = 0.87).</w:t>
      </w:r>
    </w:p>
    <w:p>
      <w:pPr>
        <w:pStyle w:val="ListBullet"/>
        <w:spacing w:after="50"/>
        <w:ind w:left="360"/>
      </w:pPr>
      <w:r>
        <w:rPr>
          <w:b w:val="0"/>
        </w:rPr>
        <w:t>Caution: the 'no rep' result is based on 17 store-weeks from 3 stores (Bethesda, Coral Gables, Sarasota).</w:t>
      </w:r>
    </w:p>
    <w:p>
      <w:pPr>
        <w:pStyle w:val="Heading2"/>
      </w:pPr>
      <w:r>
        <w:t>Question 5. Are there suggestions to improve and refine the model?</w:t>
      </w:r>
    </w:p>
    <w:p>
      <w:pPr>
        <w:keepNext/>
        <w:spacing w:after="40"/>
      </w:pPr>
      <w:r>
        <w:rPr>
          <w:b/>
        </w:rPr>
        <w:t>Answer.</w:t>
      </w:r>
      <w:r>
        <w:rPr>
          <w:b w:val="0"/>
        </w:rPr>
        <w:t xml:space="preserve"> Within the data, we tested the obvious refinements and none improves the final model (partial F-tests, each added to the final model):</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3456"/>
        <w:gridCol w:w="1152"/>
        <w:gridCol w:w="1656"/>
        <w:gridCol w:w="1152"/>
        <w:gridCol w:w="2016"/>
      </w:tblGrid>
      <w:tr>
        <w:trPr>
          <w:tblHeader w:val="true"/>
          <w:cantSplit w:val="true"/>
        </w:trPr>
        <w:tc>
          <w:tcPr>
            <w:tcW w:type="dxa" w:w="3456"/>
            <w:shd w:val="clear" w:color="auto" w:fill="1F4E79"/>
          </w:tcPr>
          <w:p>
            <w:pPr>
              <w:keepNext/>
              <w:spacing w:after="0"/>
              <w:jc w:val="left"/>
            </w:pPr>
            <w:r>
              <w:rPr>
                <w:b/>
                <w:color w:val="FFFFFF"/>
                <w:sz w:val="17"/>
              </w:rPr>
              <w:t>Refinement tested</w:t>
            </w:r>
          </w:p>
        </w:tc>
        <w:tc>
          <w:tcPr>
            <w:tcW w:type="dxa" w:w="1152"/>
            <w:shd w:val="clear" w:color="auto" w:fill="1F4E79"/>
          </w:tcPr>
          <w:p>
            <w:pPr>
              <w:keepNext/>
              <w:spacing w:after="0"/>
              <w:jc w:val="right"/>
            </w:pPr>
            <w:r>
              <w:rPr>
                <w:b/>
                <w:color w:val="FFFFFF"/>
                <w:sz w:val="17"/>
              </w:rPr>
              <w:t>Partial F</w:t>
            </w:r>
          </w:p>
        </w:tc>
        <w:tc>
          <w:tcPr>
            <w:tcW w:type="dxa" w:w="1656"/>
            <w:shd w:val="clear" w:color="auto" w:fill="1F4E79"/>
          </w:tcPr>
          <w:p>
            <w:pPr>
              <w:keepNext/>
              <w:spacing w:after="0"/>
              <w:jc w:val="right"/>
            </w:pPr>
            <w:r>
              <w:rPr>
                <w:b/>
                <w:color w:val="FFFFFF"/>
                <w:sz w:val="17"/>
              </w:rPr>
              <w:t>p</w:t>
            </w:r>
          </w:p>
        </w:tc>
        <w:tc>
          <w:tcPr>
            <w:tcW w:type="dxa" w:w="1152"/>
            <w:shd w:val="clear" w:color="auto" w:fill="1F4E79"/>
          </w:tcPr>
          <w:p>
            <w:pPr>
              <w:keepNext/>
              <w:spacing w:after="0"/>
              <w:jc w:val="right"/>
            </w:pPr>
            <w:r>
              <w:rPr>
                <w:b/>
                <w:color w:val="FFFFFF"/>
                <w:sz w:val="17"/>
              </w:rPr>
              <w:t>Adj. R²</w:t>
            </w:r>
          </w:p>
        </w:tc>
        <w:tc>
          <w:tcPr>
            <w:tcW w:type="dxa" w:w="2016"/>
            <w:shd w:val="clear" w:color="auto" w:fill="1F4E79"/>
          </w:tcPr>
          <w:p>
            <w:pPr>
              <w:keepNext/>
              <w:spacing w:after="0"/>
              <w:jc w:val="left"/>
            </w:pPr>
            <w:r>
              <w:rPr>
                <w:b/>
                <w:color w:val="FFFFFF"/>
                <w:sz w:val="17"/>
              </w:rPr>
              <w:t>Decision</w:t>
            </w:r>
          </w:p>
        </w:tc>
      </w:tr>
      <w:tr>
        <w:trPr>
          <w:cantSplit w:val="true"/>
        </w:trPr>
        <w:tc>
          <w:tcPr>
            <w:tcW w:type="dxa" w:w="3456"/>
          </w:tcPr>
          <w:p>
            <w:pPr>
              <w:keepNext/>
              <w:spacing w:after="0" w:line="240" w:lineRule="auto"/>
              <w:jc w:val="left"/>
            </w:pPr>
            <w:r>
              <w:rPr>
                <w:b w:val="0"/>
                <w:sz w:val="17"/>
              </w:rPr>
              <w:t>Add Natural + Fitness</w:t>
            </w:r>
          </w:p>
        </w:tc>
        <w:tc>
          <w:tcPr>
            <w:tcW w:type="dxa" w:w="1152"/>
          </w:tcPr>
          <w:p>
            <w:pPr>
              <w:keepNext/>
              <w:spacing w:after="0" w:line="240" w:lineRule="auto"/>
              <w:jc w:val="right"/>
            </w:pPr>
            <w:r>
              <w:rPr>
                <w:b w:val="0"/>
                <w:sz w:val="17"/>
              </w:rPr>
              <w:t>0.04</w:t>
            </w:r>
          </w:p>
        </w:tc>
        <w:tc>
          <w:tcPr>
            <w:tcW w:type="dxa" w:w="1656"/>
          </w:tcPr>
          <w:p>
            <w:pPr>
              <w:keepNext/>
              <w:spacing w:after="0" w:line="240" w:lineRule="auto"/>
              <w:jc w:val="right"/>
            </w:pPr>
            <w:r>
              <w:rPr>
                <w:b w:val="0"/>
                <w:sz w:val="17"/>
              </w:rPr>
              <w:t>0.96</w:t>
            </w:r>
          </w:p>
        </w:tc>
        <w:tc>
          <w:tcPr>
            <w:tcW w:type="dxa" w:w="1152"/>
          </w:tcPr>
          <w:p>
            <w:pPr>
              <w:keepNext/>
              <w:spacing w:after="0" w:line="240" w:lineRule="auto"/>
              <w:jc w:val="right"/>
            </w:pPr>
            <w:r>
              <w:rPr>
                <w:b w:val="0"/>
                <w:sz w:val="17"/>
              </w:rPr>
              <w:t>0.805</w:t>
            </w:r>
          </w:p>
        </w:tc>
        <w:tc>
          <w:tcPr>
            <w:tcW w:type="dxa" w:w="2016"/>
          </w:tcPr>
          <w:p>
            <w:pPr>
              <w:keepNext/>
              <w:spacing w:after="0" w:line="240" w:lineRule="auto"/>
              <w:jc w:val="left"/>
            </w:pPr>
            <w:r>
              <w:rPr>
                <w:b w:val="0"/>
                <w:sz w:val="17"/>
              </w:rPr>
              <w:t>not needed</w:t>
            </w:r>
          </w:p>
        </w:tc>
      </w:tr>
      <w:tr>
        <w:trPr>
          <w:cantSplit w:val="true"/>
        </w:trPr>
        <w:tc>
          <w:tcPr>
            <w:tcW w:type="dxa" w:w="3456"/>
          </w:tcPr>
          <w:p>
            <w:pPr>
              <w:keepNext/>
              <w:spacing w:after="0" w:line="240" w:lineRule="auto"/>
              <w:jc w:val="left"/>
            </w:pPr>
            <w:r>
              <w:rPr>
                <w:b w:val="0"/>
                <w:sz w:val="17"/>
              </w:rPr>
              <w:t>Add region dummies</w:t>
            </w:r>
          </w:p>
        </w:tc>
        <w:tc>
          <w:tcPr>
            <w:tcW w:type="dxa" w:w="1152"/>
          </w:tcPr>
          <w:p>
            <w:pPr>
              <w:keepNext/>
              <w:spacing w:after="0" w:line="240" w:lineRule="auto"/>
              <w:jc w:val="right"/>
            </w:pPr>
            <w:r>
              <w:rPr>
                <w:b w:val="0"/>
                <w:sz w:val="17"/>
              </w:rPr>
              <w:t>0.89</w:t>
            </w:r>
          </w:p>
        </w:tc>
        <w:tc>
          <w:tcPr>
            <w:tcW w:type="dxa" w:w="1656"/>
          </w:tcPr>
          <w:p>
            <w:pPr>
              <w:keepNext/>
              <w:spacing w:after="0" w:line="240" w:lineRule="auto"/>
              <w:jc w:val="right"/>
            </w:pPr>
            <w:r>
              <w:rPr>
                <w:b w:val="0"/>
                <w:sz w:val="17"/>
              </w:rPr>
              <w:t>0.54</w:t>
            </w:r>
          </w:p>
        </w:tc>
        <w:tc>
          <w:tcPr>
            <w:tcW w:type="dxa" w:w="1152"/>
          </w:tcPr>
          <w:p>
            <w:pPr>
              <w:keepNext/>
              <w:spacing w:after="0" w:line="240" w:lineRule="auto"/>
              <w:jc w:val="right"/>
            </w:pPr>
            <w:r>
              <w:rPr>
                <w:b w:val="0"/>
                <w:sz w:val="17"/>
              </w:rPr>
              <w:t>0.805</w:t>
            </w:r>
          </w:p>
        </w:tc>
        <w:tc>
          <w:tcPr>
            <w:tcW w:type="dxa" w:w="2016"/>
          </w:tcPr>
          <w:p>
            <w:pPr>
              <w:keepNext/>
              <w:spacing w:after="0" w:line="240" w:lineRule="auto"/>
              <w:jc w:val="left"/>
            </w:pPr>
            <w:r>
              <w:rPr>
                <w:b w:val="0"/>
                <w:sz w:val="17"/>
              </w:rPr>
              <w:t>not needed</w:t>
            </w:r>
          </w:p>
        </w:tc>
      </w:tr>
      <w:tr>
        <w:trPr>
          <w:cantSplit w:val="true"/>
        </w:trPr>
        <w:tc>
          <w:tcPr>
            <w:tcW w:type="dxa" w:w="3456"/>
          </w:tcPr>
          <w:p>
            <w:pPr>
              <w:keepNext/>
              <w:spacing w:after="0" w:line="240" w:lineRule="auto"/>
              <w:jc w:val="left"/>
            </w:pPr>
            <w:r>
              <w:rPr>
                <w:b w:val="0"/>
                <w:sz w:val="17"/>
              </w:rPr>
              <w:t>Add Price²</w:t>
            </w:r>
          </w:p>
        </w:tc>
        <w:tc>
          <w:tcPr>
            <w:tcW w:type="dxa" w:w="1152"/>
          </w:tcPr>
          <w:p>
            <w:pPr>
              <w:keepNext/>
              <w:spacing w:after="0" w:line="240" w:lineRule="auto"/>
              <w:jc w:val="right"/>
            </w:pPr>
            <w:r>
              <w:rPr>
                <w:b w:val="0"/>
                <w:sz w:val="17"/>
              </w:rPr>
              <w:t>0.09</w:t>
            </w:r>
          </w:p>
        </w:tc>
        <w:tc>
          <w:tcPr>
            <w:tcW w:type="dxa" w:w="1656"/>
          </w:tcPr>
          <w:p>
            <w:pPr>
              <w:keepNext/>
              <w:spacing w:after="0" w:line="240" w:lineRule="auto"/>
              <w:jc w:val="right"/>
            </w:pPr>
            <w:r>
              <w:rPr>
                <w:b w:val="0"/>
                <w:sz w:val="17"/>
              </w:rPr>
              <w:t>0.77</w:t>
            </w:r>
          </w:p>
        </w:tc>
        <w:tc>
          <w:tcPr>
            <w:tcW w:type="dxa" w:w="1152"/>
          </w:tcPr>
          <w:p>
            <w:pPr>
              <w:keepNext/>
              <w:spacing w:after="0" w:line="240" w:lineRule="auto"/>
              <w:jc w:val="right"/>
            </w:pPr>
            <w:r>
              <w:rPr>
                <w:b w:val="0"/>
                <w:sz w:val="17"/>
              </w:rPr>
              <w:t>0.805</w:t>
            </w:r>
          </w:p>
        </w:tc>
        <w:tc>
          <w:tcPr>
            <w:tcW w:type="dxa" w:w="2016"/>
          </w:tcPr>
          <w:p>
            <w:pPr>
              <w:keepNext/>
              <w:spacing w:after="0" w:line="240" w:lineRule="auto"/>
              <w:jc w:val="left"/>
            </w:pPr>
            <w:r>
              <w:rPr>
                <w:b w:val="0"/>
                <w:sz w:val="17"/>
              </w:rPr>
              <w:t>price is linear</w:t>
            </w:r>
          </w:p>
        </w:tc>
      </w:tr>
      <w:tr>
        <w:trPr>
          <w:cantSplit w:val="true"/>
        </w:trPr>
        <w:tc>
          <w:tcPr>
            <w:tcW w:type="dxa" w:w="3456"/>
          </w:tcPr>
          <w:p>
            <w:pPr>
              <w:keepNext/>
              <w:spacing w:after="0" w:line="240" w:lineRule="auto"/>
              <w:jc w:val="left"/>
            </w:pPr>
            <w:r>
              <w:rPr>
                <w:b w:val="0"/>
                <w:sz w:val="17"/>
              </w:rPr>
              <w:t>Add a week trend</w:t>
            </w:r>
          </w:p>
        </w:tc>
        <w:tc>
          <w:tcPr>
            <w:tcW w:type="dxa" w:w="1152"/>
          </w:tcPr>
          <w:p>
            <w:pPr>
              <w:keepNext/>
              <w:spacing w:after="0" w:line="240" w:lineRule="auto"/>
              <w:jc w:val="right"/>
            </w:pPr>
            <w:r>
              <w:rPr>
                <w:b w:val="0"/>
                <w:sz w:val="17"/>
              </w:rPr>
              <w:t>0.34</w:t>
            </w:r>
          </w:p>
        </w:tc>
        <w:tc>
          <w:tcPr>
            <w:tcW w:type="dxa" w:w="1656"/>
          </w:tcPr>
          <w:p>
            <w:pPr>
              <w:keepNext/>
              <w:spacing w:after="0" w:line="240" w:lineRule="auto"/>
              <w:jc w:val="right"/>
            </w:pPr>
            <w:r>
              <w:rPr>
                <w:b w:val="0"/>
                <w:sz w:val="17"/>
              </w:rPr>
              <w:t>0.56</w:t>
            </w:r>
          </w:p>
        </w:tc>
        <w:tc>
          <w:tcPr>
            <w:tcW w:type="dxa" w:w="1152"/>
          </w:tcPr>
          <w:p>
            <w:pPr>
              <w:keepNext/>
              <w:spacing w:after="0" w:line="240" w:lineRule="auto"/>
              <w:jc w:val="right"/>
            </w:pPr>
            <w:r>
              <w:rPr>
                <w:b w:val="0"/>
                <w:sz w:val="17"/>
              </w:rPr>
              <w:t>0.805</w:t>
            </w:r>
          </w:p>
        </w:tc>
        <w:tc>
          <w:tcPr>
            <w:tcW w:type="dxa" w:w="2016"/>
          </w:tcPr>
          <w:p>
            <w:pPr>
              <w:keepNext/>
              <w:spacing w:after="0" w:line="240" w:lineRule="auto"/>
              <w:jc w:val="left"/>
            </w:pPr>
            <w:r>
              <w:rPr>
                <w:b w:val="0"/>
                <w:sz w:val="17"/>
              </w:rPr>
              <w:t>no trend</w:t>
            </w:r>
          </w:p>
        </w:tc>
      </w:tr>
      <w:tr>
        <w:trPr>
          <w:cantSplit w:val="true"/>
        </w:trPr>
        <w:tc>
          <w:tcPr>
            <w:tcW w:type="dxa" w:w="3456"/>
          </w:tcPr>
          <w:p>
            <w:pPr>
              <w:keepNext/>
              <w:spacing w:after="0" w:line="240" w:lineRule="auto"/>
              <w:jc w:val="left"/>
            </w:pPr>
            <w:r>
              <w:rPr>
                <w:b w:val="0"/>
                <w:sz w:val="17"/>
              </w:rPr>
              <w:t>Add store dummies (fixed effects)</w:t>
            </w:r>
          </w:p>
        </w:tc>
        <w:tc>
          <w:tcPr>
            <w:tcW w:type="dxa" w:w="1152"/>
          </w:tcPr>
          <w:p>
            <w:pPr>
              <w:keepNext/>
              <w:spacing w:after="0" w:line="240" w:lineRule="auto"/>
              <w:jc w:val="right"/>
            </w:pPr>
            <w:r>
              <w:rPr>
                <w:b w:val="0"/>
                <w:sz w:val="17"/>
              </w:rPr>
              <w:t>0.81</w:t>
            </w:r>
          </w:p>
        </w:tc>
        <w:tc>
          <w:tcPr>
            <w:tcW w:type="dxa" w:w="1656"/>
          </w:tcPr>
          <w:p>
            <w:pPr>
              <w:keepNext/>
              <w:spacing w:after="0" w:line="240" w:lineRule="auto"/>
              <w:jc w:val="right"/>
            </w:pPr>
            <w:r>
              <w:rPr>
                <w:b w:val="0"/>
                <w:sz w:val="17"/>
              </w:rPr>
              <w:t>0.94</w:t>
            </w:r>
          </w:p>
        </w:tc>
        <w:tc>
          <w:tcPr>
            <w:tcW w:type="dxa" w:w="1152"/>
          </w:tcPr>
          <w:p>
            <w:pPr>
              <w:keepNext/>
              <w:spacing w:after="0" w:line="240" w:lineRule="auto"/>
              <w:jc w:val="right"/>
            </w:pPr>
            <w:r>
              <w:rPr>
                <w:b w:val="0"/>
                <w:sz w:val="17"/>
              </w:rPr>
              <w:t>0.802</w:t>
            </w:r>
          </w:p>
        </w:tc>
        <w:tc>
          <w:tcPr>
            <w:tcW w:type="dxa" w:w="2016"/>
          </w:tcPr>
          <w:p>
            <w:pPr>
              <w:keepNext/>
              <w:spacing w:after="0" w:line="240" w:lineRule="auto"/>
              <w:jc w:val="left"/>
            </w:pPr>
            <w:r>
              <w:rPr>
                <w:b w:val="0"/>
                <w:sz w:val="17"/>
              </w:rPr>
              <w:t>no store effect left</w:t>
            </w:r>
          </w:p>
        </w:tc>
      </w:tr>
      <w:tr>
        <w:trPr>
          <w:cantSplit w:val="true"/>
        </w:trPr>
        <w:tc>
          <w:tcPr>
            <w:tcW w:type="dxa" w:w="3456"/>
          </w:tcPr>
          <w:p>
            <w:pPr>
              <w:keepNext/>
              <w:spacing w:after="0" w:line="240" w:lineRule="auto"/>
              <w:jc w:val="left"/>
            </w:pPr>
            <w:r>
              <w:rPr>
                <w:b w:val="0"/>
                <w:sz w:val="17"/>
              </w:rPr>
              <w:t>Add plain Endcap</w:t>
            </w:r>
          </w:p>
        </w:tc>
        <w:tc>
          <w:tcPr>
            <w:tcW w:type="dxa" w:w="1152"/>
          </w:tcPr>
          <w:p>
            <w:pPr>
              <w:keepNext/>
              <w:spacing w:after="0" w:line="240" w:lineRule="auto"/>
              <w:jc w:val="right"/>
            </w:pPr>
          </w:p>
        </w:tc>
        <w:tc>
          <w:tcPr>
            <w:tcW w:type="dxa" w:w="1656"/>
          </w:tcPr>
          <w:p>
            <w:pPr>
              <w:keepNext/>
              <w:spacing w:after="0" w:line="240" w:lineRule="auto"/>
              <w:jc w:val="right"/>
            </w:pPr>
            <w:r>
              <w:rPr>
                <w:b w:val="0"/>
                <w:sz w:val="17"/>
              </w:rPr>
              <w:t>0.96</w:t>
            </w:r>
          </w:p>
        </w:tc>
        <w:tc>
          <w:tcPr>
            <w:tcW w:type="dxa" w:w="1152"/>
          </w:tcPr>
          <w:p>
            <w:pPr>
              <w:keepNext/>
              <w:spacing w:after="0" w:line="240" w:lineRule="auto"/>
              <w:jc w:val="right"/>
            </w:pPr>
          </w:p>
        </w:tc>
        <w:tc>
          <w:tcPr>
            <w:tcW w:type="dxa" w:w="2016"/>
          </w:tcPr>
          <w:p>
            <w:pPr>
              <w:keepNext/>
              <w:spacing w:after="0" w:line="240" w:lineRule="auto"/>
              <w:jc w:val="left"/>
            </w:pPr>
            <w:r>
              <w:rPr>
                <w:b w:val="0"/>
                <w:sz w:val="17"/>
              </w:rPr>
              <w:t>inside the interaction</w:t>
            </w:r>
          </w:p>
        </w:tc>
      </w:tr>
      <w:tr>
        <w:trPr>
          <w:cantSplit w:val="true"/>
        </w:trPr>
        <w:tc>
          <w:tcPr>
            <w:tcW w:type="dxa" w:w="3456"/>
          </w:tcPr>
          <w:p>
            <w:pPr>
              <w:spacing w:after="0" w:line="240" w:lineRule="auto"/>
              <w:jc w:val="left"/>
            </w:pPr>
            <w:r>
              <w:rPr>
                <w:b w:val="0"/>
                <w:sz w:val="17"/>
              </w:rPr>
              <w:t>Add any of the other 15 interactions</w:t>
            </w:r>
          </w:p>
        </w:tc>
        <w:tc>
          <w:tcPr>
            <w:tcW w:type="dxa" w:w="1152"/>
          </w:tcPr>
          <w:p>
            <w:pPr>
              <w:spacing w:after="0" w:line="240" w:lineRule="auto"/>
              <w:jc w:val="right"/>
            </w:pPr>
          </w:p>
        </w:tc>
        <w:tc>
          <w:tcPr>
            <w:tcW w:type="dxa" w:w="1656"/>
          </w:tcPr>
          <w:p>
            <w:pPr>
              <w:spacing w:after="0" w:line="240" w:lineRule="auto"/>
              <w:jc w:val="right"/>
            </w:pPr>
            <w:r>
              <w:rPr>
                <w:b w:val="0"/>
                <w:sz w:val="17"/>
              </w:rPr>
              <w:t>0.15 to 0.95</w:t>
            </w:r>
          </w:p>
        </w:tc>
        <w:tc>
          <w:tcPr>
            <w:tcW w:type="dxa" w:w="1152"/>
          </w:tcPr>
          <w:p>
            <w:pPr>
              <w:spacing w:after="0" w:line="240" w:lineRule="auto"/>
              <w:jc w:val="right"/>
            </w:pPr>
          </w:p>
        </w:tc>
        <w:tc>
          <w:tcPr>
            <w:tcW w:type="dxa" w:w="2016"/>
          </w:tcPr>
          <w:p>
            <w:pPr>
              <w:spacing w:after="0" w:line="240" w:lineRule="auto"/>
              <w:jc w:val="left"/>
            </w:pPr>
            <w:r>
              <w:rPr>
                <w:b w:val="0"/>
                <w:sz w:val="17"/>
              </w:rPr>
              <w:t>none significant</w:t>
            </w:r>
          </w:p>
        </w:tc>
      </w:tr>
    </w:tbl>
    <w:p>
      <w:pPr>
        <w:spacing w:after="60" w:line="144" w:lineRule="auto"/>
      </w:pPr>
    </w:p>
    <w:p>
      <w:r>
        <w:rPr>
          <w:b w:val="0"/>
          <w:sz w:val="20"/>
        </w:rPr>
        <w:t xml:space="preserve">Improvements that need </w:t>
      </w:r>
      <w:r>
        <w:rPr>
          <w:b/>
          <w:sz w:val="20"/>
        </w:rPr>
        <w:t>new data or methods</w:t>
      </w:r>
      <w:r>
        <w:rPr>
          <w:b w:val="0"/>
          <w:sz w:val="20"/>
        </w:rPr>
        <w:t>: (i) store traffic and size, the most likely omitted variable (the case says demos work only in stores with enough foot traffic); (ii) competitor prices and promotions, holidays and seasonality (only 11 weeks, May to July); (iii) more endcap weeks in non-rep stores to confirm the interaction; (iv) a longer follow-up after each demo, with weekly dummies, to find when the lift ends; (v) a mixed (random-effects) model with a store effect to handle repeated observations; (vi) demo, rep and endcap costs, so that return on investment can be computed; (vii) a randomised pilot, because the data are observational and stores with reps and endcaps may differ in ways we cannot see.</w:t>
      </w:r>
    </w:p>
    <w:p>
      <w:pPr>
        <w:pStyle w:val="Heading2"/>
      </w:pPr>
      <w:r>
        <w:t>Question 6. Managerial implications and recommendations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3672"/>
        <w:gridCol w:w="5616"/>
      </w:tblGrid>
      <w:tr>
        <w:trPr>
          <w:tblHeader w:val="true"/>
          <w:cantSplit w:val="true"/>
        </w:trPr>
        <w:tc>
          <w:tcPr>
            <w:tcW w:type="dxa" w:w="3672"/>
            <w:shd w:val="clear" w:color="auto" w:fill="1F4E79"/>
          </w:tcPr>
          <w:p>
            <w:pPr>
              <w:keepNext/>
              <w:spacing w:after="0"/>
              <w:jc w:val="left"/>
            </w:pPr>
            <w:r>
              <w:rPr>
                <w:b/>
                <w:color w:val="FFFFFF"/>
                <w:sz w:val="17"/>
              </w:rPr>
              <w:t>Finding</w:t>
            </w:r>
          </w:p>
        </w:tc>
        <w:tc>
          <w:tcPr>
            <w:tcW w:type="dxa" w:w="5616"/>
            <w:shd w:val="clear" w:color="auto" w:fill="1F4E79"/>
          </w:tcPr>
          <w:p>
            <w:pPr>
              <w:keepNext/>
              <w:spacing w:after="0"/>
              <w:jc w:val="left"/>
            </w:pPr>
            <w:r>
              <w:rPr>
                <w:b/>
                <w:color w:val="FFFFFF"/>
                <w:sz w:val="17"/>
              </w:rPr>
              <w:t>Recommendation</w:t>
            </w:r>
          </w:p>
        </w:tc>
      </w:tr>
      <w:tr>
        <w:trPr>
          <w:cantSplit w:val="true"/>
        </w:trPr>
        <w:tc>
          <w:tcPr>
            <w:tcW w:type="dxa" w:w="3672"/>
          </w:tcPr>
          <w:p>
            <w:pPr>
              <w:keepNext/>
              <w:spacing w:after="0" w:line="240" w:lineRule="auto"/>
              <w:jc w:val="left"/>
            </w:pPr>
            <w:r>
              <w:rPr>
                <w:b w:val="0"/>
                <w:sz w:val="17"/>
              </w:rPr>
              <w:t>Endcap adds about +454 units a week, only in stores with a regional rep</w:t>
            </w:r>
          </w:p>
        </w:tc>
        <w:tc>
          <w:tcPr>
            <w:tcW w:type="dxa" w:w="5616"/>
          </w:tcPr>
          <w:p>
            <w:pPr>
              <w:keepNext/>
              <w:spacing w:after="0" w:line="240" w:lineRule="auto"/>
              <w:jc w:val="left"/>
            </w:pPr>
            <w:r>
              <w:rPr>
                <w:b/>
                <w:sz w:val="17"/>
              </w:rPr>
              <w:t>Pair every endcap with a regional rep.</w:t>
            </w:r>
            <w:r>
              <w:rPr>
                <w:b w:val="0"/>
                <w:sz w:val="17"/>
              </w:rPr>
              <w:t xml:space="preserve"> Extend rep coverage to endcap-ready stores first, and do not pay for endcaps (or the endcap competition prize) in stores without rep support.</w:t>
            </w:r>
          </w:p>
        </w:tc>
      </w:tr>
      <w:tr>
        <w:trPr>
          <w:cantSplit w:val="true"/>
        </w:trPr>
        <w:tc>
          <w:tcPr>
            <w:tcW w:type="dxa" w:w="3672"/>
          </w:tcPr>
          <w:p>
            <w:pPr>
              <w:keepNext/>
              <w:spacing w:after="0" w:line="240" w:lineRule="auto"/>
              <w:jc w:val="left"/>
            </w:pPr>
            <w:r>
              <w:rPr>
                <w:b w:val="0"/>
                <w:sz w:val="17"/>
              </w:rPr>
              <w:t>A demo is worth about 476 units over six weeks, with no fade through week 5</w:t>
            </w:r>
          </w:p>
        </w:tc>
        <w:tc>
          <w:tcPr>
            <w:tcW w:type="dxa" w:w="5616"/>
          </w:tcPr>
          <w:p>
            <w:pPr>
              <w:keepNext/>
              <w:spacing w:after="0" w:line="240" w:lineRule="auto"/>
              <w:jc w:val="left"/>
            </w:pPr>
            <w:r>
              <w:rPr>
                <w:b/>
                <w:sz w:val="17"/>
              </w:rPr>
              <w:t>Keep the demo programme</w:t>
            </w:r>
            <w:r>
              <w:rPr>
                <w:b w:val="0"/>
                <w:sz w:val="17"/>
              </w:rPr>
              <w:t xml:space="preserve"> and evaluate it over a six-week window, not demo-day sales. Compare the cost of a three-hour demo with 476 units × margin per unit to confirm the return on investment (cost data was not available).</w:t>
            </w:r>
          </w:p>
        </w:tc>
      </w:tr>
      <w:tr>
        <w:trPr>
          <w:cantSplit w:val="true"/>
        </w:trPr>
        <w:tc>
          <w:tcPr>
            <w:tcW w:type="dxa" w:w="3672"/>
          </w:tcPr>
          <w:p>
            <w:pPr>
              <w:keepNext/>
              <w:spacing w:after="0" w:line="240" w:lineRule="auto"/>
              <w:jc w:val="left"/>
            </w:pPr>
            <w:r>
              <w:rPr>
                <w:b w:val="0"/>
                <w:sz w:val="17"/>
              </w:rPr>
              <w:t>A regional rep adds +59 units a week by itself</w:t>
            </w:r>
          </w:p>
        </w:tc>
        <w:tc>
          <w:tcPr>
            <w:tcW w:type="dxa" w:w="5616"/>
          </w:tcPr>
          <w:p>
            <w:pPr>
              <w:keepNext/>
              <w:spacing w:after="0" w:line="240" w:lineRule="auto"/>
              <w:jc w:val="left"/>
            </w:pPr>
            <w:r>
              <w:rPr>
                <w:b w:val="0"/>
                <w:sz w:val="17"/>
              </w:rPr>
              <w:t>Add reps to uncovered stores; the rep both lifts sales directly and makes endcaps pay off.</w:t>
            </w:r>
          </w:p>
        </w:tc>
      </w:tr>
      <w:tr>
        <w:trPr>
          <w:cantSplit w:val="true"/>
        </w:trPr>
        <w:tc>
          <w:tcPr>
            <w:tcW w:type="dxa" w:w="3672"/>
          </w:tcPr>
          <w:p>
            <w:pPr>
              <w:keepNext/>
              <w:spacing w:after="0" w:line="240" w:lineRule="auto"/>
              <w:jc w:val="left"/>
            </w:pPr>
            <w:r>
              <w:rPr>
                <w:b w:val="0"/>
                <w:sz w:val="17"/>
              </w:rPr>
              <w:t>Price elasticity about -0.36</w:t>
            </w:r>
          </w:p>
        </w:tc>
        <w:tc>
          <w:tcPr>
            <w:tcW w:type="dxa" w:w="5616"/>
          </w:tcPr>
          <w:p>
            <w:pPr>
              <w:keepNext/>
              <w:spacing w:after="0" w:line="240" w:lineRule="auto"/>
              <w:jc w:val="left"/>
            </w:pPr>
            <w:r>
              <w:rPr>
                <w:b w:val="0"/>
                <w:sz w:val="17"/>
              </w:rPr>
              <w:t>Do not use price cuts to buy volume: units rise less than proportionally, so revenue falls. Test modest price increases carefully (observed range is narrow).</w:t>
            </w:r>
          </w:p>
        </w:tc>
      </w:tr>
      <w:tr>
        <w:trPr>
          <w:cantSplit w:val="true"/>
        </w:trPr>
        <w:tc>
          <w:tcPr>
            <w:tcW w:type="dxa" w:w="3672"/>
          </w:tcPr>
          <w:p>
            <w:pPr>
              <w:spacing w:after="0" w:line="240" w:lineRule="auto"/>
              <w:jc w:val="left"/>
            </w:pPr>
            <w:r>
              <w:rPr>
                <w:b w:val="0"/>
                <w:sz w:val="17"/>
              </w:rPr>
              <w:t>Natural, Fitness and region do not matter</w:t>
            </w:r>
          </w:p>
        </w:tc>
        <w:tc>
          <w:tcPr>
            <w:tcW w:type="dxa" w:w="5616"/>
          </w:tcPr>
          <w:p>
            <w:pPr>
              <w:spacing w:after="0" w:line="240" w:lineRule="auto"/>
              <w:jc w:val="left"/>
            </w:pPr>
            <w:r>
              <w:rPr>
                <w:b w:val="0"/>
                <w:sz w:val="17"/>
              </w:rPr>
              <w:t>Target stores by traffic and rep coverage, not by neighbourhood type.</w:t>
            </w:r>
          </w:p>
        </w:tc>
      </w:tr>
    </w:tbl>
    <w:p>
      <w:pPr>
        <w:spacing w:after="60" w:line="144" w:lineRule="auto"/>
      </w:pPr>
    </w:p>
    <w:p>
      <w:pPr>
        <w:pStyle w:val="Heading2"/>
      </w:pPr>
      <w:r>
        <w:t>Limitations</w:t>
      </w:r>
    </w:p>
    <w:p>
      <w:r>
        <w:rPr>
          <w:b w:val="0"/>
          <w:sz w:val="20"/>
        </w:rPr>
        <w:t>The data are observational (stores were not randomly assigned to reps, endcaps or demos), cover one retailer and 11 weeks, and contain few endcap weeks, especially without a rep. The demo-lift duration is censored at "4-5+ weeks". No cost data are available, so we report incremental units, not profit. Results should be read as strong associations, to be confirmed with a pilot.</w:t>
      </w:r>
    </w:p>
    <w:p>
      <w:pPr>
        <w:pStyle w:val="Heading1"/>
      </w:pPr>
      <w:r>
        <w:t>Appendix A. JASP settings used at each step</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firstColumn="1" w:firstRow="1" w:lastColumn="0" w:lastRow="0" w:noHBand="0" w:noVBand="1" w:val="04A0"/>
      </w:tblPr>
      <w:tblGrid>
        <w:gridCol w:w="1440"/>
        <w:gridCol w:w="6264"/>
        <w:gridCol w:w="1584"/>
      </w:tblGrid>
      <w:tr>
        <w:trPr>
          <w:tblHeader w:val="true"/>
          <w:cantSplit w:val="true"/>
        </w:trPr>
        <w:tc>
          <w:tcPr>
            <w:tcW w:type="dxa" w:w="1440"/>
            <w:shd w:val="clear" w:color="auto" w:fill="1F4E79"/>
          </w:tcPr>
          <w:p>
            <w:pPr>
              <w:keepNext/>
              <w:spacing w:after="0"/>
              <w:jc w:val="left"/>
            </w:pPr>
            <w:r>
              <w:rPr>
                <w:b/>
                <w:color w:val="FFFFFF"/>
                <w:sz w:val="16"/>
              </w:rPr>
              <w:t>Step</w:t>
            </w:r>
          </w:p>
        </w:tc>
        <w:tc>
          <w:tcPr>
            <w:tcW w:type="dxa" w:w="6264"/>
            <w:shd w:val="clear" w:color="auto" w:fill="1F4E79"/>
          </w:tcPr>
          <w:p>
            <w:pPr>
              <w:keepNext/>
              <w:spacing w:after="0"/>
              <w:jc w:val="left"/>
            </w:pPr>
            <w:r>
              <w:rPr>
                <w:b/>
                <w:color w:val="FFFFFF"/>
                <w:sz w:val="16"/>
              </w:rPr>
              <w:t>JASP analysis and settings</w:t>
            </w:r>
          </w:p>
        </w:tc>
        <w:tc>
          <w:tcPr>
            <w:tcW w:type="dxa" w:w="1584"/>
            <w:shd w:val="clear" w:color="auto" w:fill="1F4E79"/>
          </w:tcPr>
          <w:p>
            <w:pPr>
              <w:keepNext/>
              <w:spacing w:after="0"/>
              <w:jc w:val="left"/>
            </w:pPr>
            <w:r>
              <w:rPr>
                <w:b/>
                <w:color w:val="FFFFFF"/>
                <w:sz w:val="16"/>
              </w:rPr>
              <w:t>Output used</w:t>
            </w:r>
          </w:p>
        </w:tc>
      </w:tr>
      <w:tr>
        <w:trPr>
          <w:cantSplit w:val="true"/>
        </w:trPr>
        <w:tc>
          <w:tcPr>
            <w:tcW w:type="dxa" w:w="1440"/>
          </w:tcPr>
          <w:p>
            <w:pPr>
              <w:keepNext/>
              <w:spacing w:after="0" w:line="240" w:lineRule="auto"/>
              <w:jc w:val="left"/>
            </w:pPr>
            <w:r>
              <w:rPr>
                <w:b w:val="0"/>
                <w:sz w:val="16"/>
              </w:rPr>
              <w:t>1 Base model</w:t>
            </w:r>
          </w:p>
        </w:tc>
        <w:tc>
          <w:tcPr>
            <w:tcW w:type="dxa" w:w="6264"/>
          </w:tcPr>
          <w:p>
            <w:pPr>
              <w:keepNext/>
              <w:spacing w:after="0" w:line="240" w:lineRule="auto"/>
              <w:jc w:val="left"/>
            </w:pPr>
            <w:r>
              <w:rPr>
                <w:b w:val="0"/>
                <w:sz w:val="16"/>
              </w:rPr>
              <w:t>Regression → Classical → Linear Regression. Dependent: Units. Covariates: Price, Rep, Endcap, Demo, D13, D45, Natural, Fitness. Method: Enter. Statistics: Estimates, 95% CI, Model fit, R squared change, Collinearity (Tolerance/VIF), Durbin-Watson.</w:t>
            </w:r>
          </w:p>
        </w:tc>
        <w:tc>
          <w:tcPr>
            <w:tcW w:type="dxa" w:w="1584"/>
          </w:tcPr>
          <w:p>
            <w:pPr>
              <w:keepNext/>
              <w:spacing w:after="0" w:line="240" w:lineRule="auto"/>
              <w:jc w:val="left"/>
            </w:pPr>
            <w:r>
              <w:rPr>
                <w:b w:val="0"/>
                <w:sz w:val="16"/>
              </w:rPr>
              <w:t>Table 1</w:t>
            </w:r>
          </w:p>
        </w:tc>
      </w:tr>
      <w:tr>
        <w:trPr>
          <w:cantSplit w:val="true"/>
        </w:trPr>
        <w:tc>
          <w:tcPr>
            <w:tcW w:type="dxa" w:w="1440"/>
          </w:tcPr>
          <w:p>
            <w:pPr>
              <w:keepNext/>
              <w:spacing w:after="0" w:line="240" w:lineRule="auto"/>
              <w:jc w:val="left"/>
            </w:pPr>
            <w:r>
              <w:rPr>
                <w:b w:val="0"/>
                <w:sz w:val="16"/>
              </w:rPr>
              <w:t>2 Assumptions</w:t>
            </w:r>
          </w:p>
        </w:tc>
        <w:tc>
          <w:tcPr>
            <w:tcW w:type="dxa" w:w="6264"/>
          </w:tcPr>
          <w:p>
            <w:pPr>
              <w:keepNext/>
              <w:spacing w:after="0" w:line="240" w:lineRule="auto"/>
              <w:jc w:val="left"/>
            </w:pPr>
            <w:r>
              <w:rPr>
                <w:b w:val="0"/>
                <w:sz w:val="16"/>
              </w:rPr>
              <w:t>Same analysis. Residuals: Statistics, Casewise diagnostics (std. residual &gt; 3, Cook's distance). Plots: Residuals vs. predicted, Residuals histogram (standardized), Q-Q plot standardized residuals.</w:t>
            </w:r>
          </w:p>
        </w:tc>
        <w:tc>
          <w:tcPr>
            <w:tcW w:type="dxa" w:w="1584"/>
          </w:tcPr>
          <w:p>
            <w:pPr>
              <w:keepNext/>
              <w:spacing w:after="0" w:line="240" w:lineRule="auto"/>
              <w:jc w:val="left"/>
            </w:pPr>
            <w:r>
              <w:rPr>
                <w:b w:val="0"/>
                <w:sz w:val="16"/>
              </w:rPr>
              <w:t>Figure 1, assumption table</w:t>
            </w:r>
          </w:p>
        </w:tc>
      </w:tr>
      <w:tr>
        <w:trPr>
          <w:cantSplit w:val="true"/>
        </w:trPr>
        <w:tc>
          <w:tcPr>
            <w:tcW w:type="dxa" w:w="1440"/>
          </w:tcPr>
          <w:p>
            <w:pPr>
              <w:keepNext/>
              <w:spacing w:after="0" w:line="240" w:lineRule="auto"/>
              <w:jc w:val="left"/>
            </w:pPr>
            <w:r>
              <w:rPr>
                <w:b w:val="0"/>
                <w:sz w:val="16"/>
              </w:rPr>
              <w:t>3 Log-level</w:t>
            </w:r>
          </w:p>
        </w:tc>
        <w:tc>
          <w:tcPr>
            <w:tcW w:type="dxa" w:w="6264"/>
          </w:tcPr>
          <w:p>
            <w:pPr>
              <w:keepNext/>
              <w:spacing w:after="0" w:line="240" w:lineRule="auto"/>
              <w:jc w:val="left"/>
            </w:pPr>
            <w:r>
              <w:rPr>
                <w:b w:val="0"/>
                <w:sz w:val="16"/>
              </w:rPr>
              <w:t>New Linear Regression; Dependent: lnUnits (column in the CSV, or compute ln(Units)); same eight covariates; same options.</w:t>
            </w:r>
          </w:p>
        </w:tc>
        <w:tc>
          <w:tcPr>
            <w:tcW w:type="dxa" w:w="1584"/>
          </w:tcPr>
          <w:p>
            <w:pPr>
              <w:keepNext/>
              <w:spacing w:after="0" w:line="240" w:lineRule="auto"/>
              <w:jc w:val="left"/>
            </w:pPr>
            <w:r>
              <w:rPr>
                <w:b w:val="0"/>
                <w:sz w:val="16"/>
              </w:rPr>
              <w:t>Table 2</w:t>
            </w:r>
          </w:p>
        </w:tc>
      </w:tr>
      <w:tr>
        <w:trPr>
          <w:cantSplit w:val="true"/>
        </w:trPr>
        <w:tc>
          <w:tcPr>
            <w:tcW w:type="dxa" w:w="1440"/>
          </w:tcPr>
          <w:p>
            <w:pPr>
              <w:keepNext/>
              <w:spacing w:after="0" w:line="240" w:lineRule="auto"/>
              <w:jc w:val="left"/>
            </w:pPr>
            <w:r>
              <w:rPr>
                <w:b w:val="0"/>
                <w:sz w:val="16"/>
              </w:rPr>
              <w:t>4 Assumptions</w:t>
            </w:r>
          </w:p>
        </w:tc>
        <w:tc>
          <w:tcPr>
            <w:tcW w:type="dxa" w:w="6264"/>
          </w:tcPr>
          <w:p>
            <w:pPr>
              <w:keepNext/>
              <w:spacing w:after="0" w:line="240" w:lineRule="auto"/>
              <w:jc w:val="left"/>
            </w:pPr>
            <w:r>
              <w:rPr>
                <w:b w:val="0"/>
                <w:sz w:val="16"/>
              </w:rPr>
              <w:t>Same plots and statistics as step 2.</w:t>
            </w:r>
          </w:p>
        </w:tc>
        <w:tc>
          <w:tcPr>
            <w:tcW w:type="dxa" w:w="1584"/>
          </w:tcPr>
          <w:p>
            <w:pPr>
              <w:keepNext/>
              <w:spacing w:after="0" w:line="240" w:lineRule="auto"/>
              <w:jc w:val="left"/>
            </w:pPr>
            <w:r>
              <w:rPr>
                <w:b w:val="0"/>
                <w:sz w:val="16"/>
              </w:rPr>
              <w:t>Figure 2</w:t>
            </w:r>
          </w:p>
        </w:tc>
      </w:tr>
      <w:tr>
        <w:trPr>
          <w:cantSplit w:val="true"/>
        </w:trPr>
        <w:tc>
          <w:tcPr>
            <w:tcW w:type="dxa" w:w="1440"/>
          </w:tcPr>
          <w:p>
            <w:pPr>
              <w:keepNext/>
              <w:spacing w:after="0" w:line="240" w:lineRule="auto"/>
              <w:jc w:val="left"/>
            </w:pPr>
            <w:r>
              <w:rPr>
                <w:b w:val="0"/>
                <w:sz w:val="16"/>
              </w:rPr>
              <w:t>5 Interactions</w:t>
            </w:r>
          </w:p>
        </w:tc>
        <w:tc>
          <w:tcPr>
            <w:tcW w:type="dxa" w:w="6264"/>
          </w:tcPr>
          <w:p>
            <w:pPr>
              <w:keepNext/>
              <w:spacing w:after="0" w:line="240" w:lineRule="auto"/>
              <w:jc w:val="left"/>
            </w:pPr>
            <w:r>
              <w:rPr>
                <w:b w:val="0"/>
                <w:sz w:val="16"/>
              </w:rPr>
              <w:t>Eight covariates plus one interaction column at a time (e.g. Rep_x_Endcap); read R squared change and the t-test of the added term.</w:t>
            </w:r>
          </w:p>
        </w:tc>
        <w:tc>
          <w:tcPr>
            <w:tcW w:type="dxa" w:w="1584"/>
          </w:tcPr>
          <w:p>
            <w:pPr>
              <w:keepNext/>
              <w:spacing w:after="0" w:line="240" w:lineRule="auto"/>
              <w:jc w:val="left"/>
            </w:pPr>
            <w:r>
              <w:rPr>
                <w:b w:val="0"/>
                <w:sz w:val="16"/>
              </w:rPr>
              <w:t>Table 3</w:t>
            </w:r>
          </w:p>
        </w:tc>
      </w:tr>
      <w:tr>
        <w:trPr>
          <w:cantSplit w:val="true"/>
        </w:trPr>
        <w:tc>
          <w:tcPr>
            <w:tcW w:type="dxa" w:w="1440"/>
          </w:tcPr>
          <w:p>
            <w:pPr>
              <w:keepNext/>
              <w:spacing w:after="0" w:line="240" w:lineRule="auto"/>
              <w:jc w:val="left"/>
            </w:pPr>
            <w:r>
              <w:rPr>
                <w:b w:val="0"/>
                <w:sz w:val="16"/>
              </w:rPr>
              <w:t>6 Stepwise</w:t>
            </w:r>
          </w:p>
        </w:tc>
        <w:tc>
          <w:tcPr>
            <w:tcW w:type="dxa" w:w="6264"/>
          </w:tcPr>
          <w:p>
            <w:pPr>
              <w:keepNext/>
              <w:spacing w:after="0" w:line="240" w:lineRule="auto"/>
              <w:jc w:val="left"/>
            </w:pPr>
            <w:r>
              <w:rPr>
                <w:b w:val="0"/>
                <w:sz w:val="16"/>
              </w:rPr>
              <w:t>New Linear Regression; Dependent: Units; Covariates: the 8 variables and 16 interaction columns; Method: Stepwise; Method Specification: Use p value, Entry 0.05, Removal 0.10; same Statistics and Plots.</w:t>
            </w:r>
          </w:p>
        </w:tc>
        <w:tc>
          <w:tcPr>
            <w:tcW w:type="dxa" w:w="1584"/>
          </w:tcPr>
          <w:p>
            <w:pPr>
              <w:keepNext/>
              <w:spacing w:after="0" w:line="240" w:lineRule="auto"/>
              <w:jc w:val="left"/>
            </w:pPr>
            <w:r>
              <w:rPr>
                <w:b w:val="0"/>
                <w:sz w:val="16"/>
              </w:rPr>
              <w:t>Tables 4, 5; Figure 4</w:t>
            </w:r>
          </w:p>
        </w:tc>
      </w:tr>
      <w:tr>
        <w:trPr>
          <w:cantSplit w:val="true"/>
        </w:trPr>
        <w:tc>
          <w:tcPr>
            <w:tcW w:type="dxa" w:w="1440"/>
          </w:tcPr>
          <w:p>
            <w:pPr>
              <w:spacing w:after="0" w:line="240" w:lineRule="auto"/>
              <w:jc w:val="left"/>
            </w:pPr>
            <w:r>
              <w:rPr>
                <w:b w:val="0"/>
                <w:sz w:val="16"/>
              </w:rPr>
              <w:t>Q3 test</w:t>
            </w:r>
          </w:p>
        </w:tc>
        <w:tc>
          <w:tcPr>
            <w:tcW w:type="dxa" w:w="6264"/>
          </w:tcPr>
          <w:p>
            <w:pPr>
              <w:spacing w:after="0" w:line="240" w:lineRule="auto"/>
              <w:jc w:val="left"/>
            </w:pPr>
            <w:r>
              <w:rPr>
                <w:b w:val="0"/>
                <w:sz w:val="16"/>
              </w:rPr>
              <w:t>Dependent: Units; covariates Rep_x_Endcap, Rep, Demo, D13_plus_D45, Price (D13 and D45 forced equal); compare its sum of squares with the final model: F = (SSE_reduced − SSE_full) / (SSE_full / 1379).</w:t>
            </w:r>
          </w:p>
        </w:tc>
        <w:tc>
          <w:tcPr>
            <w:tcW w:type="dxa" w:w="1584"/>
          </w:tcPr>
          <w:p>
            <w:pPr>
              <w:spacing w:after="0" w:line="240" w:lineRule="auto"/>
              <w:jc w:val="left"/>
            </w:pPr>
            <w:r>
              <w:rPr>
                <w:b w:val="0"/>
                <w:sz w:val="16"/>
              </w:rPr>
              <w:t>Q3 partial F</w:t>
            </w:r>
          </w:p>
        </w:tc>
      </w:tr>
    </w:tbl>
    <w:p>
      <w:pPr>
        <w:spacing w:after="60" w:line="144" w:lineRule="auto"/>
      </w:pPr>
    </w:p>
    <w:p>
      <w:r>
        <w:rPr>
          <w:b w:val="0"/>
          <w:sz w:val="18"/>
        </w:rPr>
        <w:t>The JASP residual plots include the Q-Q plot; figures here were redrawn from the same residuals for a uniform layout and to add the P-P plot requested in the brief. The Breusch-Pagan test, store-clustered standard errors, cross-validation and the 154-term exhaustive search are supplementary checks run outside JASP (scripts jasp_report/analysis_jasp.py and analysis.py).</w:t>
      </w:r>
    </w:p>
    <w:sectPr w:rsidR="00FC693F" w:rsidRPr="0006063C" w:rsidSect="00034616">
      <w:footerReference w:type="default" r:id="rId9"/>
      <w:pgSz w:w="11909" w:h="16834"/>
      <w:pgMar w:top="1224"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GoodBelly case study  |  Decision Sciences II, IIM Bangalore  |  page </w:t>
    </w:r>
    <w:r>
      <w:rPr>
        <w:color w:val="606060"/>
        <w:sz w:val="16"/>
      </w:rPr>
      <w:fldChar w:fldCharType="begin"/>
    </w:r>
    <w:r>
      <w:rPr>
        <w:color w:val="606060"/>
        <w:sz w:val="16"/>
      </w:rPr>
      <w:instrText xml:space="preserve">PAGE</w:instrText>
    </w:r>
    <w:r>
      <w:rPr>
        <w:color w:val="606060"/>
        <w:sz w:val="16"/>
      </w:rPr>
      <w:fldChar w:fldCharType="separate"/>
      <w:t>1</w: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eastAsia="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