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r>
        <w:rPr>
          <w:b w:val="0"/>
          <w:i w:val="0"/>
        </w:rPr>
      </w:r>
    </w:p>
    <w:p>
      <w:pPr>
        <w:jc w:val="center"/>
      </w:pPr>
      <w:r>
        <w:rPr>
          <w:b w:val="0"/>
          <w:i w:val="0"/>
          <w:sz w:val="22"/>
        </w:rPr>
        <w:t>Indian Institute of Management Bangalore | PGP 2026-28 | Decision Sciences II</w:t>
      </w:r>
    </w:p>
    <w:p>
      <w:r>
        <w:rPr>
          <w:b w:val="0"/>
          <w:i w:val="0"/>
        </w:rPr>
      </w:r>
    </w:p>
    <w:p>
      <w:pPr>
        <w:jc w:val="center"/>
      </w:pPr>
      <w:r>
        <w:rPr>
          <w:b/>
          <w:i w:val="0"/>
          <w:sz w:val="48"/>
        </w:rPr>
        <w:t>GoodBelly Case Study</w:t>
      </w:r>
    </w:p>
    <w:p>
      <w:pPr>
        <w:jc w:val="center"/>
      </w:pPr>
      <w:r>
        <w:rPr>
          <w:b/>
          <w:i w:val="0"/>
          <w:sz w:val="30"/>
        </w:rPr>
        <w:t>Group walkthrough: the full analysis, step by step</w:t>
      </w:r>
    </w:p>
    <w:p>
      <w:pPr>
        <w:jc w:val="center"/>
      </w:pPr>
      <w:r>
        <w:rPr>
          <w:b w:val="0"/>
          <w:i/>
          <w:sz w:val="24"/>
        </w:rPr>
        <w:t>Concepts explained in plain English, with the session slides behind each one</w:t>
      </w:r>
    </w:p>
    <w:p>
      <w:r>
        <w:rPr>
          <w:b w:val="0"/>
          <w:i w:val="0"/>
        </w:rPr>
      </w:r>
    </w:p>
    <w:p>
      <w:r>
        <w:rPr>
          <w:b w:val="0"/>
          <w:i w:val="0"/>
        </w:rPr>
      </w:r>
    </w:p>
    <w:tbl>
      <w:tblPr>
        <w:tblStyle w:val="TableGrid"/>
        <w:tblW w:type="auto" w:w="0"/>
        <w:jc w:val="center"/>
        <w:tblLook w:firstColumn="1" w:firstRow="1" w:lastColumn="0" w:lastRow="0" w:noHBand="0" w:noVBand="1" w:val="04A0"/>
      </w:tblPr>
      <w:tblGrid>
        <w:gridCol w:w="4680"/>
        <w:gridCol w:w="4680"/>
      </w:tblGrid>
      <w:tr>
        <w:tc>
          <w:tcPr>
            <w:tcW w:type="dxa" w:w="5760"/>
            <w:shd w:val="clear" w:color="auto" w:fill="1F4E79"/>
          </w:tcPr>
          <w:p>
            <w:pPr>
              <w:spacing w:after="0"/>
            </w:pPr>
            <w:r/>
            <w:r>
              <w:rPr>
                <w:b/>
                <w:color w:val="FFFFFF"/>
                <w:sz w:val="19"/>
              </w:rPr>
              <w:t>Use this document to...</w:t>
            </w:r>
          </w:p>
        </w:tc>
        <w:tc>
          <w:tcPr>
            <w:tcW w:type="dxa" w:w="2160"/>
            <w:shd w:val="clear" w:color="auto" w:fill="1F4E79"/>
          </w:tcPr>
          <w:p>
            <w:pPr>
              <w:spacing w:after="0"/>
              <w:jc w:val="center"/>
            </w:pPr>
            <w:r/>
            <w:r>
              <w:rPr>
                <w:b/>
                <w:color w:val="FFFFFF"/>
                <w:sz w:val="19"/>
              </w:rPr>
              <w:t>Where</w:t>
            </w:r>
          </w:p>
        </w:tc>
      </w:tr>
      <w:tr>
        <w:tc>
          <w:tcPr>
            <w:tcW w:type="dxa" w:w="5760"/>
          </w:tcPr>
          <w:p>
            <w:pPr>
              <w:spacing w:after="0"/>
            </w:pPr>
            <w:r/>
            <w:r>
              <w:rPr>
                <w:sz w:val="19"/>
              </w:rPr>
              <w:t>Understand the whole story in 5 minutes</w:t>
            </w:r>
          </w:p>
        </w:tc>
        <w:tc>
          <w:tcPr>
            <w:tcW w:type="dxa" w:w="2160"/>
          </w:tcPr>
          <w:p>
            <w:pPr>
              <w:spacing w:after="0"/>
              <w:jc w:val="center"/>
            </w:pPr>
            <w:r/>
            <w:r>
              <w:rPr>
                <w:sz w:val="19"/>
              </w:rPr>
              <w:t>Part 1</w:t>
            </w:r>
          </w:p>
        </w:tc>
      </w:tr>
      <w:tr>
        <w:tc>
          <w:tcPr>
            <w:tcW w:type="dxa" w:w="5760"/>
            <w:shd w:val="clear" w:color="auto" w:fill="EAF0F7"/>
          </w:tcPr>
          <w:p>
            <w:pPr>
              <w:spacing w:after="0"/>
            </w:pPr>
            <w:r/>
            <w:r>
              <w:rPr>
                <w:sz w:val="19"/>
              </w:rPr>
              <w:t>Re-read the case and the data</w:t>
            </w:r>
          </w:p>
        </w:tc>
        <w:tc>
          <w:tcPr>
            <w:tcW w:type="dxa" w:w="2160"/>
            <w:shd w:val="clear" w:color="auto" w:fill="EAF0F7"/>
          </w:tcPr>
          <w:p>
            <w:pPr>
              <w:spacing w:after="0"/>
              <w:jc w:val="center"/>
            </w:pPr>
            <w:r/>
            <w:r>
              <w:rPr>
                <w:sz w:val="19"/>
              </w:rPr>
              <w:t>Parts 2-3</w:t>
            </w:r>
          </w:p>
        </w:tc>
      </w:tr>
      <w:tr>
        <w:tc>
          <w:tcPr>
            <w:tcW w:type="dxa" w:w="5760"/>
          </w:tcPr>
          <w:p>
            <w:pPr>
              <w:spacing w:after="0"/>
            </w:pPr>
            <w:r/>
            <w:r>
              <w:rPr>
                <w:sz w:val="19"/>
              </w:rPr>
              <w:t>Follow how every number was built (with slide references)</w:t>
            </w:r>
          </w:p>
        </w:tc>
        <w:tc>
          <w:tcPr>
            <w:tcW w:type="dxa" w:w="2160"/>
          </w:tcPr>
          <w:p>
            <w:pPr>
              <w:spacing w:after="0"/>
              <w:jc w:val="center"/>
            </w:pPr>
            <w:r/>
            <w:r>
              <w:rPr>
                <w:sz w:val="19"/>
              </w:rPr>
              <w:t>Part 4</w:t>
            </w:r>
          </w:p>
        </w:tc>
      </w:tr>
      <w:tr>
        <w:tc>
          <w:tcPr>
            <w:tcW w:type="dxa" w:w="5760"/>
            <w:shd w:val="clear" w:color="auto" w:fill="EAF0F7"/>
          </w:tcPr>
          <w:p>
            <w:pPr>
              <w:spacing w:after="0"/>
            </w:pPr>
            <w:r/>
            <w:r>
              <w:rPr>
                <w:sz w:val="19"/>
              </w:rPr>
              <w:t>Look up any concept and find its slide</w:t>
            </w:r>
          </w:p>
        </w:tc>
        <w:tc>
          <w:tcPr>
            <w:tcW w:type="dxa" w:w="2160"/>
            <w:shd w:val="clear" w:color="auto" w:fill="EAF0F7"/>
          </w:tcPr>
          <w:p>
            <w:pPr>
              <w:spacing w:after="0"/>
              <w:jc w:val="center"/>
            </w:pPr>
            <w:r/>
            <w:r>
              <w:rPr>
                <w:sz w:val="19"/>
              </w:rPr>
              <w:t>Part 5</w:t>
            </w:r>
          </w:p>
        </w:tc>
      </w:tr>
      <w:tr>
        <w:tc>
          <w:tcPr>
            <w:tcW w:type="dxa" w:w="5760"/>
          </w:tcPr>
          <w:p>
            <w:pPr>
              <w:spacing w:after="0"/>
            </w:pPr>
            <w:r/>
            <w:r>
              <w:rPr>
                <w:sz w:val="19"/>
              </w:rPr>
              <w:t>Prepare for questions from the professor</w:t>
            </w:r>
          </w:p>
        </w:tc>
        <w:tc>
          <w:tcPr>
            <w:tcW w:type="dxa" w:w="2160"/>
          </w:tcPr>
          <w:p>
            <w:pPr>
              <w:spacing w:after="0"/>
              <w:jc w:val="center"/>
            </w:pPr>
            <w:r/>
            <w:r>
              <w:rPr>
                <w:sz w:val="19"/>
              </w:rPr>
              <w:t>Part 6</w:t>
            </w:r>
          </w:p>
        </w:tc>
      </w:tr>
      <w:tr>
        <w:tc>
          <w:tcPr>
            <w:tcW w:type="dxa" w:w="5760"/>
            <w:shd w:val="clear" w:color="auto" w:fill="EAF0F7"/>
          </w:tcPr>
          <w:p>
            <w:pPr>
              <w:spacing w:after="0"/>
            </w:pPr>
            <w:r/>
            <w:r>
              <w:rPr>
                <w:sz w:val="19"/>
              </w:rPr>
              <w:t>Re-run the work yourself (Excel or Python)</w:t>
            </w:r>
          </w:p>
        </w:tc>
        <w:tc>
          <w:tcPr>
            <w:tcW w:type="dxa" w:w="2160"/>
            <w:shd w:val="clear" w:color="auto" w:fill="EAF0F7"/>
          </w:tcPr>
          <w:p>
            <w:pPr>
              <w:spacing w:after="0"/>
              <w:jc w:val="center"/>
            </w:pPr>
            <w:r/>
            <w:r>
              <w:rPr>
                <w:sz w:val="19"/>
              </w:rPr>
              <w:t>Part 7</w:t>
            </w:r>
          </w:p>
        </w:tc>
      </w:tr>
    </w:tbl>
    <w:p>
      <w:pPr>
        <w:spacing w:after="40"/>
      </w:pPr>
    </w:p>
    <w:p>
      <w:pPr>
        <w:jc w:val="center"/>
      </w:pPr>
      <w:r>
        <w:rPr>
          <w:b w:val="0"/>
          <w:i/>
          <w:sz w:val="19"/>
        </w:rPr>
        <w:t>Slide references use the course PDFs: "S3 p.34" means Session 3 slides, slide 34 (the slide number printed at the bottom of each slide).</w:t>
      </w:r>
    </w:p>
    <w:p>
      <w:r>
        <w:br w:type="page"/>
      </w:r>
    </w:p>
    <w:p>
      <w:pPr>
        <w:pStyle w:val="Heading1"/>
      </w:pPr>
      <w:r>
        <w:t>Part 1. The story in five minutes</w:t>
      </w:r>
    </w:p>
    <w:p>
      <w:r>
        <w:rPr>
          <w:b w:val="0"/>
          <w:i w:val="0"/>
        </w:rPr>
      </w:r>
      <w:r>
        <w:rPr>
          <w:b/>
          <w:i w:val="0"/>
        </w:rPr>
        <w:t>The question.</w:t>
      </w:r>
      <w:r>
        <w:rPr>
          <w:b w:val="0"/>
          <w:i w:val="0"/>
        </w:rPr>
        <w:t xml:space="preserve"> GoodBelly is a start-up selling probiotic juice in Whole Foods. It spends most of its small marketing budget on in-store demos, and its sales reps compete to win endcap displays. In July 2010 management wanted to cut anything that did not clearly raise sales. Our job: use regression to show whether demos, endcaps and regional sales reps work, and for how long.</w:t>
      </w:r>
    </w:p>
    <w:p>
      <w:r>
        <w:rPr>
          <w:b w:val="0"/>
          <w:i w:val="0"/>
        </w:rPr>
      </w:r>
      <w:r>
        <w:rPr>
          <w:b/>
          <w:i w:val="0"/>
        </w:rPr>
        <w:t>The data.</w:t>
      </w:r>
      <w:r>
        <w:rPr>
          <w:b w:val="0"/>
          <w:i w:val="0"/>
        </w:rPr>
        <w:t xml:space="preserve"> 126 stores × 11 weeks = 1,386 store-weeks. For each: units sold, price, whether the store had a regional rep, an endcap, a demo (this week, 1-3 weeks ago, or 4-5+ weeks ago), and how many natural-food stores and fitness centres are nearby.</w:t>
      </w:r>
    </w:p>
    <w:p>
      <w:r>
        <w:rPr>
          <w:b w:val="0"/>
          <w:i w:val="0"/>
        </w:rPr>
      </w:r>
      <w:r>
        <w:rPr>
          <w:b/>
          <w:i w:val="0"/>
        </w:rPr>
        <w:t>What we did, in four moves.</w:t>
      </w:r>
      <w:r>
        <w:rPr>
          <w:b w:val="0"/>
          <w:i w:val="0"/>
        </w:rPr>
      </w:r>
    </w:p>
    <w:p>
      <w:pPr>
        <w:pStyle w:val="ListBullet"/>
        <w:spacing w:after="40"/>
      </w:pPr>
      <w:r>
        <w:rPr>
          <w:b w:val="0"/>
        </w:rPr>
      </w:r>
      <w:r>
        <w:rPr>
          <w:b/>
        </w:rPr>
        <w:t>Move 1: a first model with everything (Model 1).</w:t>
      </w:r>
      <w:r>
        <w:rPr>
          <w:b w:val="0"/>
        </w:rPr>
        <w:t xml:space="preserve"> It fits well (R² = 0.67) but fails the regression checks: the residuals are uneven, skewed and correlated (Durbin-Watson = 1.39).</w:t>
      </w:r>
    </w:p>
    <w:p>
      <w:pPr>
        <w:pStyle w:val="ListBullet"/>
        <w:spacing w:after="40"/>
      </w:pPr>
      <w:r>
        <w:rPr>
          <w:b w:val="0"/>
        </w:rPr>
      </w:r>
      <w:r>
        <w:rPr>
          <w:b/>
        </w:rPr>
        <w:t>Move 2: let the data tell us what is missing.</w:t>
      </w:r>
      <w:r>
        <w:rPr>
          <w:b w:val="0"/>
        </w:rPr>
        <w:t xml:space="preserve"> We used stepwise regression, offering it the original variables plus interaction terms. It picked one thing first, an </w:t>
      </w:r>
      <w:r>
        <w:rPr>
          <w:b/>
        </w:rPr>
        <w:t>Endcap × Rep interaction</w:t>
      </w:r>
      <w:r>
        <w:rPr>
          <w:b w:val="0"/>
        </w:rPr>
        <w:t>: an endcap only works where a regional rep is present.</w:t>
      </w:r>
    </w:p>
    <w:p>
      <w:pPr>
        <w:pStyle w:val="ListBullet"/>
        <w:spacing w:after="40"/>
      </w:pPr>
      <w:r>
        <w:rPr>
          <w:b w:val="0"/>
        </w:rPr>
      </w:r>
      <w:r>
        <w:rPr>
          <w:b/>
        </w:rPr>
        <w:t>Move 3: the final model (Model 2).</w:t>
      </w:r>
      <w:r>
        <w:rPr>
          <w:b w:val="0"/>
        </w:rPr>
        <w:t xml:space="preserve"> With that interaction, R² rises to 0.81 and every assumption check passes (Durbin-Watson 2.11, skew -0.01, kurtosis 3.0).</w:t>
      </w:r>
    </w:p>
    <w:p>
      <w:pPr>
        <w:pStyle w:val="ListBullet"/>
        <w:spacing w:after="40"/>
      </w:pPr>
      <w:r>
        <w:rPr>
          <w:b w:val="0"/>
        </w:rPr>
      </w:r>
      <w:r>
        <w:rPr>
          <w:b/>
        </w:rPr>
        <w:t>Move 4: stress-test it.</w:t>
      </w:r>
      <w:r>
        <w:rPr>
          <w:b w:val="0"/>
        </w:rPr>
        <w:t xml:space="preserve"> We searched all 154 possible two-, three- and four-way interactions, tried transformations, trends, dummies and outlier removal. Nothing beat Model 2.</w:t>
      </w:r>
    </w:p>
    <w:p>
      <w:r>
        <w:rPr>
          <w:b w:val="0"/>
          <w:i w:val="0"/>
        </w:rPr>
      </w:r>
      <w:r>
        <w:rPr>
          <w:b/>
          <w:i w:val="0"/>
        </w:rPr>
        <w:t>The final model.</w:t>
      </w:r>
      <w:r>
        <w:rPr>
          <w:b w:val="0"/>
          <w:i w:val="0"/>
        </w:rPr>
      </w:r>
    </w:p>
    <w:p>
      <w:pPr>
        <w:jc w:val="center"/>
      </w:pPr>
      <w:r>
        <w:rPr>
          <w:b/>
          <w:i w:val="0"/>
        </w:rPr>
        <w:t>Units = 276.6 + 454.4·(Endcap × Rep) + 59.4·Rep + 106.8·Demo + 73.4·Demo1-3 + 74.6·Demo4-5 − 22.1·Price</w:t>
      </w:r>
    </w:p>
    <w:p>
      <w:r>
        <w:rPr>
          <w:b w:val="0"/>
          <w:i w:val="0"/>
        </w:rPr>
      </w:r>
      <w:r>
        <w:rPr>
          <w:b/>
          <w:i w:val="0"/>
        </w:rPr>
        <w:t>The answers.</w:t>
      </w:r>
      <w:r>
        <w:rPr>
          <w:b w:val="0"/>
          <w:i w:val="0"/>
        </w:rPr>
      </w:r>
    </w:p>
    <w:tbl>
      <w:tblPr>
        <w:tblStyle w:val="TableGrid"/>
        <w:tblW w:type="auto" w:w="0"/>
        <w:jc w:val="center"/>
        <w:tblLook w:firstColumn="1" w:firstRow="1" w:lastColumn="0" w:lastRow="0" w:noHBand="0" w:noVBand="1" w:val="04A0"/>
      </w:tblPr>
      <w:tblGrid>
        <w:gridCol w:w="4680"/>
        <w:gridCol w:w="4680"/>
      </w:tblGrid>
      <w:tr>
        <w:tc>
          <w:tcPr>
            <w:tcW w:type="dxa" w:w="3312"/>
            <w:shd w:val="clear" w:color="auto" w:fill="1F4E79"/>
          </w:tcPr>
          <w:p>
            <w:pPr>
              <w:spacing w:after="0"/>
            </w:pPr>
            <w:r/>
            <w:r>
              <w:rPr>
                <w:b/>
                <w:color w:val="FFFFFF"/>
                <w:sz w:val="19"/>
              </w:rPr>
              <w:t>Question</w:t>
            </w:r>
          </w:p>
        </w:tc>
        <w:tc>
          <w:tcPr>
            <w:tcW w:type="dxa" w:w="6048"/>
            <w:shd w:val="clear" w:color="auto" w:fill="1F4E79"/>
          </w:tcPr>
          <w:p>
            <w:pPr>
              <w:spacing w:after="0"/>
              <w:jc w:val="center"/>
            </w:pPr>
            <w:r/>
            <w:r>
              <w:rPr>
                <w:b/>
                <w:color w:val="FFFFFF"/>
                <w:sz w:val="19"/>
              </w:rPr>
              <w:t>Answer</w:t>
            </w:r>
          </w:p>
        </w:tc>
      </w:tr>
      <w:tr>
        <w:tc>
          <w:tcPr>
            <w:tcW w:type="dxa" w:w="3312"/>
          </w:tcPr>
          <w:p>
            <w:pPr>
              <w:spacing w:after="0"/>
            </w:pPr>
            <w:r/>
            <w:r>
              <w:rPr>
                <w:sz w:val="19"/>
              </w:rPr>
              <w:t>1. Model of sales vs promotions</w:t>
            </w:r>
          </w:p>
        </w:tc>
        <w:tc>
          <w:tcPr>
            <w:tcW w:type="dxa" w:w="6048"/>
          </w:tcPr>
          <w:p>
            <w:pPr>
              <w:spacing w:after="0"/>
              <w:jc w:val="center"/>
            </w:pPr>
            <w:r/>
            <w:r>
              <w:rPr>
                <w:sz w:val="19"/>
              </w:rPr>
              <w:t>Model 2 above (R² 0.81)</w:t>
            </w:r>
          </w:p>
        </w:tc>
      </w:tr>
      <w:tr>
        <w:tc>
          <w:tcPr>
            <w:tcW w:type="dxa" w:w="3312"/>
            <w:shd w:val="clear" w:color="auto" w:fill="EAF0F7"/>
          </w:tcPr>
          <w:p>
            <w:pPr>
              <w:spacing w:after="0"/>
            </w:pPr>
            <w:r/>
            <w:r>
              <w:rPr>
                <w:sz w:val="19"/>
              </w:rPr>
              <w:t>2. Do the assumptions hold?</w:t>
            </w:r>
          </w:p>
        </w:tc>
        <w:tc>
          <w:tcPr>
            <w:tcW w:type="dxa" w:w="6048"/>
            <w:shd w:val="clear" w:color="auto" w:fill="EAF0F7"/>
          </w:tcPr>
          <w:p>
            <w:pPr>
              <w:spacing w:after="0"/>
              <w:jc w:val="center"/>
            </w:pPr>
            <w:r/>
            <w:r>
              <w:rPr>
                <w:sz w:val="19"/>
              </w:rPr>
              <w:t>Model 1 no; Model 2 yes, reasonably well</w:t>
            </w:r>
          </w:p>
        </w:tc>
      </w:tr>
      <w:tr>
        <w:tc>
          <w:tcPr>
            <w:tcW w:type="dxa" w:w="3312"/>
          </w:tcPr>
          <w:p>
            <w:pPr>
              <w:spacing w:after="0"/>
            </w:pPr>
            <w:r/>
            <w:r>
              <w:rPr>
                <w:sz w:val="19"/>
              </w:rPr>
              <w:t>3. Do demos work, and for how long?</w:t>
            </w:r>
          </w:p>
        </w:tc>
        <w:tc>
          <w:tcPr>
            <w:tcW w:type="dxa" w:w="6048"/>
          </w:tcPr>
          <w:p>
            <w:pPr>
              <w:spacing w:after="0"/>
              <w:jc w:val="center"/>
            </w:pPr>
            <w:r/>
            <w:r>
              <w:rPr>
                <w:sz w:val="19"/>
              </w:rPr>
              <w:t>Yes. +107 units in the demo week, about +73 to +75 a week afterwards, no fade by week 5. One demo is worth about 476 extra units</w:t>
            </w:r>
          </w:p>
        </w:tc>
      </w:tr>
      <w:tr>
        <w:tc>
          <w:tcPr>
            <w:tcW w:type="dxa" w:w="3312"/>
            <w:shd w:val="clear" w:color="auto" w:fill="EAF0F7"/>
          </w:tcPr>
          <w:p>
            <w:pPr>
              <w:spacing w:after="0"/>
            </w:pPr>
            <w:r/>
            <w:r>
              <w:rPr>
                <w:sz w:val="19"/>
              </w:rPr>
              <w:t>4. Does placement matter?</w:t>
            </w:r>
          </w:p>
        </w:tc>
        <w:tc>
          <w:tcPr>
            <w:tcW w:type="dxa" w:w="6048"/>
            <w:shd w:val="clear" w:color="auto" w:fill="EAF0F7"/>
          </w:tcPr>
          <w:p>
            <w:pPr>
              <w:spacing w:after="0"/>
              <w:jc w:val="center"/>
            </w:pPr>
            <w:r/>
            <w:r>
              <w:rPr>
                <w:sz w:val="19"/>
              </w:rPr>
              <w:t>Yes, but only with a regional rep: an endcap adds about 454 units a week there and nothing without one</w:t>
            </w:r>
          </w:p>
        </w:tc>
      </w:tr>
      <w:tr>
        <w:tc>
          <w:tcPr>
            <w:tcW w:type="dxa" w:w="3312"/>
          </w:tcPr>
          <w:p>
            <w:pPr>
              <w:spacing w:after="0"/>
            </w:pPr>
            <w:r/>
            <w:r>
              <w:rPr>
                <w:sz w:val="19"/>
              </w:rPr>
              <w:t>5. How to improve the model?</w:t>
            </w:r>
          </w:p>
        </w:tc>
        <w:tc>
          <w:tcPr>
            <w:tcW w:type="dxa" w:w="6048"/>
          </w:tcPr>
          <w:p>
            <w:pPr>
              <w:spacing w:after="0"/>
              <w:jc w:val="center"/>
            </w:pPr>
            <w:r/>
            <w:r>
              <w:rPr>
                <w:sz w:val="19"/>
              </w:rPr>
              <w:t>Model 2 is already about as good as this data allows; more data (store traffic, more endcap tests) is the real improvement</w:t>
            </w:r>
          </w:p>
        </w:tc>
      </w:tr>
      <w:tr>
        <w:tc>
          <w:tcPr>
            <w:tcW w:type="dxa" w:w="3312"/>
            <w:shd w:val="clear" w:color="auto" w:fill="EAF0F7"/>
          </w:tcPr>
          <w:p>
            <w:pPr>
              <w:spacing w:after="0"/>
            </w:pPr>
            <w:r/>
            <w:r>
              <w:rPr>
                <w:sz w:val="19"/>
              </w:rPr>
              <w:t>6. What should management do?</w:t>
            </w:r>
          </w:p>
        </w:tc>
        <w:tc>
          <w:tcPr>
            <w:tcW w:type="dxa" w:w="6048"/>
            <w:shd w:val="clear" w:color="auto" w:fill="EAF0F7"/>
          </w:tcPr>
          <w:p>
            <w:pPr>
              <w:spacing w:after="0"/>
              <w:jc w:val="center"/>
            </w:pPr>
            <w:r/>
            <w:r>
              <w:rPr>
                <w:sz w:val="19"/>
              </w:rPr>
              <w:t>Pair endcaps with reps, keep demos (judge over six weeks), do not use price cuts for volume</w:t>
            </w:r>
          </w:p>
        </w:tc>
      </w:tr>
    </w:tbl>
    <w:p>
      <w:pPr>
        <w:spacing w:after="40"/>
      </w:pPr>
    </w:p>
    <w:p>
      <w:r>
        <w:br w:type="page"/>
      </w:r>
    </w:p>
    <w:p>
      <w:pPr>
        <w:pStyle w:val="Heading1"/>
      </w:pPr>
      <w:r>
        <w:t>Part 2. The case in one page</w:t>
      </w:r>
    </w:p>
    <w:p>
      <w:pPr>
        <w:pStyle w:val="ListBullet"/>
        <w:spacing w:after="40"/>
      </w:pPr>
      <w:r>
        <w:rPr>
          <w:b w:val="0"/>
        </w:rPr>
      </w:r>
      <w:r>
        <w:rPr>
          <w:b/>
        </w:rPr>
        <w:t>Company:</w:t>
      </w:r>
      <w:r>
        <w:rPr>
          <w:b w:val="0"/>
        </w:rPr>
        <w:t xml:space="preserve"> GoodBelly, made by NextFoods (Colorado), launched January 2008. Organic, dairy-free, vegan juice with a live probiotic culture (Lp299v). It sells at Whole Foods and Safeway.</w:t>
      </w:r>
    </w:p>
    <w:p>
      <w:pPr>
        <w:pStyle w:val="ListBullet"/>
        <w:spacing w:after="40"/>
      </w:pPr>
      <w:r>
        <w:rPr>
          <w:b w:val="0"/>
        </w:rPr>
      </w:r>
      <w:r>
        <w:rPr>
          <w:b/>
        </w:rPr>
        <w:t>Market:</w:t>
      </w:r>
      <w:r>
        <w:rPr>
          <w:b w:val="0"/>
        </w:rPr>
        <w:t xml:space="preserve"> the global probiotics market was about $15.4B in 2008 and growing 5-30% a year, against 1-2% for food overall. Dannon's Activia is the best-known competitor.</w:t>
      </w:r>
    </w:p>
    <w:p>
      <w:pPr>
        <w:pStyle w:val="ListBullet"/>
        <w:spacing w:after="40"/>
      </w:pPr>
      <w:r>
        <w:rPr>
          <w:b w:val="0"/>
        </w:rPr>
      </w:r>
      <w:r>
        <w:rPr>
          <w:b/>
        </w:rPr>
        <w:t>Strategy:</w:t>
      </w:r>
      <w:r>
        <w:rPr>
          <w:b w:val="0"/>
        </w:rPr>
        <w:t xml:space="preserve"> a small budget, no national advertising, so GoodBelly invests in </w:t>
      </w:r>
      <w:r>
        <w:rPr>
          <w:b/>
        </w:rPr>
        <w:t>in-store demos</w:t>
      </w:r>
      <w:r>
        <w:rPr>
          <w:b w:val="0"/>
        </w:rPr>
        <w:t xml:space="preserve"> because it believes trial drives sales. The demo programme started in November 2009 and was narrowed to Whole Foods (about 75% of 2009 sales) because smaller stores lacked foot traffic. A demo is a 3-hour tasting by a trained part-time rep, with samples and coupons.</w:t>
      </w:r>
    </w:p>
    <w:p>
      <w:pPr>
        <w:pStyle w:val="ListBullet"/>
        <w:spacing w:after="40"/>
      </w:pPr>
      <w:r>
        <w:rPr>
          <w:b w:val="0"/>
        </w:rPr>
      </w:r>
      <w:r>
        <w:rPr>
          <w:b/>
        </w:rPr>
        <w:t>Endcap competition:</w:t>
      </w:r>
      <w:r>
        <w:rPr>
          <w:b w:val="0"/>
        </w:rPr>
        <w:t xml:space="preserve"> the five sales reps compete to get the most stores to place GoodBelly on the endcap (the end-of-aisle display). The winning rep gets a big-screen TV, and stores compete for the best-decorated endcap.</w:t>
      </w:r>
    </w:p>
    <w:p>
      <w:pPr>
        <w:pStyle w:val="ListBullet"/>
        <w:spacing w:after="40"/>
      </w:pPr>
      <w:r>
        <w:rPr>
          <w:b w:val="0"/>
        </w:rPr>
      </w:r>
      <w:r>
        <w:rPr>
          <w:b/>
        </w:rPr>
        <w:t>The problem (July 2010):</w:t>
      </w:r>
      <w:r>
        <w:rPr>
          <w:b w:val="0"/>
        </w:rPr>
        <w:t xml:space="preserve"> management wanted to cut spending that did not clearly drive results. Three doubts: do demos boost sales at all? Is the boost only temporary? Does the extra volume justify the cost? The same doubts applied to endcaps.</w:t>
      </w:r>
    </w:p>
    <w:p>
      <w:pPr>
        <w:pStyle w:val="ListBullet"/>
        <w:spacing w:after="40"/>
      </w:pPr>
      <w:r>
        <w:rPr>
          <w:b w:val="0"/>
        </w:rPr>
      </w:r>
      <w:r>
        <w:rPr>
          <w:b/>
        </w:rPr>
        <w:t>Our role:</w:t>
      </w:r>
      <w:r>
        <w:rPr>
          <w:b w:val="0"/>
        </w:rPr>
        <w:t xml:space="preserve"> the marketing manager (Marty Wellbeing) asked the intern (Caroline Dickerson) for a statistical case that the CFO would accept.</w:t>
      </w:r>
    </w:p>
    <w:p>
      <w:pPr>
        <w:pStyle w:val="Heading2"/>
      </w:pPr>
      <w:r>
        <w:t>The data</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F4E79"/>
          </w:tcPr>
          <w:p>
            <w:pPr>
              <w:spacing w:after="0"/>
            </w:pPr>
            <w:r/>
            <w:r>
              <w:rPr>
                <w:b/>
                <w:color w:val="FFFFFF"/>
                <w:sz w:val="19"/>
              </w:rPr>
              <w:t>Variable</w:t>
            </w:r>
          </w:p>
        </w:tc>
        <w:tc>
          <w:tcPr>
            <w:tcW w:type="dxa" w:w="5760"/>
            <w:shd w:val="clear" w:color="auto" w:fill="1F4E79"/>
          </w:tcPr>
          <w:p>
            <w:pPr>
              <w:spacing w:after="0"/>
              <w:jc w:val="center"/>
            </w:pPr>
            <w:r/>
            <w:r>
              <w:rPr>
                <w:b/>
                <w:color w:val="FFFFFF"/>
                <w:sz w:val="19"/>
              </w:rPr>
              <w:t>What it is</w:t>
            </w:r>
          </w:p>
        </w:tc>
        <w:tc>
          <w:tcPr>
            <w:tcW w:type="dxa" w:w="1296"/>
            <w:shd w:val="clear" w:color="auto" w:fill="1F4E79"/>
          </w:tcPr>
          <w:p>
            <w:pPr>
              <w:spacing w:after="0"/>
              <w:jc w:val="center"/>
            </w:pPr>
            <w:r/>
            <w:r>
              <w:rPr>
                <w:b/>
                <w:color w:val="FFFFFF"/>
                <w:sz w:val="19"/>
              </w:rPr>
              <w:t>Type</w:t>
            </w:r>
          </w:p>
        </w:tc>
      </w:tr>
      <w:tr>
        <w:tc>
          <w:tcPr>
            <w:tcW w:type="dxa" w:w="2160"/>
          </w:tcPr>
          <w:p>
            <w:pPr>
              <w:spacing w:after="0"/>
            </w:pPr>
            <w:r/>
            <w:r>
              <w:rPr>
                <w:sz w:val="19"/>
              </w:rPr>
              <w:t>Units (Y)</w:t>
            </w:r>
          </w:p>
        </w:tc>
        <w:tc>
          <w:tcPr>
            <w:tcW w:type="dxa" w:w="5760"/>
          </w:tcPr>
          <w:p>
            <w:pPr>
              <w:spacing w:after="0"/>
              <w:jc w:val="center"/>
            </w:pPr>
            <w:r/>
            <w:r>
              <w:rPr>
                <w:sz w:val="19"/>
              </w:rPr>
              <w:t>Units sold per store per week</w:t>
            </w:r>
          </w:p>
        </w:tc>
        <w:tc>
          <w:tcPr>
            <w:tcW w:type="dxa" w:w="1296"/>
          </w:tcPr>
          <w:p>
            <w:pPr>
              <w:spacing w:after="0"/>
              <w:jc w:val="center"/>
            </w:pPr>
            <w:r/>
            <w:r>
              <w:rPr>
                <w:sz w:val="19"/>
              </w:rPr>
              <w:t>Number</w:t>
            </w:r>
          </w:p>
        </w:tc>
      </w:tr>
      <w:tr>
        <w:tc>
          <w:tcPr>
            <w:tcW w:type="dxa" w:w="2160"/>
            <w:shd w:val="clear" w:color="auto" w:fill="EAF0F7"/>
          </w:tcPr>
          <w:p>
            <w:pPr>
              <w:spacing w:after="0"/>
            </w:pPr>
            <w:r/>
            <w:r>
              <w:rPr>
                <w:sz w:val="19"/>
              </w:rPr>
              <w:t>Price</w:t>
            </w:r>
          </w:p>
        </w:tc>
        <w:tc>
          <w:tcPr>
            <w:tcW w:type="dxa" w:w="5760"/>
            <w:shd w:val="clear" w:color="auto" w:fill="EAF0F7"/>
          </w:tcPr>
          <w:p>
            <w:pPr>
              <w:spacing w:after="0"/>
              <w:jc w:val="center"/>
            </w:pPr>
            <w:r/>
            <w:r>
              <w:rPr>
                <w:sz w:val="19"/>
              </w:rPr>
              <w:t>Average retail price</w:t>
            </w:r>
          </w:p>
        </w:tc>
        <w:tc>
          <w:tcPr>
            <w:tcW w:type="dxa" w:w="1296"/>
            <w:shd w:val="clear" w:color="auto" w:fill="EAF0F7"/>
          </w:tcPr>
          <w:p>
            <w:pPr>
              <w:spacing w:after="0"/>
              <w:jc w:val="center"/>
            </w:pPr>
            <w:r/>
            <w:r>
              <w:rPr>
                <w:sz w:val="19"/>
              </w:rPr>
              <w:t>Number</w:t>
            </w:r>
          </w:p>
        </w:tc>
      </w:tr>
      <w:tr>
        <w:tc>
          <w:tcPr>
            <w:tcW w:type="dxa" w:w="2160"/>
          </w:tcPr>
          <w:p>
            <w:pPr>
              <w:spacing w:after="0"/>
            </w:pPr>
            <w:r/>
            <w:r>
              <w:rPr>
                <w:sz w:val="19"/>
              </w:rPr>
              <w:t>Rep</w:t>
            </w:r>
          </w:p>
        </w:tc>
        <w:tc>
          <w:tcPr>
            <w:tcW w:type="dxa" w:w="5760"/>
          </w:tcPr>
          <w:p>
            <w:pPr>
              <w:spacing w:after="0"/>
              <w:jc w:val="center"/>
            </w:pPr>
            <w:r/>
            <w:r>
              <w:rPr>
                <w:sz w:val="19"/>
              </w:rPr>
              <w:t>1 = regional sales rep (face-to-face); 0 = national rep only</w:t>
            </w:r>
          </w:p>
        </w:tc>
        <w:tc>
          <w:tcPr>
            <w:tcW w:type="dxa" w:w="1296"/>
          </w:tcPr>
          <w:p>
            <w:pPr>
              <w:spacing w:after="0"/>
              <w:jc w:val="center"/>
            </w:pPr>
            <w:r/>
            <w:r>
              <w:rPr>
                <w:sz w:val="19"/>
              </w:rPr>
              <w:t>Dummy</w:t>
            </w:r>
          </w:p>
        </w:tc>
      </w:tr>
      <w:tr>
        <w:tc>
          <w:tcPr>
            <w:tcW w:type="dxa" w:w="2160"/>
            <w:shd w:val="clear" w:color="auto" w:fill="EAF0F7"/>
          </w:tcPr>
          <w:p>
            <w:pPr>
              <w:spacing w:after="0"/>
            </w:pPr>
            <w:r/>
            <w:r>
              <w:rPr>
                <w:sz w:val="19"/>
              </w:rPr>
              <w:t>Endcap</w:t>
            </w:r>
          </w:p>
        </w:tc>
        <w:tc>
          <w:tcPr>
            <w:tcW w:type="dxa" w:w="5760"/>
            <w:shd w:val="clear" w:color="auto" w:fill="EAF0F7"/>
          </w:tcPr>
          <w:p>
            <w:pPr>
              <w:spacing w:after="0"/>
              <w:jc w:val="center"/>
            </w:pPr>
            <w:r/>
            <w:r>
              <w:rPr>
                <w:sz w:val="19"/>
              </w:rPr>
              <w:t>1 = store ran an endcap promotion</w:t>
            </w:r>
          </w:p>
        </w:tc>
        <w:tc>
          <w:tcPr>
            <w:tcW w:type="dxa" w:w="1296"/>
            <w:shd w:val="clear" w:color="auto" w:fill="EAF0F7"/>
          </w:tcPr>
          <w:p>
            <w:pPr>
              <w:spacing w:after="0"/>
              <w:jc w:val="center"/>
            </w:pPr>
            <w:r/>
            <w:r>
              <w:rPr>
                <w:sz w:val="19"/>
              </w:rPr>
              <w:t>Dummy</w:t>
            </w:r>
          </w:p>
        </w:tc>
      </w:tr>
      <w:tr>
        <w:tc>
          <w:tcPr>
            <w:tcW w:type="dxa" w:w="2160"/>
          </w:tcPr>
          <w:p>
            <w:pPr>
              <w:spacing w:after="0"/>
            </w:pPr>
            <w:r/>
            <w:r>
              <w:rPr>
                <w:sz w:val="19"/>
              </w:rPr>
              <w:t>Demo</w:t>
            </w:r>
          </w:p>
        </w:tc>
        <w:tc>
          <w:tcPr>
            <w:tcW w:type="dxa" w:w="5760"/>
          </w:tcPr>
          <w:p>
            <w:pPr>
              <w:spacing w:after="0"/>
              <w:jc w:val="center"/>
            </w:pPr>
            <w:r/>
            <w:r>
              <w:rPr>
                <w:sz w:val="19"/>
              </w:rPr>
              <w:t>1 = demo this week</w:t>
            </w:r>
          </w:p>
        </w:tc>
        <w:tc>
          <w:tcPr>
            <w:tcW w:type="dxa" w:w="1296"/>
          </w:tcPr>
          <w:p>
            <w:pPr>
              <w:spacing w:after="0"/>
              <w:jc w:val="center"/>
            </w:pPr>
            <w:r/>
            <w:r>
              <w:rPr>
                <w:sz w:val="19"/>
              </w:rPr>
              <w:t>Dummy</w:t>
            </w:r>
          </w:p>
        </w:tc>
      </w:tr>
      <w:tr>
        <w:tc>
          <w:tcPr>
            <w:tcW w:type="dxa" w:w="2160"/>
            <w:shd w:val="clear" w:color="auto" w:fill="EAF0F7"/>
          </w:tcPr>
          <w:p>
            <w:pPr>
              <w:spacing w:after="0"/>
            </w:pPr>
            <w:r/>
            <w:r>
              <w:rPr>
                <w:sz w:val="19"/>
              </w:rPr>
              <w:t>Demo1-3 (D13)</w:t>
            </w:r>
          </w:p>
        </w:tc>
        <w:tc>
          <w:tcPr>
            <w:tcW w:type="dxa" w:w="5760"/>
            <w:shd w:val="clear" w:color="auto" w:fill="EAF0F7"/>
          </w:tcPr>
          <w:p>
            <w:pPr>
              <w:spacing w:after="0"/>
              <w:jc w:val="center"/>
            </w:pPr>
            <w:r/>
            <w:r>
              <w:rPr>
                <w:sz w:val="19"/>
              </w:rPr>
              <w:t>1 = a demo 1-3 weeks ago</w:t>
            </w:r>
          </w:p>
        </w:tc>
        <w:tc>
          <w:tcPr>
            <w:tcW w:type="dxa" w:w="1296"/>
            <w:shd w:val="clear" w:color="auto" w:fill="EAF0F7"/>
          </w:tcPr>
          <w:p>
            <w:pPr>
              <w:spacing w:after="0"/>
              <w:jc w:val="center"/>
            </w:pPr>
            <w:r/>
            <w:r>
              <w:rPr>
                <w:sz w:val="19"/>
              </w:rPr>
              <w:t>Dummy</w:t>
            </w:r>
          </w:p>
        </w:tc>
      </w:tr>
      <w:tr>
        <w:tc>
          <w:tcPr>
            <w:tcW w:type="dxa" w:w="2160"/>
          </w:tcPr>
          <w:p>
            <w:pPr>
              <w:spacing w:after="0"/>
            </w:pPr>
            <w:r/>
            <w:r>
              <w:rPr>
                <w:sz w:val="19"/>
              </w:rPr>
              <w:t>Demo4-5 (D45)</w:t>
            </w:r>
          </w:p>
        </w:tc>
        <w:tc>
          <w:tcPr>
            <w:tcW w:type="dxa" w:w="5760"/>
          </w:tcPr>
          <w:p>
            <w:pPr>
              <w:spacing w:after="0"/>
              <w:jc w:val="center"/>
            </w:pPr>
            <w:r/>
            <w:r>
              <w:rPr>
                <w:sz w:val="19"/>
              </w:rPr>
              <w:t>1 = a demo 4 or more weeks ago</w:t>
            </w:r>
          </w:p>
        </w:tc>
        <w:tc>
          <w:tcPr>
            <w:tcW w:type="dxa" w:w="1296"/>
          </w:tcPr>
          <w:p>
            <w:pPr>
              <w:spacing w:after="0"/>
              <w:jc w:val="center"/>
            </w:pPr>
            <w:r/>
            <w:r>
              <w:rPr>
                <w:sz w:val="19"/>
              </w:rPr>
              <w:t>Dummy</w:t>
            </w:r>
          </w:p>
        </w:tc>
      </w:tr>
      <w:tr>
        <w:tc>
          <w:tcPr>
            <w:tcW w:type="dxa" w:w="2160"/>
            <w:shd w:val="clear" w:color="auto" w:fill="EAF0F7"/>
          </w:tcPr>
          <w:p>
            <w:pPr>
              <w:spacing w:after="0"/>
            </w:pPr>
            <w:r/>
            <w:r>
              <w:rPr>
                <w:sz w:val="19"/>
              </w:rPr>
              <w:t>Natural, Fitness</w:t>
            </w:r>
          </w:p>
        </w:tc>
        <w:tc>
          <w:tcPr>
            <w:tcW w:type="dxa" w:w="5760"/>
            <w:shd w:val="clear" w:color="auto" w:fill="EAF0F7"/>
          </w:tcPr>
          <w:p>
            <w:pPr>
              <w:spacing w:after="0"/>
              <w:jc w:val="center"/>
            </w:pPr>
            <w:r/>
            <w:r>
              <w:rPr>
                <w:sz w:val="19"/>
              </w:rPr>
              <w:t>Natural retailers / fitness centres within 5 miles</w:t>
            </w:r>
          </w:p>
        </w:tc>
        <w:tc>
          <w:tcPr>
            <w:tcW w:type="dxa" w:w="1296"/>
            <w:shd w:val="clear" w:color="auto" w:fill="EAF0F7"/>
          </w:tcPr>
          <w:p>
            <w:pPr>
              <w:spacing w:after="0"/>
              <w:jc w:val="center"/>
            </w:pPr>
            <w:r/>
            <w:r>
              <w:rPr>
                <w:sz w:val="19"/>
              </w:rPr>
              <w:t>Number</w:t>
            </w:r>
          </w:p>
        </w:tc>
      </w:tr>
    </w:tbl>
    <w:p>
      <w:pPr>
        <w:spacing w:after="40"/>
      </w:pPr>
    </w:p>
    <w:p>
      <w:r>
        <w:rPr>
          <w:b w:val="0"/>
          <w:i w:val="0"/>
        </w:rPr>
      </w:r>
      <w:r>
        <w:rPr>
          <w:b/>
          <w:i w:val="0"/>
        </w:rPr>
        <w:t>Things to know about the data.</w:t>
      </w:r>
      <w:r>
        <w:rPr>
          <w:b w:val="0"/>
          <w:i w:val="0"/>
        </w:rPr>
        <w:t xml:space="preserve"> (1) The data note says 10 weeks but the file has 11 dates. (2) Only 53 store-weeks (3.8%) have an endcap, in 12 stores. (3) The three demo dummies mark how recently a store ran a demo; "no recent demo" is the base, and 34 rows have more than one flag set because stores held repeat demos. (4) Region is missing for 13 stores, so it is not used in the main model.</w:t>
      </w:r>
    </w:p>
    <w:p>
      <w:pPr>
        <w:spacing w:after="80"/>
      </w:pPr>
      <w:r>
        <w:rPr>
          <w:i/>
          <w:color w:val="1F4E79"/>
          <w:sz w:val="19"/>
        </w:rPr>
        <w:t>Slides: dummy variables and the base category: S5 p.50-51, S6 p.11-13, S6 p.24-28.</w:t>
      </w:r>
    </w:p>
    <w:p>
      <w:r>
        <w:br w:type="page"/>
      </w:r>
    </w:p>
    <w:p>
      <w:pPr>
        <w:pStyle w:val="Heading1"/>
      </w:pPr>
      <w:r>
        <w:t>Part 3. The tools in two paragraphs</w:t>
      </w:r>
    </w:p>
    <w:p>
      <w:r>
        <w:rPr>
          <w:b w:val="0"/>
          <w:i w:val="0"/>
        </w:rPr>
      </w:r>
      <w:r>
        <w:rPr>
          <w:b/>
          <w:i w:val="0"/>
        </w:rPr>
        <w:t>Regression</w:t>
      </w:r>
      <w:r>
        <w:rPr>
          <w:b w:val="0"/>
          <w:i w:val="0"/>
        </w:rPr>
        <w:t xml:space="preserve"> finds the line (or plane) that best predicts Y from the X variables, by minimising the sum of squared errors (OLS). Each coefficient says how much Y changes when that X rises by one unit, </w:t>
      </w:r>
      <w:r>
        <w:rPr>
          <w:b/>
          <w:i w:val="0"/>
        </w:rPr>
        <w:t>holding the other X variables fixed</w:t>
      </w:r>
      <w:r>
        <w:rPr>
          <w:b w:val="0"/>
          <w:i w:val="0"/>
        </w:rPr>
        <w:t>. That "holding fixed" idea (called *control*) is what lets us separate the effect of demos from endcaps from reps even though they overlap.</w:t>
      </w:r>
    </w:p>
    <w:p>
      <w:pPr>
        <w:spacing w:after="80"/>
      </w:pPr>
      <w:r>
        <w:rPr>
          <w:i/>
          <w:color w:val="1F4E79"/>
          <w:sz w:val="19"/>
        </w:rPr>
        <w:t>Slides: SLR and OLS: S2 p.9-18. Multiple regression and "control": S4 p.2-3, S4 p.17-22, S5 p.9-11, S6 p.2-6.</w:t>
      </w:r>
    </w:p>
    <w:p>
      <w:r>
        <w:rPr>
          <w:b w:val="0"/>
          <w:i w:val="0"/>
        </w:rPr>
      </w:r>
      <w:r>
        <w:rPr>
          <w:b/>
          <w:i w:val="0"/>
        </w:rPr>
        <w:t>Checking a model</w:t>
      </w:r>
      <w:r>
        <w:rPr>
          <w:b w:val="0"/>
          <w:i w:val="0"/>
        </w:rPr>
        <w:t xml:space="preserve"> means testing whether the assumptions behind the p-values are true: the errors should have mean zero, constant variance, no correlation with each other, and a normal shape. If they fail, the standard errors and p-values cannot be trusted, even if R² looks good. We check with residual plots, a normal Q-Q/P-P plot, and the Durbin-Watson statistic.</w:t>
      </w:r>
    </w:p>
    <w:p>
      <w:pPr>
        <w:spacing w:after="80"/>
      </w:pPr>
      <w:r>
        <w:rPr>
          <w:i/>
          <w:color w:val="1F4E79"/>
          <w:sz w:val="19"/>
        </w:rPr>
        <w:t>Slides: assumptions: S3 p.45 (summary table) and S5 p.20. Residual plots: S2 p.30, S3 p.34-43. Autocorrelation and Durbin-Watson: S3 p.44, S8 p.33-37.</w:t>
      </w:r>
    </w:p>
    <w:p>
      <w:r>
        <w:br w:type="page"/>
      </w:r>
    </w:p>
    <w:p>
      <w:pPr>
        <w:pStyle w:val="Heading1"/>
      </w:pPr>
      <w:r>
        <w:t>Part 4. How we built the analysis, step by step</w:t>
      </w:r>
    </w:p>
    <w:p>
      <w:r>
        <w:rPr>
          <w:b w:val="0"/>
          <w:i w:val="0"/>
        </w:rPr>
        <w:t>Each step has the same layout: what we did, why, the slides behind the concept, how to do it in Excel, and what we got. You can follow along with the dataset in Excel.</w:t>
      </w:r>
    </w:p>
    <w:p>
      <w:pPr>
        <w:pStyle w:val="Heading2"/>
      </w:pPr>
      <w:r>
        <w:t>Step 1: Look at the data first</w:t>
      </w:r>
    </w:p>
    <w:p>
      <w:r>
        <w:rPr>
          <w:b w:val="0"/>
          <w:i w:val="0"/>
        </w:rPr>
      </w:r>
      <w:r>
        <w:rPr>
          <w:b/>
          <w:i w:val="0"/>
        </w:rPr>
        <w:t>What we did.</w:t>
      </w:r>
      <w:r>
        <w:rPr>
          <w:b w:val="0"/>
          <w:i w:val="0"/>
        </w:rPr>
        <w:t xml:space="preserve"> We summarised each column (mean, spread, range) and compared raw averages.</w:t>
      </w:r>
    </w:p>
    <w:p>
      <w:r>
        <w:rPr>
          <w:b w:val="0"/>
          <w:i w:val="0"/>
        </w:rPr>
      </w:r>
      <w:r>
        <w:rPr>
          <w:b/>
          <w:i w:val="0"/>
        </w:rPr>
        <w:t>Why.</w:t>
      </w:r>
      <w:r>
        <w:rPr>
          <w:b w:val="0"/>
          <w:i w:val="0"/>
        </w:rPr>
        <w:t xml:space="preserve"> You must know the shape of Y and spot problems before modelling. Raw averages hint at the story but cannot separate overlapping levers.</w:t>
      </w:r>
    </w:p>
    <w:p>
      <w:pPr>
        <w:spacing w:after="80"/>
      </w:pPr>
      <w:r>
        <w:rPr>
          <w:i/>
          <w:color w:val="1F4E79"/>
          <w:sz w:val="19"/>
        </w:rPr>
        <w:t>Slides: correlation and covariance (ideas of association): S1 p.11-16; correlation is not causation: S1 p.28.</w:t>
      </w:r>
    </w:p>
    <w:p>
      <w:r>
        <w:rPr>
          <w:b w:val="0"/>
          <w:i w:val="0"/>
        </w:rPr>
      </w:r>
      <w:r>
        <w:rPr>
          <w:b/>
          <w:i w:val="0"/>
        </w:rPr>
        <w:t>How (Excel).</w:t>
      </w:r>
      <w:r>
        <w:rPr>
          <w:b w:val="0"/>
          <w:i w:val="0"/>
        </w:rPr>
        <w:t xml:space="preserve"> Data → Data Analysis → Descriptive Statistics on Units; Insert → Histogram.</w:t>
      </w:r>
    </w:p>
    <w:p>
      <w:r>
        <w:rPr>
          <w:b w:val="0"/>
          <w:i w:val="0"/>
        </w:rPr>
      </w:r>
      <w:r>
        <w:rPr>
          <w:b/>
          <w:i w:val="0"/>
        </w:rPr>
        <w:t>What we got.</w:t>
      </w:r>
      <w:r>
        <w:rPr>
          <w:b w:val="0"/>
          <w:i w:val="0"/>
        </w:rPr>
        <w:t xml:space="preserve"> Units average 254 (range 48 to 1,041) and are right-skewed. Store-weeks with a demo average 401 units against 245 without. Endcap weeks average 584 against 241. But these gaps overlap: a store can have a demo, an endcap and a rep at once.</w:t>
      </w:r>
    </w:p>
    <w:p>
      <w:pPr>
        <w:pStyle w:val="Heading2"/>
      </w:pPr>
      <w:r>
        <w:t>Step 2: Build Model 1: regress Units on all eight variables</w:t>
      </w:r>
    </w:p>
    <w:p>
      <w:r>
        <w:rPr>
          <w:b w:val="0"/>
          <w:i w:val="0"/>
        </w:rPr>
      </w:r>
      <w:r>
        <w:rPr>
          <w:b/>
          <w:i w:val="0"/>
        </w:rPr>
        <w:t>What we did.</w:t>
      </w:r>
      <w:r>
        <w:rPr>
          <w:b w:val="0"/>
          <w:i w:val="0"/>
        </w:rPr>
        <w:t xml:space="preserve"> We ran multiple regression of Units on Price, Rep, Endcap, Demo, Demo1-3, Demo4-5, Natural and Fitness.</w:t>
      </w:r>
    </w:p>
    <w:p>
      <w:r>
        <w:rPr>
          <w:b w:val="0"/>
          <w:i w:val="0"/>
        </w:rPr>
      </w:r>
      <w:r>
        <w:rPr>
          <w:b/>
          <w:i w:val="0"/>
        </w:rPr>
        <w:t>Why.</w:t>
      </w:r>
      <w:r>
        <w:rPr>
          <w:b w:val="0"/>
          <w:i w:val="0"/>
        </w:rPr>
        <w:t xml:space="preserve"> It is the natural first model and a baseline that we can test.</w:t>
      </w:r>
    </w:p>
    <w:p>
      <w:pPr>
        <w:spacing w:after="80"/>
      </w:pPr>
      <w:r>
        <w:rPr>
          <w:i/>
          <w:color w:val="1F4E79"/>
          <w:sz w:val="19"/>
        </w:rPr>
        <w:t>Slides: MLR model: S4 p.2-3; Excel output blocks (R², ANOVA, coefficients): S2 p.26-29; overall F-test: S5 p.21; t-test for each coefficient: S3 p.17-23, S5 p.22.</w:t>
      </w:r>
    </w:p>
    <w:p>
      <w:r>
        <w:rPr>
          <w:b w:val="0"/>
          <w:i w:val="0"/>
        </w:rPr>
      </w:r>
      <w:r>
        <w:rPr>
          <w:b/>
          <w:i w:val="0"/>
        </w:rPr>
        <w:t>How (Excel).</w:t>
      </w:r>
      <w:r>
        <w:rPr>
          <w:b w:val="0"/>
          <w:i w:val="0"/>
        </w:rPr>
        <w:t xml:space="preserve"> Data → Data Analysis → Regression. Y range = Units. X range = the eight columns side by side. Tick Labels, Residuals, Residual Plots, Normal Probability Plots.</w:t>
      </w:r>
    </w:p>
    <w:p>
      <w:r>
        <w:rPr>
          <w:b w:val="0"/>
          <w:i w:val="0"/>
        </w:rPr>
      </w:r>
      <w:r>
        <w:rPr>
          <w:b/>
          <w:i w:val="0"/>
        </w:rPr>
        <w:t>What we got.</w:t>
      </w:r>
      <w:r>
        <w:rPr>
          <w:b w:val="0"/>
          <w:i w:val="0"/>
        </w:rPr>
        <w:t xml:space="preserve"> R² = 0.673, adjusted R² = 0.671, F = 354 (p&lt;0.001), standard error 63.7 units.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val="clear" w:color="auto" w:fill="1F4E79"/>
          </w:tcPr>
          <w:p>
            <w:pPr>
              <w:spacing w:after="0"/>
            </w:pPr>
            <w:r/>
            <w:r>
              <w:rPr>
                <w:b/>
                <w:color w:val="FFFFFF"/>
                <w:sz w:val="19"/>
              </w:rPr>
              <w:t>Variable</w:t>
            </w:r>
          </w:p>
        </w:tc>
        <w:tc>
          <w:tcPr>
            <w:tcW w:type="dxa" w:w="2016"/>
            <w:shd w:val="clear" w:color="auto" w:fill="1F4E79"/>
          </w:tcPr>
          <w:p>
            <w:pPr>
              <w:spacing w:after="0"/>
              <w:jc w:val="center"/>
            </w:pPr>
            <w:r/>
            <w:r>
              <w:rPr>
                <w:b/>
                <w:color w:val="FFFFFF"/>
                <w:sz w:val="19"/>
              </w:rPr>
              <w:t>Coefficient</w:t>
            </w:r>
          </w:p>
        </w:tc>
        <w:tc>
          <w:tcPr>
            <w:tcW w:type="dxa" w:w="1440"/>
            <w:shd w:val="clear" w:color="auto" w:fill="1F4E79"/>
          </w:tcPr>
          <w:p>
            <w:pPr>
              <w:spacing w:after="0"/>
              <w:jc w:val="center"/>
            </w:pPr>
            <w:r/>
            <w:r>
              <w:rPr>
                <w:b/>
                <w:color w:val="FFFFFF"/>
                <w:sz w:val="19"/>
              </w:rPr>
              <w:t>t</w:t>
            </w:r>
          </w:p>
        </w:tc>
        <w:tc>
          <w:tcPr>
            <w:tcW w:type="dxa" w:w="1728"/>
            <w:shd w:val="clear" w:color="auto" w:fill="1F4E79"/>
          </w:tcPr>
          <w:p>
            <w:pPr>
              <w:spacing w:after="0"/>
              <w:jc w:val="center"/>
            </w:pPr>
            <w:r/>
            <w:r>
              <w:rPr>
                <w:b/>
                <w:color w:val="FFFFFF"/>
                <w:sz w:val="19"/>
              </w:rPr>
              <w:t>p-value</w:t>
            </w:r>
          </w:p>
        </w:tc>
      </w:tr>
      <w:tr>
        <w:tc>
          <w:tcPr>
            <w:tcW w:type="dxa" w:w="2592"/>
          </w:tcPr>
          <w:p>
            <w:pPr>
              <w:spacing w:after="0"/>
            </w:pPr>
            <w:r/>
            <w:r>
              <w:rPr>
                <w:sz w:val="19"/>
              </w:rPr>
              <w:t>Price</w:t>
            </w:r>
          </w:p>
        </w:tc>
        <w:tc>
          <w:tcPr>
            <w:tcW w:type="dxa" w:w="2016"/>
          </w:tcPr>
          <w:p>
            <w:pPr>
              <w:spacing w:after="0"/>
              <w:jc w:val="center"/>
            </w:pPr>
            <w:r/>
            <w:r>
              <w:rPr>
                <w:sz w:val="19"/>
              </w:rPr>
              <w:t>-28.5</w:t>
            </w:r>
          </w:p>
        </w:tc>
        <w:tc>
          <w:tcPr>
            <w:tcW w:type="dxa" w:w="1440"/>
          </w:tcPr>
          <w:p>
            <w:pPr>
              <w:spacing w:after="0"/>
              <w:jc w:val="center"/>
            </w:pPr>
            <w:r/>
            <w:r>
              <w:rPr>
                <w:sz w:val="19"/>
              </w:rPr>
              <w:t>-7.2</w:t>
            </w:r>
          </w:p>
        </w:tc>
        <w:tc>
          <w:tcPr>
            <w:tcW w:type="dxa" w:w="1728"/>
          </w:tcPr>
          <w:p>
            <w:pPr>
              <w:spacing w:after="0"/>
              <w:jc w:val="center"/>
            </w:pPr>
            <w:r/>
            <w:r>
              <w:rPr>
                <w:sz w:val="19"/>
              </w:rPr>
              <w:t>&lt;0.001</w:t>
            </w:r>
          </w:p>
        </w:tc>
      </w:tr>
      <w:tr>
        <w:tc>
          <w:tcPr>
            <w:tcW w:type="dxa" w:w="2592"/>
            <w:shd w:val="clear" w:color="auto" w:fill="EAF0F7"/>
          </w:tcPr>
          <w:p>
            <w:pPr>
              <w:spacing w:after="0"/>
            </w:pPr>
            <w:r/>
            <w:r>
              <w:rPr>
                <w:sz w:val="19"/>
              </w:rPr>
              <w:t>Rep</w:t>
            </w:r>
          </w:p>
        </w:tc>
        <w:tc>
          <w:tcPr>
            <w:tcW w:type="dxa" w:w="2016"/>
            <w:shd w:val="clear" w:color="auto" w:fill="EAF0F7"/>
          </w:tcPr>
          <w:p>
            <w:pPr>
              <w:spacing w:after="0"/>
              <w:jc w:val="center"/>
            </w:pPr>
            <w:r/>
            <w:r>
              <w:rPr>
                <w:sz w:val="19"/>
              </w:rPr>
              <w:t>77.4</w:t>
            </w:r>
          </w:p>
        </w:tc>
        <w:tc>
          <w:tcPr>
            <w:tcW w:type="dxa" w:w="1440"/>
            <w:shd w:val="clear" w:color="auto" w:fill="EAF0F7"/>
          </w:tcPr>
          <w:p>
            <w:pPr>
              <w:spacing w:after="0"/>
              <w:jc w:val="center"/>
            </w:pPr>
            <w:r/>
            <w:r>
              <w:rPr>
                <w:sz w:val="19"/>
              </w:rPr>
              <w:t>20.0</w:t>
            </w:r>
          </w:p>
        </w:tc>
        <w:tc>
          <w:tcPr>
            <w:tcW w:type="dxa" w:w="1728"/>
            <w:shd w:val="clear" w:color="auto" w:fill="EAF0F7"/>
          </w:tcPr>
          <w:p>
            <w:pPr>
              <w:spacing w:after="0"/>
              <w:jc w:val="center"/>
            </w:pPr>
            <w:r/>
            <w:r>
              <w:rPr>
                <w:sz w:val="19"/>
              </w:rPr>
              <w:t>&lt;0.001</w:t>
            </w:r>
          </w:p>
        </w:tc>
      </w:tr>
      <w:tr>
        <w:tc>
          <w:tcPr>
            <w:tcW w:type="dxa" w:w="2592"/>
          </w:tcPr>
          <w:p>
            <w:pPr>
              <w:spacing w:after="0"/>
            </w:pPr>
            <w:r/>
            <w:r>
              <w:rPr>
                <w:sz w:val="19"/>
              </w:rPr>
              <w:t>Endcap</w:t>
            </w:r>
          </w:p>
        </w:tc>
        <w:tc>
          <w:tcPr>
            <w:tcW w:type="dxa" w:w="2016"/>
          </w:tcPr>
          <w:p>
            <w:pPr>
              <w:spacing w:after="0"/>
              <w:jc w:val="center"/>
            </w:pPr>
            <w:r/>
            <w:r>
              <w:rPr>
                <w:sz w:val="19"/>
              </w:rPr>
              <w:t>305.1</w:t>
            </w:r>
          </w:p>
        </w:tc>
        <w:tc>
          <w:tcPr>
            <w:tcW w:type="dxa" w:w="1440"/>
          </w:tcPr>
          <w:p>
            <w:pPr>
              <w:spacing w:after="0"/>
              <w:jc w:val="center"/>
            </w:pPr>
            <w:r/>
            <w:r>
              <w:rPr>
                <w:sz w:val="19"/>
              </w:rPr>
              <w:t>33.7</w:t>
            </w:r>
          </w:p>
        </w:tc>
        <w:tc>
          <w:tcPr>
            <w:tcW w:type="dxa" w:w="1728"/>
          </w:tcPr>
          <w:p>
            <w:pPr>
              <w:spacing w:after="0"/>
              <w:jc w:val="center"/>
            </w:pPr>
            <w:r/>
            <w:r>
              <w:rPr>
                <w:sz w:val="19"/>
              </w:rPr>
              <w:t>&lt;0.001</w:t>
            </w:r>
          </w:p>
        </w:tc>
      </w:tr>
      <w:tr>
        <w:tc>
          <w:tcPr>
            <w:tcW w:type="dxa" w:w="2592"/>
            <w:shd w:val="clear" w:color="auto" w:fill="EAF0F7"/>
          </w:tcPr>
          <w:p>
            <w:pPr>
              <w:spacing w:after="0"/>
            </w:pPr>
            <w:r/>
            <w:r>
              <w:rPr>
                <w:sz w:val="19"/>
              </w:rPr>
              <w:t>Demo</w:t>
            </w:r>
          </w:p>
        </w:tc>
        <w:tc>
          <w:tcPr>
            <w:tcW w:type="dxa" w:w="2016"/>
            <w:shd w:val="clear" w:color="auto" w:fill="EAF0F7"/>
          </w:tcPr>
          <w:p>
            <w:pPr>
              <w:spacing w:after="0"/>
              <w:jc w:val="center"/>
            </w:pPr>
            <w:r/>
            <w:r>
              <w:rPr>
                <w:sz w:val="19"/>
              </w:rPr>
              <w:t>111.1</w:t>
            </w:r>
          </w:p>
        </w:tc>
        <w:tc>
          <w:tcPr>
            <w:tcW w:type="dxa" w:w="1440"/>
            <w:shd w:val="clear" w:color="auto" w:fill="EAF0F7"/>
          </w:tcPr>
          <w:p>
            <w:pPr>
              <w:spacing w:after="0"/>
              <w:jc w:val="center"/>
            </w:pPr>
            <w:r/>
            <w:r>
              <w:rPr>
                <w:sz w:val="19"/>
              </w:rPr>
              <w:t>15.0</w:t>
            </w:r>
          </w:p>
        </w:tc>
        <w:tc>
          <w:tcPr>
            <w:tcW w:type="dxa" w:w="1728"/>
            <w:shd w:val="clear" w:color="auto" w:fill="EAF0F7"/>
          </w:tcPr>
          <w:p>
            <w:pPr>
              <w:spacing w:after="0"/>
              <w:jc w:val="center"/>
            </w:pPr>
            <w:r/>
            <w:r>
              <w:rPr>
                <w:sz w:val="19"/>
              </w:rPr>
              <w:t>&lt;0.001</w:t>
            </w:r>
          </w:p>
        </w:tc>
      </w:tr>
      <w:tr>
        <w:tc>
          <w:tcPr>
            <w:tcW w:type="dxa" w:w="2592"/>
          </w:tcPr>
          <w:p>
            <w:pPr>
              <w:spacing w:after="0"/>
            </w:pPr>
            <w:r/>
            <w:r>
              <w:rPr>
                <w:sz w:val="19"/>
              </w:rPr>
              <w:t>Demo1-3</w:t>
            </w:r>
          </w:p>
        </w:tc>
        <w:tc>
          <w:tcPr>
            <w:tcW w:type="dxa" w:w="2016"/>
          </w:tcPr>
          <w:p>
            <w:pPr>
              <w:spacing w:after="0"/>
              <w:jc w:val="center"/>
            </w:pPr>
            <w:r/>
            <w:r>
              <w:rPr>
                <w:sz w:val="19"/>
              </w:rPr>
              <w:t>73.5</w:t>
            </w:r>
          </w:p>
        </w:tc>
        <w:tc>
          <w:tcPr>
            <w:tcW w:type="dxa" w:w="1440"/>
          </w:tcPr>
          <w:p>
            <w:pPr>
              <w:spacing w:after="0"/>
              <w:jc w:val="center"/>
            </w:pPr>
            <w:r/>
            <w:r>
              <w:rPr>
                <w:sz w:val="19"/>
              </w:rPr>
              <w:t>15.0</w:t>
            </w:r>
          </w:p>
        </w:tc>
        <w:tc>
          <w:tcPr>
            <w:tcW w:type="dxa" w:w="1728"/>
          </w:tcPr>
          <w:p>
            <w:pPr>
              <w:spacing w:after="0"/>
              <w:jc w:val="center"/>
            </w:pPr>
            <w:r/>
            <w:r>
              <w:rPr>
                <w:sz w:val="19"/>
              </w:rPr>
              <w:t>&lt;0.001</w:t>
            </w:r>
          </w:p>
        </w:tc>
      </w:tr>
      <w:tr>
        <w:tc>
          <w:tcPr>
            <w:tcW w:type="dxa" w:w="2592"/>
            <w:shd w:val="clear" w:color="auto" w:fill="EAF0F7"/>
          </w:tcPr>
          <w:p>
            <w:pPr>
              <w:spacing w:after="0"/>
            </w:pPr>
            <w:r/>
            <w:r>
              <w:rPr>
                <w:sz w:val="19"/>
              </w:rPr>
              <w:t>Demo4-5</w:t>
            </w:r>
          </w:p>
        </w:tc>
        <w:tc>
          <w:tcPr>
            <w:tcW w:type="dxa" w:w="2016"/>
            <w:shd w:val="clear" w:color="auto" w:fill="EAF0F7"/>
          </w:tcPr>
          <w:p>
            <w:pPr>
              <w:spacing w:after="0"/>
              <w:jc w:val="center"/>
            </w:pPr>
            <w:r/>
            <w:r>
              <w:rPr>
                <w:sz w:val="19"/>
              </w:rPr>
              <w:t>67.6</w:t>
            </w:r>
          </w:p>
        </w:tc>
        <w:tc>
          <w:tcPr>
            <w:tcW w:type="dxa" w:w="1440"/>
            <w:shd w:val="clear" w:color="auto" w:fill="EAF0F7"/>
          </w:tcPr>
          <w:p>
            <w:pPr>
              <w:spacing w:after="0"/>
              <w:jc w:val="center"/>
            </w:pPr>
            <w:r/>
            <w:r>
              <w:rPr>
                <w:sz w:val="19"/>
              </w:rPr>
              <w:t>10.3</w:t>
            </w:r>
          </w:p>
        </w:tc>
        <w:tc>
          <w:tcPr>
            <w:tcW w:type="dxa" w:w="1728"/>
            <w:shd w:val="clear" w:color="auto" w:fill="EAF0F7"/>
          </w:tcPr>
          <w:p>
            <w:pPr>
              <w:spacing w:after="0"/>
              <w:jc w:val="center"/>
            </w:pPr>
            <w:r/>
            <w:r>
              <w:rPr>
                <w:sz w:val="19"/>
              </w:rPr>
              <w:t>&lt;0.001</w:t>
            </w:r>
          </w:p>
        </w:tc>
      </w:tr>
      <w:tr>
        <w:tc>
          <w:tcPr>
            <w:tcW w:type="dxa" w:w="2592"/>
          </w:tcPr>
          <w:p>
            <w:pPr>
              <w:spacing w:after="0"/>
            </w:pPr>
            <w:r/>
            <w:r>
              <w:rPr>
                <w:sz w:val="19"/>
              </w:rPr>
              <w:t>Natural</w:t>
            </w:r>
          </w:p>
        </w:tc>
        <w:tc>
          <w:tcPr>
            <w:tcW w:type="dxa" w:w="2016"/>
          </w:tcPr>
          <w:p>
            <w:pPr>
              <w:spacing w:after="0"/>
              <w:jc w:val="center"/>
            </w:pPr>
            <w:r/>
            <w:r>
              <w:rPr>
                <w:sz w:val="19"/>
              </w:rPr>
              <w:t>-1.6</w:t>
            </w:r>
          </w:p>
        </w:tc>
        <w:tc>
          <w:tcPr>
            <w:tcW w:type="dxa" w:w="1440"/>
          </w:tcPr>
          <w:p>
            <w:pPr>
              <w:spacing w:after="0"/>
              <w:jc w:val="center"/>
            </w:pPr>
            <w:r/>
            <w:r>
              <w:rPr>
                <w:sz w:val="19"/>
              </w:rPr>
              <w:t>-0.9</w:t>
            </w:r>
          </w:p>
        </w:tc>
        <w:tc>
          <w:tcPr>
            <w:tcW w:type="dxa" w:w="1728"/>
          </w:tcPr>
          <w:p>
            <w:pPr>
              <w:spacing w:after="0"/>
              <w:jc w:val="center"/>
            </w:pPr>
            <w:r/>
            <w:r>
              <w:rPr>
                <w:sz w:val="19"/>
              </w:rPr>
              <w:t>0.370</w:t>
            </w:r>
          </w:p>
        </w:tc>
      </w:tr>
      <w:tr>
        <w:tc>
          <w:tcPr>
            <w:tcW w:type="dxa" w:w="2592"/>
            <w:shd w:val="clear" w:color="auto" w:fill="EAF0F7"/>
          </w:tcPr>
          <w:p>
            <w:pPr>
              <w:spacing w:after="0"/>
            </w:pPr>
            <w:r/>
            <w:r>
              <w:rPr>
                <w:sz w:val="19"/>
              </w:rPr>
              <w:t>Fitness</w:t>
            </w:r>
          </w:p>
        </w:tc>
        <w:tc>
          <w:tcPr>
            <w:tcW w:type="dxa" w:w="2016"/>
            <w:shd w:val="clear" w:color="auto" w:fill="EAF0F7"/>
          </w:tcPr>
          <w:p>
            <w:pPr>
              <w:spacing w:after="0"/>
              <w:jc w:val="center"/>
            </w:pPr>
            <w:r/>
            <w:r>
              <w:rPr>
                <w:sz w:val="19"/>
              </w:rPr>
              <w:t>-1.0</w:t>
            </w:r>
          </w:p>
        </w:tc>
        <w:tc>
          <w:tcPr>
            <w:tcW w:type="dxa" w:w="1440"/>
            <w:shd w:val="clear" w:color="auto" w:fill="EAF0F7"/>
          </w:tcPr>
          <w:p>
            <w:pPr>
              <w:spacing w:after="0"/>
              <w:jc w:val="center"/>
            </w:pPr>
            <w:r/>
            <w:r>
              <w:rPr>
                <w:sz w:val="19"/>
              </w:rPr>
              <w:t>-0.9</w:t>
            </w:r>
          </w:p>
        </w:tc>
        <w:tc>
          <w:tcPr>
            <w:tcW w:type="dxa" w:w="1728"/>
            <w:shd w:val="clear" w:color="auto" w:fill="EAF0F7"/>
          </w:tcPr>
          <w:p>
            <w:pPr>
              <w:spacing w:after="0"/>
              <w:jc w:val="center"/>
            </w:pPr>
            <w:r/>
            <w:r>
              <w:rPr>
                <w:sz w:val="19"/>
              </w:rPr>
              <w:t>0.347</w:t>
            </w:r>
          </w:p>
        </w:tc>
      </w:tr>
    </w:tbl>
    <w:p>
      <w:pPr>
        <w:spacing w:after="40"/>
      </w:pPr>
    </w:p>
    <w:p>
      <w:r>
        <w:rPr>
          <w:b w:val="0"/>
          <w:i w:val="0"/>
        </w:rPr>
      </w:r>
      <w:r>
        <w:rPr>
          <w:b/>
          <w:i w:val="0"/>
        </w:rPr>
        <w:t>How to read it.</w:t>
      </w:r>
      <w:r>
        <w:rPr>
          <w:b w:val="0"/>
          <w:i w:val="0"/>
        </w:rPr>
        <w:t xml:space="preserve"> The overall F-test (H₀: all slopes = 0) says the model is useful. Each t-test (H₀: that coefficient = 0) says whether the variable matters: p &lt; 0.05 means yes. For example, "holding the others fixed, an endcap adds about 305 units a week." Natural and Fitness have p ≈ 0.35, so they add nothing. Remember (S5 p.23-25) that these t-tests are *conditional* on the other variables being in the model, so you never drop two variables on t-tests alone.</w:t>
      </w:r>
    </w:p>
    <w:p>
      <w:pPr>
        <w:pStyle w:val="Heading2"/>
      </w:pPr>
      <w:r>
        <w:t>Step 3: Compare the levers with standardised coefficients</w:t>
      </w:r>
    </w:p>
    <w:p>
      <w:r>
        <w:rPr>
          <w:b w:val="0"/>
          <w:i w:val="0"/>
        </w:rPr>
      </w:r>
      <w:r>
        <w:rPr>
          <w:b/>
          <w:i w:val="0"/>
        </w:rPr>
        <w:t>What we did.</w:t>
      </w:r>
      <w:r>
        <w:rPr>
          <w:b w:val="0"/>
          <w:i w:val="0"/>
        </w:rPr>
        <w:t xml:space="preserve"> We converted each coefficient to a standardised beta (b × SD of X ÷ SD of Y).</w:t>
      </w:r>
    </w:p>
    <w:p>
      <w:r>
        <w:rPr>
          <w:b w:val="0"/>
          <w:i w:val="0"/>
        </w:rPr>
      </w:r>
      <w:r>
        <w:rPr>
          <w:b/>
          <w:i w:val="0"/>
        </w:rPr>
        <w:t>Why.</w:t>
      </w:r>
      <w:r>
        <w:rPr>
          <w:b w:val="0"/>
          <w:i w:val="0"/>
        </w:rPr>
        <w:t xml:space="preserve"> Raw coefficients are in different units (dollars vs yes/no), so you cannot compare 305 (Endcap) with 28 (Price). Standardising puts them on one scale.</w:t>
      </w:r>
    </w:p>
    <w:p>
      <w:pPr>
        <w:spacing w:after="80"/>
      </w:pPr>
      <w:r>
        <w:rPr>
          <w:i/>
          <w:color w:val="1F4E79"/>
          <w:sz w:val="19"/>
        </w:rPr>
        <w:t>Slides: standardised coefficients and the Bendrix trap: S5 p.30-34.</w:t>
      </w:r>
    </w:p>
    <w:p>
      <w:r>
        <w:rPr>
          <w:b w:val="0"/>
          <w:i w:val="0"/>
        </w:rPr>
      </w:r>
      <w:r>
        <w:rPr>
          <w:b/>
          <w:i w:val="0"/>
        </w:rPr>
        <w:t>How (Excel).</w:t>
      </w:r>
      <w:r>
        <w:rPr>
          <w:b w:val="0"/>
          <w:i w:val="0"/>
        </w:rPr>
        <w:t xml:space="preserve"> Compute b × STDEV(X) / STDEV(Y) for each variable (SPSS and JASP report it directly).</w:t>
      </w:r>
    </w:p>
    <w:p>
      <w:r>
        <w:rPr>
          <w:b w:val="0"/>
          <w:i w:val="0"/>
        </w:rPr>
      </w:r>
      <w:r>
        <w:rPr>
          <w:b/>
          <w:i w:val="0"/>
        </w:rPr>
        <w:t>What we got.</w:t>
      </w:r>
      <w:r>
        <w:rPr>
          <w:b w:val="0"/>
          <w:i w:val="0"/>
        </w:rPr>
        <w:t xml:space="preserve"> Endcap 0.53 &gt; Rep 0.35 &gt; Demo1-3 0.24 ≈ Demo 0.23 &gt; Demo4-5 0.16 &gt; Price -0.12. Endcap is the strongest lever and price the weakest.</w:t>
      </w:r>
    </w:p>
    <w:p>
      <w:pPr>
        <w:pStyle w:val="Heading2"/>
      </w:pPr>
      <w:r>
        <w:t>Step 4: Check for multicollinearity (VIF)</w:t>
      </w:r>
    </w:p>
    <w:p>
      <w:r>
        <w:rPr>
          <w:b w:val="0"/>
          <w:i w:val="0"/>
        </w:rPr>
      </w:r>
      <w:r>
        <w:rPr>
          <w:b/>
          <w:i w:val="0"/>
        </w:rPr>
        <w:t>What we did.</w:t>
      </w:r>
      <w:r>
        <w:rPr>
          <w:b w:val="0"/>
          <w:i w:val="0"/>
        </w:rPr>
        <w:t xml:space="preserve"> We regressed each X on the other X variables and computed VIF = 1 / (1 − R²).</w:t>
      </w:r>
    </w:p>
    <w:p>
      <w:r>
        <w:rPr>
          <w:b w:val="0"/>
          <w:i w:val="0"/>
        </w:rPr>
      </w:r>
      <w:r>
        <w:rPr>
          <w:b/>
          <w:i w:val="0"/>
        </w:rPr>
        <w:t>Why.</w:t>
      </w:r>
      <w:r>
        <w:rPr>
          <w:b w:val="0"/>
          <w:i w:val="0"/>
        </w:rPr>
        <w:t xml:space="preserve"> If predictors move together, their standard errors blow up and t-tests mislead. Rule of thumb: VIF above 4 is a problem.</w:t>
      </w:r>
    </w:p>
    <w:p>
      <w:pPr>
        <w:spacing w:after="80"/>
      </w:pPr>
      <w:r>
        <w:rPr>
          <w:i/>
          <w:color w:val="1F4E79"/>
          <w:sz w:val="19"/>
        </w:rPr>
        <w:t>Slides: multicollinearity and VIF: S4 p.41-45; the rule that no X should be a linear combination of others: S5 p.20.</w:t>
      </w:r>
    </w:p>
    <w:p>
      <w:r>
        <w:rPr>
          <w:b w:val="0"/>
          <w:i w:val="0"/>
        </w:rPr>
      </w:r>
      <w:r>
        <w:rPr>
          <w:b/>
          <w:i w:val="0"/>
        </w:rPr>
        <w:t>How (Excel).</w:t>
      </w:r>
      <w:r>
        <w:rPr>
          <w:b w:val="0"/>
          <w:i w:val="0"/>
        </w:rPr>
        <w:t xml:space="preserve"> For each X, run a regression of that X on the rest; take R²; VIF = 1/(1−R²).</w:t>
      </w:r>
    </w:p>
    <w:p>
      <w:r>
        <w:rPr>
          <w:b w:val="0"/>
          <w:i w:val="0"/>
        </w:rPr>
      </w:r>
      <w:r>
        <w:rPr>
          <w:b/>
          <w:i w:val="0"/>
        </w:rPr>
        <w:t>What we got.</w:t>
      </w:r>
      <w:r>
        <w:rPr>
          <w:b w:val="0"/>
          <w:i w:val="0"/>
        </w:rPr>
        <w:t xml:space="preserve"> All VIFs are between 1.02 and 1.26 (the highest is Rep). </w:t>
      </w:r>
      <w:r>
        <w:rPr>
          <w:b/>
          <w:i w:val="0"/>
        </w:rPr>
        <w:t>No multicollinearity.</w:t>
      </w:r>
      <w:r>
        <w:rPr>
          <w:b w:val="0"/>
          <w:i w:val="0"/>
        </w:rPr>
      </w:r>
    </w:p>
    <w:p>
      <w:pPr>
        <w:pStyle w:val="Heading2"/>
      </w:pPr>
      <w:r>
        <w:t>Step 5: Check the regression assumptions on Model 1 (Question 2)</w:t>
      </w:r>
    </w:p>
    <w:p>
      <w:r>
        <w:rPr>
          <w:b w:val="0"/>
          <w:i w:val="0"/>
        </w:rPr>
      </w:r>
      <w:r>
        <w:rPr>
          <w:b/>
          <w:i w:val="0"/>
        </w:rPr>
        <w:t>What we did.</w:t>
      </w:r>
      <w:r>
        <w:rPr>
          <w:b w:val="0"/>
          <w:i w:val="0"/>
        </w:rPr>
        <w:t xml:space="preserve"> We plotted residuals against fitted values, drew a histogram and P-P/Q-Q plots of the residuals, and computed Durbin-Watson, skew and kurtosis.</w:t>
      </w:r>
    </w:p>
    <w:p>
      <w:r>
        <w:rPr>
          <w:b w:val="0"/>
          <w:i w:val="0"/>
        </w:rPr>
      </w:r>
      <w:r>
        <w:rPr>
          <w:b/>
          <w:i w:val="0"/>
        </w:rPr>
        <w:t>Why.</w:t>
      </w:r>
      <w:r>
        <w:rPr>
          <w:b w:val="0"/>
          <w:i w:val="0"/>
        </w:rPr>
        <w:t xml:space="preserve"> The p-values are only trustworthy if the assumptions hold. A high R² does not guarantee that.</w:t>
      </w:r>
    </w:p>
    <w:p>
      <w:pPr>
        <w:spacing w:after="80"/>
      </w:pPr>
      <w:r>
        <w:rPr>
          <w:i/>
          <w:color w:val="1F4E79"/>
          <w:sz w:val="19"/>
        </w:rPr>
        <w:t>Slides: residuals vs X: S2 p.30; homoscedasticity and heteroscedasticity: S3 p.34-36, S8 p.39-40; normality and Q-Q plot: S3 p.42-43; autocorrelation: S3 p.44; Durbin-Watson: S8 p.35-37; summary of assumptions: S3 p.45, S5 p.20.</w:t>
      </w:r>
    </w:p>
    <w:p>
      <w:r>
        <w:rPr>
          <w:b w:val="0"/>
          <w:i w:val="0"/>
        </w:rPr>
      </w:r>
      <w:r>
        <w:rPr>
          <w:b/>
          <w:i w:val="0"/>
        </w:rPr>
        <w:t>How (Excel).</w:t>
      </w:r>
      <w:r>
        <w:rPr>
          <w:b w:val="0"/>
          <w:i w:val="0"/>
        </w:rPr>
        <w:t xml:space="preserve"> Tick Residual Plots and Normal Probability Plots in the Regression dialog. Durbin-Watson = SUMXMY2 of consecutive residuals ÷ SUMSQ of residuals.</w:t>
      </w:r>
    </w:p>
    <w:p>
      <w:r>
        <w:rPr>
          <w:b w:val="0"/>
          <w:i w:val="0"/>
        </w:rPr>
      </w:r>
      <w:r>
        <w:rPr>
          <w:b/>
          <w:i w:val="0"/>
        </w:rPr>
        <w:t>What we got.</w:t>
      </w:r>
      <w:r>
        <w:rPr>
          <w:b w:val="0"/>
          <w:i w:val="0"/>
        </w:rPr>
        <w:t xml:space="preserve"> Model 1 </w:t>
      </w:r>
      <w:r>
        <w:rPr>
          <w:b/>
          <w:i w:val="0"/>
        </w:rPr>
        <w:t>fails</w:t>
      </w:r>
      <w:r>
        <w:rPr>
          <w:b w:val="0"/>
          <w:i w:val="0"/>
        </w:rPr>
        <w:t>: the residuals have uneven spread and a block of very negative values (down to about -370 units); Durbin-Watson is 1.39 (ideal is 2; below 2 means positive autocorrelation); skew -0.93, kurtosis 8.5 (a normal distribution has 0 and 3).</w:t>
      </w:r>
    </w:p>
    <w:p>
      <w:pPr>
        <w:keepNext/>
        <w:jc w:val="center"/>
      </w:pPr>
      <w:r>
        <w:drawing>
          <wp:inline xmlns:a="http://schemas.openxmlformats.org/drawingml/2006/main" xmlns:pic="http://schemas.openxmlformats.org/drawingml/2006/picture">
            <wp:extent cx="4389120" cy="3413760"/>
            <wp:docPr id="1" name="Picture 1"/>
            <wp:cNvGraphicFramePr>
              <a:graphicFrameLocks noChangeAspect="1"/>
            </wp:cNvGraphicFramePr>
            <a:graphic>
              <a:graphicData uri="http://schemas.openxmlformats.org/drawingml/2006/picture">
                <pic:pic>
                  <pic:nvPicPr>
                    <pic:cNvPr id="0" name="diag_m1.png"/>
                    <pic:cNvPicPr/>
                  </pic:nvPicPr>
                  <pic:blipFill>
                    <a:blip r:embed="rId9"/>
                    <a:stretch>
                      <a:fillRect/>
                    </a:stretch>
                  </pic:blipFill>
                  <pic:spPr>
                    <a:xfrm>
                      <a:off x="0" y="0"/>
                      <a:ext cx="4389120" cy="3413760"/>
                    </a:xfrm>
                    <a:prstGeom prst="rect"/>
                  </pic:spPr>
                </pic:pic>
              </a:graphicData>
            </a:graphic>
          </wp:inline>
        </w:drawing>
      </w:r>
    </w:p>
    <w:p>
      <w:pPr>
        <w:jc w:val="center"/>
      </w:pPr>
      <w:r>
        <w:rPr>
          <w:b w:val="0"/>
          <w:i/>
          <w:sz w:val="19"/>
        </w:rPr>
        <w:t>Figure 1. Model 1 diagnostics: uneven spread, a block of large negative residuals, heavy left tail.</w:t>
      </w:r>
    </w:p>
    <w:p>
      <w:r>
        <w:rPr>
          <w:b w:val="0"/>
          <w:i w:val="0"/>
        </w:rPr>
      </w:r>
      <w:r>
        <w:rPr>
          <w:b/>
          <w:i w:val="0"/>
        </w:rPr>
        <w:t>Key insight.</w:t>
      </w:r>
      <w:r>
        <w:rPr>
          <w:b w:val="0"/>
          <w:i w:val="0"/>
        </w:rPr>
        <w:t xml:space="preserve"> The big negative residuals are rows where the model expected a large sale and the store sold far less. A pattern like this means the model is missing something, and what it is missing is a clue, not just noise. In the slide language this is a mis-specified model, similar to </w:t>
      </w:r>
      <w:r>
        <w:rPr>
          <w:b/>
          <w:i w:val="0"/>
        </w:rPr>
        <w:t>omitted variable bias</w:t>
      </w:r>
      <w:r>
        <w:rPr>
          <w:b w:val="0"/>
          <w:i w:val="0"/>
        </w:rPr>
        <w:t xml:space="preserve"> (S4 p.24-30): something that matters is missing from the equation.</w:t>
      </w:r>
    </w:p>
    <w:p>
      <w:pPr>
        <w:pStyle w:val="Heading2"/>
      </w:pPr>
      <w:r>
        <w:t>Step 6: Find what is missing: interactions and stepwise regression</w:t>
      </w:r>
    </w:p>
    <w:p>
      <w:r>
        <w:rPr>
          <w:b w:val="0"/>
          <w:i w:val="0"/>
        </w:rPr>
      </w:r>
      <w:r>
        <w:rPr>
          <w:b/>
          <w:i w:val="0"/>
        </w:rPr>
        <w:t>What we did.</w:t>
      </w:r>
      <w:r>
        <w:rPr>
          <w:b w:val="0"/>
          <w:i w:val="0"/>
        </w:rPr>
        <w:t xml:space="preserve"> We asked stepwise regression to build the model from scratch. We offered it the 8 variables plus 16 interaction terms (products such as Endcap × Rep, Rep × Demo, Price × Rep).</w:t>
      </w:r>
    </w:p>
    <w:p>
      <w:r>
        <w:rPr>
          <w:b w:val="0"/>
          <w:i w:val="0"/>
        </w:rPr>
      </w:r>
      <w:r>
        <w:rPr>
          <w:b/>
          <w:i w:val="0"/>
        </w:rPr>
        <w:t>Why.</w:t>
      </w:r>
      <w:r>
        <w:rPr>
          <w:b w:val="0"/>
          <w:i w:val="0"/>
        </w:rPr>
        <w:t xml:space="preserve"> An </w:t>
      </w:r>
      <w:r>
        <w:rPr>
          <w:b/>
          <w:i w:val="0"/>
        </w:rPr>
        <w:t>interaction</w:t>
      </w:r>
      <w:r>
        <w:rPr>
          <w:b w:val="0"/>
          <w:i w:val="0"/>
        </w:rPr>
        <w:t xml:space="preserve"> lets the effect of one variable depend on another. Our hypothesis: an endcap needs somebody to set it up and keep it stocked, so it may only work where a regional rep is present. </w:t>
      </w:r>
      <w:r>
        <w:rPr>
          <w:b/>
          <w:i w:val="0"/>
        </w:rPr>
        <w:t>Stepwise</w:t>
      </w:r>
      <w:r>
        <w:rPr>
          <w:b w:val="0"/>
          <w:i w:val="0"/>
        </w:rPr>
        <w:t xml:space="preserve"> lets the data decide which variables deserve to be in the model, instead of us choosing by eye.</w:t>
      </w:r>
    </w:p>
    <w:p>
      <w:pPr>
        <w:spacing w:after="80"/>
      </w:pPr>
      <w:r>
        <w:rPr>
          <w:i/>
          <w:color w:val="1F4E79"/>
          <w:sz w:val="19"/>
        </w:rPr>
        <w:t>Slides: interaction variables: S6 p.48-54 (Gender Discrimination Model 3); stepwise algorithm: S7 p.31-33 and p.54; part and partial correlation: S5 p.12-19, S7 p.35-48; partial F-test: S5 p.26-29, S7 p.51; p-in / p-out: S7 p.31-33, p.54; forward and backward: S7 p.57-58.</w:t>
      </w:r>
    </w:p>
    <w:p>
      <w:r>
        <w:rPr>
          <w:b w:val="0"/>
          <w:i w:val="0"/>
        </w:rPr>
      </w:r>
      <w:r>
        <w:rPr>
          <w:b/>
          <w:i w:val="0"/>
        </w:rPr>
        <w:t>How (Excel).</w:t>
      </w:r>
      <w:r>
        <w:rPr>
          <w:b w:val="0"/>
          <w:i w:val="0"/>
        </w:rPr>
        <w:t xml:space="preserve"> In Excel: create a column =Rep*Endcap and add it as a regressor; use the partial F-test to confirm it helps. In SPSS/JASP, run the stepwise or forward method (the class outputs in S7 p.36-49 show the "Variables Entered/Removed" table).</w:t>
      </w:r>
    </w:p>
    <w:p>
      <w:r>
        <w:rPr>
          <w:b w:val="0"/>
          <w:i w:val="0"/>
        </w:rPr>
      </w:r>
      <w:r>
        <w:rPr>
          <w:b/>
          <w:i w:val="0"/>
        </w:rPr>
        <w:t>What we got.</w:t>
      </w:r>
      <w:r>
        <w:rPr>
          <w:b w:val="0"/>
          <w:i w:val="0"/>
        </w:rPr>
        <w:t xml:space="preserve"> Stepwise follows the class algorithm: start empty; add the variable with the largest partial correlation if its partial F-test passes p-in = 0.05; re-check the variables already in (p-out = 0.10); repeat until nothing changes.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864"/>
            <w:shd w:val="clear" w:color="auto" w:fill="1F4E79"/>
          </w:tcPr>
          <w:p>
            <w:pPr>
              <w:spacing w:after="0"/>
            </w:pPr>
            <w:r/>
            <w:r>
              <w:rPr>
                <w:b/>
                <w:color w:val="FFFFFF"/>
                <w:sz w:val="19"/>
              </w:rPr>
              <w:t>Step</w:t>
            </w:r>
          </w:p>
        </w:tc>
        <w:tc>
          <w:tcPr>
            <w:tcW w:type="dxa" w:w="2880"/>
            <w:shd w:val="clear" w:color="auto" w:fill="1F4E79"/>
          </w:tcPr>
          <w:p>
            <w:pPr>
              <w:spacing w:after="0"/>
              <w:jc w:val="center"/>
            </w:pPr>
            <w:r/>
            <w:r>
              <w:rPr>
                <w:b/>
                <w:color w:val="FFFFFF"/>
                <w:sz w:val="19"/>
              </w:rPr>
              <w:t>Variable entered</w:t>
            </w:r>
          </w:p>
        </w:tc>
        <w:tc>
          <w:tcPr>
            <w:tcW w:type="dxa" w:w="1296"/>
            <w:shd w:val="clear" w:color="auto" w:fill="1F4E79"/>
          </w:tcPr>
          <w:p>
            <w:pPr>
              <w:spacing w:after="0"/>
              <w:jc w:val="center"/>
            </w:pPr>
            <w:r/>
            <w:r>
              <w:rPr>
                <w:b/>
                <w:color w:val="FFFFFF"/>
                <w:sz w:val="19"/>
              </w:rPr>
              <w:t>t-stat</w:t>
            </w:r>
          </w:p>
        </w:tc>
        <w:tc>
          <w:tcPr>
            <w:tcW w:type="dxa" w:w="1440"/>
            <w:shd w:val="clear" w:color="auto" w:fill="1F4E79"/>
          </w:tcPr>
          <w:p>
            <w:pPr>
              <w:spacing w:after="0"/>
              <w:jc w:val="center"/>
            </w:pPr>
            <w:r/>
            <w:r>
              <w:rPr>
                <w:b/>
                <w:color w:val="FFFFFF"/>
                <w:sz w:val="19"/>
              </w:rPr>
              <w:t>R² after</w:t>
            </w:r>
          </w:p>
        </w:tc>
        <w:tc>
          <w:tcPr>
            <w:tcW w:type="dxa" w:w="1440"/>
            <w:shd w:val="clear" w:color="auto" w:fill="1F4E79"/>
          </w:tcPr>
          <w:p>
            <w:pPr>
              <w:spacing w:after="0"/>
              <w:jc w:val="center"/>
            </w:pPr>
            <w:r/>
            <w:r>
              <w:rPr>
                <w:b/>
                <w:color w:val="FFFFFF"/>
                <w:sz w:val="19"/>
              </w:rPr>
              <w:t>Added R²</w:t>
            </w:r>
          </w:p>
        </w:tc>
      </w:tr>
      <w:tr>
        <w:tc>
          <w:tcPr>
            <w:tcW w:type="dxa" w:w="864"/>
          </w:tcPr>
          <w:p>
            <w:pPr>
              <w:spacing w:after="0"/>
            </w:pPr>
            <w:r/>
            <w:r>
              <w:rPr>
                <w:sz w:val="19"/>
              </w:rPr>
              <w:t>1</w:t>
            </w:r>
          </w:p>
        </w:tc>
        <w:tc>
          <w:tcPr>
            <w:tcW w:type="dxa" w:w="2880"/>
          </w:tcPr>
          <w:p>
            <w:pPr>
              <w:spacing w:after="0"/>
              <w:jc w:val="center"/>
            </w:pPr>
            <w:r/>
            <w:r>
              <w:rPr>
                <w:sz w:val="19"/>
              </w:rPr>
              <w:t>Endcap × Rep</w:t>
            </w:r>
          </w:p>
        </w:tc>
        <w:tc>
          <w:tcPr>
            <w:tcW w:type="dxa" w:w="1296"/>
          </w:tcPr>
          <w:p>
            <w:pPr>
              <w:spacing w:after="0"/>
              <w:jc w:val="center"/>
            </w:pPr>
            <w:r/>
            <w:r>
              <w:rPr>
                <w:sz w:val="19"/>
              </w:rPr>
              <w:t>41.0</w:t>
            </w:r>
          </w:p>
        </w:tc>
        <w:tc>
          <w:tcPr>
            <w:tcW w:type="dxa" w:w="1440"/>
          </w:tcPr>
          <w:p>
            <w:pPr>
              <w:spacing w:after="0"/>
              <w:jc w:val="center"/>
            </w:pPr>
            <w:r/>
            <w:r>
              <w:rPr>
                <w:sz w:val="19"/>
              </w:rPr>
              <w:t>0.548</w:t>
            </w:r>
          </w:p>
        </w:tc>
        <w:tc>
          <w:tcPr>
            <w:tcW w:type="dxa" w:w="1440"/>
          </w:tcPr>
          <w:p>
            <w:pPr>
              <w:spacing w:after="0"/>
              <w:jc w:val="center"/>
            </w:pPr>
            <w:r/>
            <w:r>
              <w:rPr>
                <w:sz w:val="19"/>
              </w:rPr>
              <w:t>0.548</w:t>
            </w:r>
          </w:p>
        </w:tc>
      </w:tr>
      <w:tr>
        <w:tc>
          <w:tcPr>
            <w:tcW w:type="dxa" w:w="864"/>
            <w:shd w:val="clear" w:color="auto" w:fill="EAF0F7"/>
          </w:tcPr>
          <w:p>
            <w:pPr>
              <w:spacing w:after="0"/>
            </w:pPr>
            <w:r/>
            <w:r>
              <w:rPr>
                <w:sz w:val="19"/>
              </w:rPr>
              <w:t>2</w:t>
            </w:r>
          </w:p>
        </w:tc>
        <w:tc>
          <w:tcPr>
            <w:tcW w:type="dxa" w:w="2880"/>
            <w:shd w:val="clear" w:color="auto" w:fill="EAF0F7"/>
          </w:tcPr>
          <w:p>
            <w:pPr>
              <w:spacing w:after="0"/>
              <w:jc w:val="center"/>
            </w:pPr>
            <w:r/>
            <w:r>
              <w:rPr>
                <w:sz w:val="19"/>
              </w:rPr>
              <w:t>Rep</w:t>
            </w:r>
          </w:p>
        </w:tc>
        <w:tc>
          <w:tcPr>
            <w:tcW w:type="dxa" w:w="1296"/>
            <w:shd w:val="clear" w:color="auto" w:fill="EAF0F7"/>
          </w:tcPr>
          <w:p>
            <w:pPr>
              <w:spacing w:after="0"/>
              <w:jc w:val="center"/>
            </w:pPr>
            <w:r/>
            <w:r>
              <w:rPr>
                <w:sz w:val="19"/>
              </w:rPr>
              <w:t>22.1</w:t>
            </w:r>
          </w:p>
        </w:tc>
        <w:tc>
          <w:tcPr>
            <w:tcW w:type="dxa" w:w="1440"/>
            <w:shd w:val="clear" w:color="auto" w:fill="EAF0F7"/>
          </w:tcPr>
          <w:p>
            <w:pPr>
              <w:spacing w:after="0"/>
              <w:jc w:val="center"/>
            </w:pPr>
            <w:r/>
            <w:r>
              <w:rPr>
                <w:sz w:val="19"/>
              </w:rPr>
              <w:t>0.666</w:t>
            </w:r>
          </w:p>
        </w:tc>
        <w:tc>
          <w:tcPr>
            <w:tcW w:type="dxa" w:w="1440"/>
            <w:shd w:val="clear" w:color="auto" w:fill="EAF0F7"/>
          </w:tcPr>
          <w:p>
            <w:pPr>
              <w:spacing w:after="0"/>
              <w:jc w:val="center"/>
            </w:pPr>
            <w:r/>
            <w:r>
              <w:rPr>
                <w:sz w:val="19"/>
              </w:rPr>
              <w:t>0.118</w:t>
            </w:r>
          </w:p>
        </w:tc>
      </w:tr>
      <w:tr>
        <w:tc>
          <w:tcPr>
            <w:tcW w:type="dxa" w:w="864"/>
          </w:tcPr>
          <w:p>
            <w:pPr>
              <w:spacing w:after="0"/>
            </w:pPr>
            <w:r/>
            <w:r>
              <w:rPr>
                <w:sz w:val="19"/>
              </w:rPr>
              <w:t>3</w:t>
            </w:r>
          </w:p>
        </w:tc>
        <w:tc>
          <w:tcPr>
            <w:tcW w:type="dxa" w:w="2880"/>
          </w:tcPr>
          <w:p>
            <w:pPr>
              <w:spacing w:after="0"/>
              <w:jc w:val="center"/>
            </w:pPr>
            <w:r/>
            <w:r>
              <w:rPr>
                <w:sz w:val="19"/>
              </w:rPr>
              <w:t>Demo1-3</w:t>
            </w:r>
          </w:p>
        </w:tc>
        <w:tc>
          <w:tcPr>
            <w:tcW w:type="dxa" w:w="1296"/>
          </w:tcPr>
          <w:p>
            <w:pPr>
              <w:spacing w:after="0"/>
              <w:jc w:val="center"/>
            </w:pPr>
            <w:r/>
            <w:r>
              <w:rPr>
                <w:sz w:val="19"/>
              </w:rPr>
              <w:t>16.6</w:t>
            </w:r>
          </w:p>
        </w:tc>
        <w:tc>
          <w:tcPr>
            <w:tcW w:type="dxa" w:w="1440"/>
          </w:tcPr>
          <w:p>
            <w:pPr>
              <w:spacing w:after="0"/>
              <w:jc w:val="center"/>
            </w:pPr>
            <w:r/>
            <w:r>
              <w:rPr>
                <w:sz w:val="19"/>
              </w:rPr>
              <w:t>0.722</w:t>
            </w:r>
          </w:p>
        </w:tc>
        <w:tc>
          <w:tcPr>
            <w:tcW w:type="dxa" w:w="1440"/>
          </w:tcPr>
          <w:p>
            <w:pPr>
              <w:spacing w:after="0"/>
              <w:jc w:val="center"/>
            </w:pPr>
            <w:r/>
            <w:r>
              <w:rPr>
                <w:sz w:val="19"/>
              </w:rPr>
              <w:t>0.056</w:t>
            </w:r>
          </w:p>
        </w:tc>
      </w:tr>
      <w:tr>
        <w:tc>
          <w:tcPr>
            <w:tcW w:type="dxa" w:w="864"/>
            <w:shd w:val="clear" w:color="auto" w:fill="EAF0F7"/>
          </w:tcPr>
          <w:p>
            <w:pPr>
              <w:spacing w:after="0"/>
            </w:pPr>
            <w:r/>
            <w:r>
              <w:rPr>
                <w:sz w:val="19"/>
              </w:rPr>
              <w:t>4</w:t>
            </w:r>
          </w:p>
        </w:tc>
        <w:tc>
          <w:tcPr>
            <w:tcW w:type="dxa" w:w="2880"/>
            <w:shd w:val="clear" w:color="auto" w:fill="EAF0F7"/>
          </w:tcPr>
          <w:p>
            <w:pPr>
              <w:spacing w:after="0"/>
              <w:jc w:val="center"/>
            </w:pPr>
            <w:r/>
            <w:r>
              <w:rPr>
                <w:sz w:val="19"/>
              </w:rPr>
              <w:t>Demo</w:t>
            </w:r>
          </w:p>
        </w:tc>
        <w:tc>
          <w:tcPr>
            <w:tcW w:type="dxa" w:w="1296"/>
            <w:shd w:val="clear" w:color="auto" w:fill="EAF0F7"/>
          </w:tcPr>
          <w:p>
            <w:pPr>
              <w:spacing w:after="0"/>
              <w:jc w:val="center"/>
            </w:pPr>
            <w:r/>
            <w:r>
              <w:rPr>
                <w:sz w:val="19"/>
              </w:rPr>
              <w:t>16.7</w:t>
            </w:r>
          </w:p>
        </w:tc>
        <w:tc>
          <w:tcPr>
            <w:tcW w:type="dxa" w:w="1440"/>
            <w:shd w:val="clear" w:color="auto" w:fill="EAF0F7"/>
          </w:tcPr>
          <w:p>
            <w:pPr>
              <w:spacing w:after="0"/>
              <w:jc w:val="center"/>
            </w:pPr>
            <w:r/>
            <w:r>
              <w:rPr>
                <w:sz w:val="19"/>
              </w:rPr>
              <w:t>0.769</w:t>
            </w:r>
          </w:p>
        </w:tc>
        <w:tc>
          <w:tcPr>
            <w:tcW w:type="dxa" w:w="1440"/>
            <w:shd w:val="clear" w:color="auto" w:fill="EAF0F7"/>
          </w:tcPr>
          <w:p>
            <w:pPr>
              <w:spacing w:after="0"/>
              <w:jc w:val="center"/>
            </w:pPr>
            <w:r/>
            <w:r>
              <w:rPr>
                <w:sz w:val="19"/>
              </w:rPr>
              <w:t>0.047</w:t>
            </w:r>
          </w:p>
        </w:tc>
      </w:tr>
      <w:tr>
        <w:tc>
          <w:tcPr>
            <w:tcW w:type="dxa" w:w="864"/>
          </w:tcPr>
          <w:p>
            <w:pPr>
              <w:spacing w:after="0"/>
            </w:pPr>
            <w:r/>
            <w:r>
              <w:rPr>
                <w:sz w:val="19"/>
              </w:rPr>
              <w:t>5</w:t>
            </w:r>
          </w:p>
        </w:tc>
        <w:tc>
          <w:tcPr>
            <w:tcW w:type="dxa" w:w="2880"/>
          </w:tcPr>
          <w:p>
            <w:pPr>
              <w:spacing w:after="0"/>
              <w:jc w:val="center"/>
            </w:pPr>
            <w:r/>
            <w:r>
              <w:rPr>
                <w:sz w:val="19"/>
              </w:rPr>
              <w:t>Demo4-5</w:t>
            </w:r>
          </w:p>
        </w:tc>
        <w:tc>
          <w:tcPr>
            <w:tcW w:type="dxa" w:w="1296"/>
          </w:tcPr>
          <w:p>
            <w:pPr>
              <w:spacing w:after="0"/>
              <w:jc w:val="center"/>
            </w:pPr>
            <w:r/>
            <w:r>
              <w:rPr>
                <w:sz w:val="19"/>
              </w:rPr>
              <w:t>14.3</w:t>
            </w:r>
          </w:p>
        </w:tc>
        <w:tc>
          <w:tcPr>
            <w:tcW w:type="dxa" w:w="1440"/>
          </w:tcPr>
          <w:p>
            <w:pPr>
              <w:spacing w:after="0"/>
              <w:jc w:val="center"/>
            </w:pPr>
            <w:r/>
            <w:r>
              <w:rPr>
                <w:sz w:val="19"/>
              </w:rPr>
              <w:t>0.798</w:t>
            </w:r>
          </w:p>
        </w:tc>
        <w:tc>
          <w:tcPr>
            <w:tcW w:type="dxa" w:w="1440"/>
          </w:tcPr>
          <w:p>
            <w:pPr>
              <w:spacing w:after="0"/>
              <w:jc w:val="center"/>
            </w:pPr>
            <w:r/>
            <w:r>
              <w:rPr>
                <w:sz w:val="19"/>
              </w:rPr>
              <w:t>0.030</w:t>
            </w:r>
          </w:p>
        </w:tc>
      </w:tr>
      <w:tr>
        <w:tc>
          <w:tcPr>
            <w:tcW w:type="dxa" w:w="864"/>
            <w:shd w:val="clear" w:color="auto" w:fill="EAF0F7"/>
          </w:tcPr>
          <w:p>
            <w:pPr>
              <w:spacing w:after="0"/>
            </w:pPr>
            <w:r/>
            <w:r>
              <w:rPr>
                <w:sz w:val="19"/>
              </w:rPr>
              <w:t>6</w:t>
            </w:r>
          </w:p>
        </w:tc>
        <w:tc>
          <w:tcPr>
            <w:tcW w:type="dxa" w:w="2880"/>
            <w:shd w:val="clear" w:color="auto" w:fill="EAF0F7"/>
          </w:tcPr>
          <w:p>
            <w:pPr>
              <w:spacing w:after="0"/>
              <w:jc w:val="center"/>
            </w:pPr>
            <w:r/>
            <w:r>
              <w:rPr>
                <w:sz w:val="19"/>
              </w:rPr>
              <w:t>Price</w:t>
            </w:r>
          </w:p>
        </w:tc>
        <w:tc>
          <w:tcPr>
            <w:tcW w:type="dxa" w:w="1296"/>
            <w:shd w:val="clear" w:color="auto" w:fill="EAF0F7"/>
          </w:tcPr>
          <w:p>
            <w:pPr>
              <w:spacing w:after="0"/>
              <w:jc w:val="center"/>
            </w:pPr>
            <w:r/>
            <w:r>
              <w:rPr>
                <w:sz w:val="19"/>
              </w:rPr>
              <w:t>-7.3</w:t>
            </w:r>
          </w:p>
        </w:tc>
        <w:tc>
          <w:tcPr>
            <w:tcW w:type="dxa" w:w="1440"/>
            <w:shd w:val="clear" w:color="auto" w:fill="EAF0F7"/>
          </w:tcPr>
          <w:p>
            <w:pPr>
              <w:spacing w:after="0"/>
              <w:jc w:val="center"/>
            </w:pPr>
            <w:r/>
            <w:r>
              <w:rPr>
                <w:sz w:val="19"/>
              </w:rPr>
              <w:t>0.806</w:t>
            </w:r>
          </w:p>
        </w:tc>
        <w:tc>
          <w:tcPr>
            <w:tcW w:type="dxa" w:w="1440"/>
            <w:shd w:val="clear" w:color="auto" w:fill="EAF0F7"/>
          </w:tcPr>
          <w:p>
            <w:pPr>
              <w:spacing w:after="0"/>
              <w:jc w:val="center"/>
            </w:pPr>
            <w:r/>
            <w:r>
              <w:rPr>
                <w:sz w:val="19"/>
              </w:rPr>
              <w:t>0.007</w:t>
            </w:r>
          </w:p>
        </w:tc>
      </w:tr>
    </w:tbl>
    <w:p>
      <w:pPr>
        <w:spacing w:after="40"/>
      </w:pPr>
    </w:p>
    <w:p>
      <w:r>
        <w:rPr>
          <w:b w:val="0"/>
          <w:i w:val="0"/>
        </w:rPr>
      </w:r>
      <w:r>
        <w:rPr>
          <w:b/>
          <w:i w:val="0"/>
        </w:rPr>
        <w:t>What this told us.</w:t>
      </w:r>
      <w:r>
        <w:rPr>
          <w:b w:val="0"/>
          <w:i w:val="0"/>
        </w:rPr>
        <w:t xml:space="preserve"> The Endcap × Rep interaction entered </w:t>
      </w:r>
      <w:r>
        <w:rPr>
          <w:b/>
          <w:i w:val="0"/>
        </w:rPr>
        <w:t>first</w:t>
      </w:r>
      <w:r>
        <w:rPr>
          <w:b w:val="0"/>
          <w:i w:val="0"/>
        </w:rPr>
        <w:t xml:space="preserve"> and by itself explains 55% of the variation. The plain Endcap variable never enters. Natural, Fitness and the other 15 interactions never enter. The order shows how much new variation each variable explains: a variable that applies to more rows (Demo1-3 covers 15.7% of rows, Demo only 5.8%) explains more total variation even if its effect per row is similar.</w:t>
      </w:r>
    </w:p>
    <w:p>
      <w:pPr>
        <w:pStyle w:val="Heading2"/>
      </w:pPr>
      <w:r>
        <w:t>Step 7: See the discovery in the raw data</w:t>
      </w:r>
    </w:p>
    <w:p>
      <w:r>
        <w:rPr>
          <w:b w:val="0"/>
          <w:i w:val="0"/>
        </w:rPr>
      </w:r>
      <w:r>
        <w:rPr>
          <w:b/>
          <w:i w:val="0"/>
        </w:rPr>
        <w:t>What we did.</w:t>
      </w:r>
      <w:r>
        <w:rPr>
          <w:b w:val="0"/>
          <w:i w:val="0"/>
        </w:rPr>
        <w:t xml:space="preserve"> We split all store-weeks into four groups by endcap and rep.</w:t>
      </w:r>
    </w:p>
    <w:p>
      <w:r>
        <w:rPr>
          <w:b w:val="0"/>
          <w:i w:val="0"/>
        </w:rPr>
      </w:r>
      <w:r>
        <w:rPr>
          <w:b/>
          <w:i w:val="0"/>
        </w:rPr>
        <w:t>Why.</w:t>
      </w:r>
      <w:r>
        <w:rPr>
          <w:b w:val="0"/>
          <w:i w:val="0"/>
        </w:rPr>
        <w:t xml:space="preserve"> A regression result is easier to trust when you can see it in simple averages.</w:t>
      </w:r>
    </w:p>
    <w:p>
      <w:pPr>
        <w:spacing w:after="80"/>
      </w:pPr>
      <w:r>
        <w:rPr>
          <w:i/>
          <w:color w:val="1F4E79"/>
          <w:sz w:val="19"/>
        </w:rPr>
        <w:t>Slides: dummy variables and group means: S6 p.35-40 (Model 1, Salary vs Gender is just the two group means).</w:t>
      </w:r>
    </w:p>
    <w:p>
      <w:r>
        <w:rPr>
          <w:b w:val="0"/>
          <w:i w:val="0"/>
        </w:rPr>
      </w:r>
      <w:r>
        <w:rPr>
          <w:b/>
          <w:i w:val="0"/>
        </w:rPr>
        <w:t>How (Excel).</w:t>
      </w:r>
      <w:r>
        <w:rPr>
          <w:b w:val="0"/>
          <w:i w:val="0"/>
        </w:rPr>
        <w:t xml:space="preserve"> Use a PivotTable (rows: Endcap, columns: Rep, values: average of Units).</w:t>
      </w:r>
    </w:p>
    <w:p>
      <w:r>
        <w:rPr>
          <w:b w:val="0"/>
          <w:i w:val="0"/>
        </w:rPr>
      </w:r>
      <w:r>
        <w:rPr>
          <w:b/>
          <w:i w:val="0"/>
        </w:rPr>
        <w:t>What we got.</w:t>
      </w:r>
      <w:r>
        <w:rPr>
          <w:b w:val="0"/>
          <w:i w:val="0"/>
        </w:rPr>
        <w:t xml:space="preserve"> See the table below and Figure 2.</w:t>
      </w:r>
    </w:p>
    <w:tbl>
      <w:tblPr>
        <w:tblStyle w:val="TableGrid"/>
        <w:tblW w:type="auto" w:w="0"/>
        <w:jc w:val="center"/>
        <w:tblLook w:firstColumn="1" w:firstRow="1" w:lastColumn="0" w:lastRow="0" w:noHBand="0" w:noVBand="1" w:val="04A0"/>
      </w:tblPr>
      <w:tblGrid>
        <w:gridCol w:w="3120"/>
        <w:gridCol w:w="3120"/>
        <w:gridCol w:w="3120"/>
      </w:tblGrid>
      <w:tr>
        <w:tc>
          <w:tcPr>
            <w:tcW w:type="dxa" w:w="3456"/>
            <w:shd w:val="clear" w:color="auto" w:fill="1F4E79"/>
          </w:tcPr>
          <w:p>
            <w:pPr>
              <w:spacing w:after="0"/>
            </w:pPr>
            <w:r/>
            <w:r>
              <w:rPr>
                <w:b/>
                <w:color w:val="FFFFFF"/>
                <w:sz w:val="19"/>
              </w:rPr>
              <w:t>Group</w:t>
            </w:r>
          </w:p>
        </w:tc>
        <w:tc>
          <w:tcPr>
            <w:tcW w:type="dxa" w:w="1872"/>
            <w:shd w:val="clear" w:color="auto" w:fill="1F4E79"/>
          </w:tcPr>
          <w:p>
            <w:pPr>
              <w:spacing w:after="0"/>
              <w:jc w:val="center"/>
            </w:pPr>
            <w:r/>
            <w:r>
              <w:rPr>
                <w:b/>
                <w:color w:val="FFFFFF"/>
                <w:sz w:val="19"/>
              </w:rPr>
              <w:t>Store-weeks</w:t>
            </w:r>
          </w:p>
        </w:tc>
        <w:tc>
          <w:tcPr>
            <w:tcW w:type="dxa" w:w="2592"/>
            <w:shd w:val="clear" w:color="auto" w:fill="1F4E79"/>
          </w:tcPr>
          <w:p>
            <w:pPr>
              <w:spacing w:after="0"/>
              <w:jc w:val="center"/>
            </w:pPr>
            <w:r/>
            <w:r>
              <w:rPr>
                <w:b/>
                <w:color w:val="FFFFFF"/>
                <w:sz w:val="19"/>
              </w:rPr>
              <w:t>Average weekly units</w:t>
            </w:r>
          </w:p>
        </w:tc>
      </w:tr>
      <w:tr>
        <w:tc>
          <w:tcPr>
            <w:tcW w:type="dxa" w:w="3456"/>
          </w:tcPr>
          <w:p>
            <w:pPr>
              <w:spacing w:after="0"/>
            </w:pPr>
            <w:r/>
            <w:r>
              <w:rPr>
                <w:sz w:val="19"/>
              </w:rPr>
              <w:t>No endcap, no rep</w:t>
            </w:r>
          </w:p>
        </w:tc>
        <w:tc>
          <w:tcPr>
            <w:tcW w:type="dxa" w:w="1872"/>
          </w:tcPr>
          <w:p>
            <w:pPr>
              <w:spacing w:after="0"/>
              <w:jc w:val="center"/>
            </w:pPr>
            <w:r/>
            <w:r>
              <w:rPr>
                <w:sz w:val="19"/>
              </w:rPr>
              <w:t>607</w:t>
            </w:r>
          </w:p>
        </w:tc>
        <w:tc>
          <w:tcPr>
            <w:tcW w:type="dxa" w:w="2592"/>
          </w:tcPr>
          <w:p>
            <w:pPr>
              <w:spacing w:after="0"/>
              <w:jc w:val="center"/>
            </w:pPr>
            <w:r/>
            <w:r>
              <w:rPr>
                <w:sz w:val="19"/>
              </w:rPr>
              <w:t>198</w:t>
            </w:r>
          </w:p>
        </w:tc>
      </w:tr>
      <w:tr>
        <w:tc>
          <w:tcPr>
            <w:tcW w:type="dxa" w:w="3456"/>
            <w:shd w:val="clear" w:color="auto" w:fill="EAF0F7"/>
          </w:tcPr>
          <w:p>
            <w:pPr>
              <w:spacing w:after="0"/>
            </w:pPr>
            <w:r/>
            <w:r>
              <w:rPr>
                <w:sz w:val="19"/>
              </w:rPr>
              <w:t>No endcap, regional rep</w:t>
            </w:r>
          </w:p>
        </w:tc>
        <w:tc>
          <w:tcPr>
            <w:tcW w:type="dxa" w:w="1872"/>
            <w:shd w:val="clear" w:color="auto" w:fill="EAF0F7"/>
          </w:tcPr>
          <w:p>
            <w:pPr>
              <w:spacing w:after="0"/>
              <w:jc w:val="center"/>
            </w:pPr>
            <w:r/>
            <w:r>
              <w:rPr>
                <w:sz w:val="19"/>
              </w:rPr>
              <w:t>726</w:t>
            </w:r>
          </w:p>
        </w:tc>
        <w:tc>
          <w:tcPr>
            <w:tcW w:type="dxa" w:w="2592"/>
            <w:shd w:val="clear" w:color="auto" w:fill="EAF0F7"/>
          </w:tcPr>
          <w:p>
            <w:pPr>
              <w:spacing w:after="0"/>
              <w:jc w:val="center"/>
            </w:pPr>
            <w:r/>
            <w:r>
              <w:rPr>
                <w:sz w:val="19"/>
              </w:rPr>
              <w:t>276</w:t>
            </w:r>
          </w:p>
        </w:tc>
      </w:tr>
      <w:tr>
        <w:tc>
          <w:tcPr>
            <w:tcW w:type="dxa" w:w="3456"/>
          </w:tcPr>
          <w:p>
            <w:pPr>
              <w:spacing w:after="0"/>
            </w:pPr>
            <w:r/>
            <w:r>
              <w:rPr>
                <w:sz w:val="19"/>
              </w:rPr>
              <w:t>Endcap, no rep</w:t>
            </w:r>
          </w:p>
        </w:tc>
        <w:tc>
          <w:tcPr>
            <w:tcW w:type="dxa" w:w="1872"/>
          </w:tcPr>
          <w:p>
            <w:pPr>
              <w:spacing w:after="0"/>
              <w:jc w:val="center"/>
            </w:pPr>
            <w:r/>
            <w:r>
              <w:rPr>
                <w:sz w:val="19"/>
              </w:rPr>
              <w:t>17</w:t>
            </w:r>
          </w:p>
        </w:tc>
        <w:tc>
          <w:tcPr>
            <w:tcW w:type="dxa" w:w="2592"/>
          </w:tcPr>
          <w:p>
            <w:pPr>
              <w:spacing w:after="0"/>
              <w:jc w:val="center"/>
            </w:pPr>
            <w:r/>
            <w:r>
              <w:rPr>
                <w:sz w:val="19"/>
              </w:rPr>
              <w:t>218</w:t>
            </w:r>
          </w:p>
        </w:tc>
      </w:tr>
      <w:tr>
        <w:tc>
          <w:tcPr>
            <w:tcW w:type="dxa" w:w="3456"/>
            <w:shd w:val="clear" w:color="auto" w:fill="EAF0F7"/>
          </w:tcPr>
          <w:p>
            <w:pPr>
              <w:spacing w:after="0"/>
            </w:pPr>
            <w:r/>
            <w:r>
              <w:rPr>
                <w:sz w:val="19"/>
              </w:rPr>
              <w:t>Endcap, regional rep</w:t>
            </w:r>
          </w:p>
        </w:tc>
        <w:tc>
          <w:tcPr>
            <w:tcW w:type="dxa" w:w="1872"/>
            <w:shd w:val="clear" w:color="auto" w:fill="EAF0F7"/>
          </w:tcPr>
          <w:p>
            <w:pPr>
              <w:spacing w:after="0"/>
              <w:jc w:val="center"/>
            </w:pPr>
            <w:r/>
            <w:r>
              <w:rPr>
                <w:sz w:val="19"/>
              </w:rPr>
              <w:t>36</w:t>
            </w:r>
          </w:p>
        </w:tc>
        <w:tc>
          <w:tcPr>
            <w:tcW w:type="dxa" w:w="2592"/>
            <w:shd w:val="clear" w:color="auto" w:fill="EAF0F7"/>
          </w:tcPr>
          <w:p>
            <w:pPr>
              <w:spacing w:after="0"/>
              <w:jc w:val="center"/>
            </w:pPr>
            <w:r/>
            <w:r>
              <w:rPr>
                <w:sz w:val="19"/>
              </w:rPr>
              <w:t>757</w:t>
            </w:r>
          </w:p>
        </w:tc>
      </w:tr>
    </w:tbl>
    <w:p>
      <w:pPr>
        <w:spacing w:after="40"/>
      </w:pPr>
    </w:p>
    <w:p>
      <w:pPr>
        <w:keepNext/>
        <w:jc w:val="center"/>
      </w:pPr>
      <w:r>
        <w:drawing>
          <wp:inline xmlns:a="http://schemas.openxmlformats.org/drawingml/2006/main" xmlns:pic="http://schemas.openxmlformats.org/drawingml/2006/picture">
            <wp:extent cx="4389120" cy="2194560"/>
            <wp:docPr id="2" name="Picture 2"/>
            <wp:cNvGraphicFramePr>
              <a:graphicFrameLocks noChangeAspect="1"/>
            </wp:cNvGraphicFramePr>
            <a:graphic>
              <a:graphicData uri="http://schemas.openxmlformats.org/drawingml/2006/picture">
                <pic:pic>
                  <pic:nvPicPr>
                    <pic:cNvPr id="0" name="endcap.png"/>
                    <pic:cNvPicPr/>
                  </pic:nvPicPr>
                  <pic:blipFill>
                    <a:blip r:embed="rId10"/>
                    <a:stretch>
                      <a:fillRect/>
                    </a:stretch>
                  </pic:blipFill>
                  <pic:spPr>
                    <a:xfrm>
                      <a:off x="0" y="0"/>
                      <a:ext cx="4389120" cy="2194560"/>
                    </a:xfrm>
                    <a:prstGeom prst="rect"/>
                  </pic:spPr>
                </pic:pic>
              </a:graphicData>
            </a:graphic>
          </wp:inline>
        </w:drawing>
      </w:r>
    </w:p>
    <w:p>
      <w:pPr>
        <w:jc w:val="center"/>
      </w:pPr>
      <w:r>
        <w:rPr>
          <w:b w:val="0"/>
          <w:i/>
          <w:sz w:val="19"/>
        </w:rPr>
        <w:t>Figure 2. An endcap without a regional rep shows no lift.</w:t>
      </w:r>
    </w:p>
    <w:p>
      <w:r>
        <w:rPr>
          <w:b w:val="0"/>
          <w:i w:val="0"/>
        </w:rPr>
        <w:t>The 17 "endcap without rep" weeks come from just three stores (Bethesda, Coral Gables, Sarasota). They sold almost nothing extra, and they were exactly the large negative residuals in Model 1. So Model 1 failed because it assumed an endcap works everywhere.</w:t>
      </w:r>
    </w:p>
    <w:p>
      <w:pPr>
        <w:pStyle w:val="Heading2"/>
      </w:pPr>
      <w:r>
        <w:t>Step 8: Model 2: the final model</w:t>
      </w:r>
    </w:p>
    <w:p>
      <w:r>
        <w:rPr>
          <w:b w:val="0"/>
          <w:i w:val="0"/>
        </w:rPr>
      </w:r>
      <w:r>
        <w:rPr>
          <w:b/>
          <w:i w:val="0"/>
        </w:rPr>
        <w:t>What we did.</w:t>
      </w:r>
      <w:r>
        <w:rPr>
          <w:b w:val="0"/>
          <w:i w:val="0"/>
        </w:rPr>
        <w:t xml:space="preserve"> We fitted the model that stepwise chose: Units on Endcap × Rep, Rep, Demo, Demo1-3, Demo4-5 and Price.</w:t>
      </w:r>
    </w:p>
    <w:p>
      <w:r>
        <w:rPr>
          <w:b w:val="0"/>
          <w:i w:val="0"/>
        </w:rPr>
      </w:r>
      <w:r>
        <w:rPr>
          <w:b/>
          <w:i w:val="0"/>
        </w:rPr>
        <w:t>Why.</w:t>
      </w:r>
      <w:r>
        <w:rPr>
          <w:b w:val="0"/>
          <w:i w:val="0"/>
        </w:rPr>
        <w:t xml:space="preserve"> It is simpler than Model 1 (6 terms instead of 8) and much better.</w:t>
      </w:r>
    </w:p>
    <w:p>
      <w:pPr>
        <w:spacing w:after="80"/>
      </w:pPr>
      <w:r>
        <w:rPr>
          <w:i/>
          <w:color w:val="1F4E79"/>
          <w:sz w:val="19"/>
        </w:rPr>
        <w:t>Slides: MLR output and interpretation: S2 p.26-29, S4 p.15; adjusted R² (R² always rises when you add variables, adjusted R² penalises that): S5 p.42-45; interpreting the intercept (valid only within the range of the data): S8 p.3-11.</w:t>
      </w:r>
    </w:p>
    <w:p>
      <w:r>
        <w:rPr>
          <w:b w:val="0"/>
          <w:i w:val="0"/>
        </w:rPr>
      </w:r>
      <w:r>
        <w:rPr>
          <w:b/>
          <w:i w:val="0"/>
        </w:rPr>
        <w:t>How (Excel).</w:t>
      </w:r>
      <w:r>
        <w:rPr>
          <w:b w:val="0"/>
          <w:i w:val="0"/>
        </w:rPr>
        <w:t xml:space="preserve"> Regression dialog with columns: Rep×Endcap, Rep, Demo, Demo1-3, Demo4-5, Price.</w:t>
      </w:r>
    </w:p>
    <w:p>
      <w:r>
        <w:rPr>
          <w:b w:val="0"/>
          <w:i w:val="0"/>
        </w:rPr>
      </w:r>
      <w:r>
        <w:rPr>
          <w:b/>
          <w:i w:val="0"/>
        </w:rPr>
        <w:t>What we got.</w:t>
      </w:r>
      <w:r>
        <w:rPr>
          <w:b w:val="0"/>
          <w:i w:val="0"/>
        </w:rPr>
        <w:t xml:space="preserve"> R² = 0.806, adjusted R² = 0.805, F = 954, standard error 49.0 units. All coefficients p&lt;0.001.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1F4E79"/>
          </w:tcPr>
          <w:p>
            <w:pPr>
              <w:spacing w:after="0"/>
            </w:pPr>
            <w:r/>
            <w:r>
              <w:rPr>
                <w:b/>
                <w:color w:val="FFFFFF"/>
                <w:sz w:val="18"/>
              </w:rPr>
              <w:t>Term</w:t>
            </w:r>
          </w:p>
        </w:tc>
        <w:tc>
          <w:tcPr>
            <w:tcW w:type="dxa" w:w="1440"/>
            <w:shd w:val="clear" w:color="auto" w:fill="1F4E79"/>
          </w:tcPr>
          <w:p>
            <w:pPr>
              <w:spacing w:after="0"/>
              <w:jc w:val="center"/>
            </w:pPr>
            <w:r/>
            <w:r>
              <w:rPr>
                <w:b/>
                <w:color w:val="FFFFFF"/>
                <w:sz w:val="18"/>
              </w:rPr>
              <w:t>Coefficient</w:t>
            </w:r>
          </w:p>
        </w:tc>
        <w:tc>
          <w:tcPr>
            <w:tcW w:type="dxa" w:w="1584"/>
            <w:shd w:val="clear" w:color="auto" w:fill="1F4E79"/>
          </w:tcPr>
          <w:p>
            <w:pPr>
              <w:spacing w:after="0"/>
              <w:jc w:val="center"/>
            </w:pPr>
            <w:r/>
            <w:r>
              <w:rPr>
                <w:b/>
                <w:color w:val="FFFFFF"/>
                <w:sz w:val="18"/>
              </w:rPr>
              <w:t>95% CI</w:t>
            </w:r>
          </w:p>
        </w:tc>
        <w:tc>
          <w:tcPr>
            <w:tcW w:type="dxa" w:w="4464"/>
            <w:shd w:val="clear" w:color="auto" w:fill="1F4E79"/>
          </w:tcPr>
          <w:p>
            <w:pPr>
              <w:spacing w:after="0"/>
              <w:jc w:val="center"/>
            </w:pPr>
            <w:r/>
            <w:r>
              <w:rPr>
                <w:b/>
                <w:color w:val="FFFFFF"/>
                <w:sz w:val="18"/>
              </w:rPr>
              <w:t>What it means</w:t>
            </w:r>
          </w:p>
        </w:tc>
      </w:tr>
      <w:tr>
        <w:tc>
          <w:tcPr>
            <w:tcW w:type="dxa" w:w="1872"/>
          </w:tcPr>
          <w:p>
            <w:pPr>
              <w:spacing w:after="0"/>
            </w:pPr>
            <w:r/>
            <w:r>
              <w:rPr>
                <w:sz w:val="18"/>
              </w:rPr>
              <w:t>Endcap × Rep</w:t>
            </w:r>
          </w:p>
        </w:tc>
        <w:tc>
          <w:tcPr>
            <w:tcW w:type="dxa" w:w="1440"/>
          </w:tcPr>
          <w:p>
            <w:pPr>
              <w:spacing w:after="0"/>
              <w:jc w:val="center"/>
            </w:pPr>
            <w:r/>
            <w:r>
              <w:rPr>
                <w:sz w:val="18"/>
              </w:rPr>
              <w:t>+454.4</w:t>
            </w:r>
          </w:p>
        </w:tc>
        <w:tc>
          <w:tcPr>
            <w:tcW w:type="dxa" w:w="1584"/>
          </w:tcPr>
          <w:p>
            <w:pPr>
              <w:spacing w:after="0"/>
              <w:jc w:val="center"/>
            </w:pPr>
            <w:r/>
            <w:r>
              <w:rPr>
                <w:sz w:val="18"/>
              </w:rPr>
              <w:t>438 to 471</w:t>
            </w:r>
          </w:p>
        </w:tc>
        <w:tc>
          <w:tcPr>
            <w:tcW w:type="dxa" w:w="4464"/>
          </w:tcPr>
          <w:p>
            <w:pPr>
              <w:spacing w:after="0"/>
              <w:jc w:val="center"/>
            </w:pPr>
            <w:r/>
            <w:r>
              <w:rPr>
                <w:sz w:val="18"/>
              </w:rPr>
              <w:t>Extra units from an endcap, only in stores that also have a rep</w:t>
            </w:r>
          </w:p>
        </w:tc>
      </w:tr>
      <w:tr>
        <w:tc>
          <w:tcPr>
            <w:tcW w:type="dxa" w:w="1872"/>
            <w:shd w:val="clear" w:color="auto" w:fill="EAF0F7"/>
          </w:tcPr>
          <w:p>
            <w:pPr>
              <w:spacing w:after="0"/>
            </w:pPr>
            <w:r/>
            <w:r>
              <w:rPr>
                <w:sz w:val="18"/>
              </w:rPr>
              <w:t>Rep</w:t>
            </w:r>
          </w:p>
        </w:tc>
        <w:tc>
          <w:tcPr>
            <w:tcW w:type="dxa" w:w="1440"/>
            <w:shd w:val="clear" w:color="auto" w:fill="EAF0F7"/>
          </w:tcPr>
          <w:p>
            <w:pPr>
              <w:spacing w:after="0"/>
              <w:jc w:val="center"/>
            </w:pPr>
            <w:r/>
            <w:r>
              <w:rPr>
                <w:sz w:val="18"/>
              </w:rPr>
              <w:t>+59.4</w:t>
            </w:r>
          </w:p>
        </w:tc>
        <w:tc>
          <w:tcPr>
            <w:tcW w:type="dxa" w:w="1584"/>
            <w:shd w:val="clear" w:color="auto" w:fill="EAF0F7"/>
          </w:tcPr>
          <w:p>
            <w:pPr>
              <w:spacing w:after="0"/>
              <w:jc w:val="center"/>
            </w:pPr>
            <w:r/>
            <w:r>
              <w:rPr>
                <w:sz w:val="18"/>
              </w:rPr>
              <w:t>54 to 65</w:t>
            </w:r>
          </w:p>
        </w:tc>
        <w:tc>
          <w:tcPr>
            <w:tcW w:type="dxa" w:w="4464"/>
            <w:shd w:val="clear" w:color="auto" w:fill="EAF0F7"/>
          </w:tcPr>
          <w:p>
            <w:pPr>
              <w:spacing w:after="0"/>
              <w:jc w:val="center"/>
            </w:pPr>
            <w:r/>
            <w:r>
              <w:rPr>
                <w:sz w:val="18"/>
              </w:rPr>
              <w:t>A regional rep on its own</w:t>
            </w:r>
          </w:p>
        </w:tc>
      </w:tr>
      <w:tr>
        <w:tc>
          <w:tcPr>
            <w:tcW w:type="dxa" w:w="1872"/>
          </w:tcPr>
          <w:p>
            <w:pPr>
              <w:spacing w:after="0"/>
            </w:pPr>
            <w:r/>
            <w:r>
              <w:rPr>
                <w:sz w:val="18"/>
              </w:rPr>
              <w:t>Demo</w:t>
            </w:r>
          </w:p>
        </w:tc>
        <w:tc>
          <w:tcPr>
            <w:tcW w:type="dxa" w:w="1440"/>
          </w:tcPr>
          <w:p>
            <w:pPr>
              <w:spacing w:after="0"/>
              <w:jc w:val="center"/>
            </w:pPr>
            <w:r/>
            <w:r>
              <w:rPr>
                <w:sz w:val="18"/>
              </w:rPr>
              <w:t>+106.8</w:t>
            </w:r>
          </w:p>
        </w:tc>
        <w:tc>
          <w:tcPr>
            <w:tcW w:type="dxa" w:w="1584"/>
          </w:tcPr>
          <w:p>
            <w:pPr>
              <w:spacing w:after="0"/>
              <w:jc w:val="center"/>
            </w:pPr>
            <w:r/>
            <w:r>
              <w:rPr>
                <w:sz w:val="18"/>
              </w:rPr>
              <w:t>96 to 118</w:t>
            </w:r>
          </w:p>
        </w:tc>
        <w:tc>
          <w:tcPr>
            <w:tcW w:type="dxa" w:w="4464"/>
          </w:tcPr>
          <w:p>
            <w:pPr>
              <w:spacing w:after="0"/>
              <w:jc w:val="center"/>
            </w:pPr>
            <w:r/>
            <w:r>
              <w:rPr>
                <w:sz w:val="18"/>
              </w:rPr>
              <w:t>Demo week</w:t>
            </w:r>
          </w:p>
        </w:tc>
      </w:tr>
      <w:tr>
        <w:tc>
          <w:tcPr>
            <w:tcW w:type="dxa" w:w="1872"/>
            <w:shd w:val="clear" w:color="auto" w:fill="EAF0F7"/>
          </w:tcPr>
          <w:p>
            <w:pPr>
              <w:spacing w:after="0"/>
            </w:pPr>
            <w:r/>
            <w:r>
              <w:rPr>
                <w:sz w:val="18"/>
              </w:rPr>
              <w:t>Demo1-3</w:t>
            </w:r>
          </w:p>
        </w:tc>
        <w:tc>
          <w:tcPr>
            <w:tcW w:type="dxa" w:w="1440"/>
            <w:shd w:val="clear" w:color="auto" w:fill="EAF0F7"/>
          </w:tcPr>
          <w:p>
            <w:pPr>
              <w:spacing w:after="0"/>
              <w:jc w:val="center"/>
            </w:pPr>
            <w:r/>
            <w:r>
              <w:rPr>
                <w:sz w:val="18"/>
              </w:rPr>
              <w:t>+73.4</w:t>
            </w:r>
          </w:p>
        </w:tc>
        <w:tc>
          <w:tcPr>
            <w:tcW w:type="dxa" w:w="1584"/>
            <w:shd w:val="clear" w:color="auto" w:fill="EAF0F7"/>
          </w:tcPr>
          <w:p>
            <w:pPr>
              <w:spacing w:after="0"/>
              <w:jc w:val="center"/>
            </w:pPr>
            <w:r/>
            <w:r>
              <w:rPr>
                <w:sz w:val="18"/>
              </w:rPr>
              <w:t>66 to 81</w:t>
            </w:r>
          </w:p>
        </w:tc>
        <w:tc>
          <w:tcPr>
            <w:tcW w:type="dxa" w:w="4464"/>
            <w:shd w:val="clear" w:color="auto" w:fill="EAF0F7"/>
          </w:tcPr>
          <w:p>
            <w:pPr>
              <w:spacing w:after="0"/>
              <w:jc w:val="center"/>
            </w:pPr>
            <w:r/>
            <w:r>
              <w:rPr>
                <w:sz w:val="18"/>
              </w:rPr>
              <w:t>Each of weeks 1-3 after a demo</w:t>
            </w:r>
          </w:p>
        </w:tc>
      </w:tr>
      <w:tr>
        <w:tc>
          <w:tcPr>
            <w:tcW w:type="dxa" w:w="1872"/>
          </w:tcPr>
          <w:p>
            <w:pPr>
              <w:spacing w:after="0"/>
            </w:pPr>
            <w:r/>
            <w:r>
              <w:rPr>
                <w:sz w:val="18"/>
              </w:rPr>
              <w:t>Demo4-5</w:t>
            </w:r>
          </w:p>
        </w:tc>
        <w:tc>
          <w:tcPr>
            <w:tcW w:type="dxa" w:w="1440"/>
          </w:tcPr>
          <w:p>
            <w:pPr>
              <w:spacing w:after="0"/>
              <w:jc w:val="center"/>
            </w:pPr>
            <w:r/>
            <w:r>
              <w:rPr>
                <w:sz w:val="18"/>
              </w:rPr>
              <w:t>+74.6</w:t>
            </w:r>
          </w:p>
        </w:tc>
        <w:tc>
          <w:tcPr>
            <w:tcW w:type="dxa" w:w="1584"/>
          </w:tcPr>
          <w:p>
            <w:pPr>
              <w:spacing w:after="0"/>
              <w:jc w:val="center"/>
            </w:pPr>
            <w:r/>
            <w:r>
              <w:rPr>
                <w:sz w:val="18"/>
              </w:rPr>
              <w:t>65 to 84</w:t>
            </w:r>
          </w:p>
        </w:tc>
        <w:tc>
          <w:tcPr>
            <w:tcW w:type="dxa" w:w="4464"/>
          </w:tcPr>
          <w:p>
            <w:pPr>
              <w:spacing w:after="0"/>
              <w:jc w:val="center"/>
            </w:pPr>
            <w:r/>
            <w:r>
              <w:rPr>
                <w:sz w:val="18"/>
              </w:rPr>
              <w:t>Each of weeks 4-5+ after a demo</w:t>
            </w:r>
          </w:p>
        </w:tc>
      </w:tr>
      <w:tr>
        <w:tc>
          <w:tcPr>
            <w:tcW w:type="dxa" w:w="1872"/>
            <w:shd w:val="clear" w:color="auto" w:fill="EAF0F7"/>
          </w:tcPr>
          <w:p>
            <w:pPr>
              <w:spacing w:after="0"/>
            </w:pPr>
            <w:r/>
            <w:r>
              <w:rPr>
                <w:sz w:val="18"/>
              </w:rPr>
              <w:t>Price</w:t>
            </w:r>
          </w:p>
        </w:tc>
        <w:tc>
          <w:tcPr>
            <w:tcW w:type="dxa" w:w="1440"/>
            <w:shd w:val="clear" w:color="auto" w:fill="EAF0F7"/>
          </w:tcPr>
          <w:p>
            <w:pPr>
              <w:spacing w:after="0"/>
              <w:jc w:val="center"/>
            </w:pPr>
            <w:r/>
            <w:r>
              <w:rPr>
                <w:sz w:val="18"/>
              </w:rPr>
              <w:t>-22.1</w:t>
            </w:r>
          </w:p>
        </w:tc>
        <w:tc>
          <w:tcPr>
            <w:tcW w:type="dxa" w:w="1584"/>
            <w:shd w:val="clear" w:color="auto" w:fill="EAF0F7"/>
          </w:tcPr>
          <w:p>
            <w:pPr>
              <w:spacing w:after="0"/>
              <w:jc w:val="center"/>
            </w:pPr>
            <w:r/>
            <w:r>
              <w:rPr>
                <w:sz w:val="18"/>
              </w:rPr>
              <w:t>-28 to -16</w:t>
            </w:r>
          </w:p>
        </w:tc>
        <w:tc>
          <w:tcPr>
            <w:tcW w:type="dxa" w:w="4464"/>
            <w:shd w:val="clear" w:color="auto" w:fill="EAF0F7"/>
          </w:tcPr>
          <w:p>
            <w:pPr>
              <w:spacing w:after="0"/>
              <w:jc w:val="center"/>
            </w:pPr>
            <w:r/>
            <w:r>
              <w:rPr>
                <w:sz w:val="18"/>
              </w:rPr>
              <w:t>Each extra $1 of price</w:t>
            </w:r>
          </w:p>
        </w:tc>
      </w:tr>
    </w:tbl>
    <w:p>
      <w:pPr>
        <w:spacing w:after="40"/>
      </w:pPr>
    </w:p>
    <w:p>
      <w:r>
        <w:rPr>
          <w:b w:val="0"/>
          <w:i w:val="0"/>
        </w:rPr>
      </w:r>
      <w:r>
        <w:rPr>
          <w:b/>
          <w:i w:val="0"/>
        </w:rPr>
        <w:t>The intercept (276.6)</w:t>
      </w:r>
      <w:r>
        <w:rPr>
          <w:b w:val="0"/>
          <w:i w:val="0"/>
        </w:rPr>
        <w:t xml:space="preserve"> is the predicted sales when every variable is zero, including price = $0, which never happens. Slide S8 p.9-11 warns that the line is only valid inside the range of the data, so we do not interpret the intercept on its own.</w:t>
      </w:r>
    </w:p>
    <w:p>
      <w:pPr>
        <w:keepNext/>
        <w:jc w:val="center"/>
      </w:pPr>
      <w:r>
        <w:drawing>
          <wp:inline xmlns:a="http://schemas.openxmlformats.org/drawingml/2006/main" xmlns:pic="http://schemas.openxmlformats.org/drawingml/2006/picture">
            <wp:extent cx="4023360" cy="2155371"/>
            <wp:docPr id="3" name="Picture 3"/>
            <wp:cNvGraphicFramePr>
              <a:graphicFrameLocks noChangeAspect="1"/>
            </wp:cNvGraphicFramePr>
            <a:graphic>
              <a:graphicData uri="http://schemas.openxmlformats.org/drawingml/2006/picture">
                <pic:pic>
                  <pic:nvPicPr>
                    <pic:cNvPr id="0" name="coef.png"/>
                    <pic:cNvPicPr/>
                  </pic:nvPicPr>
                  <pic:blipFill>
                    <a:blip r:embed="rId11"/>
                    <a:stretch>
                      <a:fillRect/>
                    </a:stretch>
                  </pic:blipFill>
                  <pic:spPr>
                    <a:xfrm>
                      <a:off x="0" y="0"/>
                      <a:ext cx="4023360" cy="2155371"/>
                    </a:xfrm>
                    <a:prstGeom prst="rect"/>
                  </pic:spPr>
                </pic:pic>
              </a:graphicData>
            </a:graphic>
          </wp:inline>
        </w:drawing>
      </w:r>
    </w:p>
    <w:p>
      <w:pPr>
        <w:jc w:val="center"/>
      </w:pPr>
      <w:r>
        <w:rPr>
          <w:b w:val="0"/>
          <w:i/>
          <w:sz w:val="19"/>
        </w:rPr>
        <w:t>Figure 3. Effect of each lever in extra units per store-week, with 95% confidence intervals.</w:t>
      </w:r>
    </w:p>
    <w:p>
      <w:pPr>
        <w:pStyle w:val="Heading2"/>
      </w:pPr>
      <w:r>
        <w:t>Step 9: Check Model 2 against the assumptions (Question 2 again)</w:t>
      </w:r>
    </w:p>
    <w:p>
      <w:r>
        <w:rPr>
          <w:b w:val="0"/>
          <w:i w:val="0"/>
        </w:rPr>
      </w:r>
      <w:r>
        <w:rPr>
          <w:b/>
          <w:i w:val="0"/>
        </w:rPr>
        <w:t>What we did.</w:t>
      </w:r>
      <w:r>
        <w:rPr>
          <w:b w:val="0"/>
          <w:i w:val="0"/>
        </w:rPr>
        <w:t xml:space="preserve"> We repeated every check from Step 5, and added outlier analysis.</w:t>
      </w:r>
    </w:p>
    <w:p>
      <w:r>
        <w:rPr>
          <w:b w:val="0"/>
          <w:i w:val="0"/>
        </w:rPr>
      </w:r>
      <w:r>
        <w:rPr>
          <w:b/>
          <w:i w:val="0"/>
        </w:rPr>
        <w:t>Why.</w:t>
      </w:r>
      <w:r>
        <w:rPr>
          <w:b w:val="0"/>
          <w:i w:val="0"/>
        </w:rPr>
        <w:t xml:space="preserve"> The new model must pass the same tests that Model 1 failed.</w:t>
      </w:r>
    </w:p>
    <w:p>
      <w:pPr>
        <w:spacing w:after="80"/>
      </w:pPr>
      <w:r>
        <w:rPr>
          <w:i/>
          <w:color w:val="1F4E79"/>
          <w:sz w:val="19"/>
        </w:rPr>
        <w:t>Slides: assumption checks: as in Step 5; outliers, leverage, Cook's distance, DFFIT: S8 p.16-31 (Cook's D &gt; 1 influential: S8 p.24; leverage cut-offs 2(k+1)/n and 3(k+1)/n: S8 p.27).</w:t>
      </w:r>
    </w:p>
    <w:p>
      <w:r>
        <w:rPr>
          <w:b w:val="0"/>
          <w:i w:val="0"/>
        </w:rPr>
      </w:r>
      <w:r>
        <w:rPr>
          <w:b/>
          <w:i w:val="0"/>
        </w:rPr>
        <w:t>How (Excel).</w:t>
      </w:r>
      <w:r>
        <w:rPr>
          <w:b w:val="0"/>
          <w:i w:val="0"/>
        </w:rPr>
        <w:t xml:space="preserve"> Same plots as Step 5. For outliers, standardised residuals beyond ±3; leverage and Cook's distance from SPSS/JASP save options.</w:t>
      </w:r>
    </w:p>
    <w:p>
      <w:r>
        <w:rPr>
          <w:b w:val="0"/>
          <w:i w:val="0"/>
        </w:rPr>
      </w:r>
      <w:r>
        <w:rPr>
          <w:b/>
          <w:i w:val="0"/>
        </w:rPr>
        <w:t>What we got.</w:t>
      </w:r>
      <w:r>
        <w:rPr>
          <w:b w:val="0"/>
          <w:i w:val="0"/>
        </w:rPr>
        <w:t xml:space="preserve"> See the table. Model 2 passes.</w:t>
      </w:r>
    </w:p>
    <w:tbl>
      <w:tblPr>
        <w:tblStyle w:val="TableGrid"/>
        <w:tblW w:type="auto" w:w="0"/>
        <w:jc w:val="center"/>
        <w:tblLook w:firstColumn="1" w:firstRow="1" w:lastColumn="0" w:lastRow="0" w:noHBand="0" w:noVBand="1" w:val="04A0"/>
      </w:tblPr>
      <w:tblGrid>
        <w:gridCol w:w="3120"/>
        <w:gridCol w:w="3120"/>
        <w:gridCol w:w="3120"/>
      </w:tblGrid>
      <w:tr>
        <w:tc>
          <w:tcPr>
            <w:tcW w:type="dxa" w:w="4320"/>
            <w:shd w:val="clear" w:color="auto" w:fill="1F4E79"/>
          </w:tcPr>
          <w:p>
            <w:pPr>
              <w:spacing w:after="0"/>
            </w:pPr>
            <w:r/>
            <w:r>
              <w:rPr>
                <w:b/>
                <w:color w:val="FFFFFF"/>
                <w:sz w:val="19"/>
              </w:rPr>
              <w:t>Check</w:t>
            </w:r>
          </w:p>
        </w:tc>
        <w:tc>
          <w:tcPr>
            <w:tcW w:type="dxa" w:w="2448"/>
            <w:shd w:val="clear" w:color="auto" w:fill="1F4E79"/>
          </w:tcPr>
          <w:p>
            <w:pPr>
              <w:spacing w:after="0"/>
              <w:jc w:val="center"/>
            </w:pPr>
            <w:r/>
            <w:r>
              <w:rPr>
                <w:b/>
                <w:color w:val="FFFFFF"/>
                <w:sz w:val="19"/>
              </w:rPr>
              <w:t>Model 1</w:t>
            </w:r>
          </w:p>
        </w:tc>
        <w:tc>
          <w:tcPr>
            <w:tcW w:type="dxa" w:w="2448"/>
            <w:shd w:val="clear" w:color="auto" w:fill="1F4E79"/>
          </w:tcPr>
          <w:p>
            <w:pPr>
              <w:spacing w:after="0"/>
              <w:jc w:val="center"/>
            </w:pPr>
            <w:r/>
            <w:r>
              <w:rPr>
                <w:b/>
                <w:color w:val="FFFFFF"/>
                <w:sz w:val="19"/>
              </w:rPr>
              <w:t>Model 2</w:t>
            </w:r>
          </w:p>
        </w:tc>
      </w:tr>
      <w:tr>
        <w:tc>
          <w:tcPr>
            <w:tcW w:type="dxa" w:w="4320"/>
          </w:tcPr>
          <w:p>
            <w:pPr>
              <w:spacing w:after="0"/>
            </w:pPr>
            <w:r/>
            <w:r>
              <w:rPr>
                <w:sz w:val="19"/>
              </w:rPr>
              <w:t>Residuals vs fitted</w:t>
            </w:r>
          </w:p>
        </w:tc>
        <w:tc>
          <w:tcPr>
            <w:tcW w:type="dxa" w:w="2448"/>
          </w:tcPr>
          <w:p>
            <w:pPr>
              <w:spacing w:after="0"/>
              <w:jc w:val="center"/>
            </w:pPr>
            <w:r/>
            <w:r>
              <w:rPr>
                <w:sz w:val="19"/>
              </w:rPr>
              <w:t>uneven, big negative block</w:t>
            </w:r>
          </w:p>
        </w:tc>
        <w:tc>
          <w:tcPr>
            <w:tcW w:type="dxa" w:w="2448"/>
          </w:tcPr>
          <w:p>
            <w:pPr>
              <w:spacing w:after="0"/>
              <w:jc w:val="center"/>
            </w:pPr>
            <w:r/>
            <w:r>
              <w:rPr>
                <w:sz w:val="19"/>
              </w:rPr>
              <w:t>centred on zero, even</w:t>
            </w:r>
          </w:p>
        </w:tc>
      </w:tr>
      <w:tr>
        <w:tc>
          <w:tcPr>
            <w:tcW w:type="dxa" w:w="4320"/>
            <w:shd w:val="clear" w:color="auto" w:fill="EAF0F7"/>
          </w:tcPr>
          <w:p>
            <w:pPr>
              <w:spacing w:after="0"/>
            </w:pPr>
            <w:r/>
            <w:r>
              <w:rPr>
                <w:sz w:val="19"/>
              </w:rPr>
              <w:t>Durbin-Watson (2 is ideal)</w:t>
            </w:r>
          </w:p>
        </w:tc>
        <w:tc>
          <w:tcPr>
            <w:tcW w:type="dxa" w:w="2448"/>
            <w:shd w:val="clear" w:color="auto" w:fill="EAF0F7"/>
          </w:tcPr>
          <w:p>
            <w:pPr>
              <w:spacing w:after="0"/>
              <w:jc w:val="center"/>
            </w:pPr>
            <w:r/>
            <w:r>
              <w:rPr>
                <w:sz w:val="19"/>
              </w:rPr>
              <w:t>1.39</w:t>
            </w:r>
          </w:p>
        </w:tc>
        <w:tc>
          <w:tcPr>
            <w:tcW w:type="dxa" w:w="2448"/>
            <w:shd w:val="clear" w:color="auto" w:fill="EAF0F7"/>
          </w:tcPr>
          <w:p>
            <w:pPr>
              <w:spacing w:after="0"/>
              <w:jc w:val="center"/>
            </w:pPr>
            <w:r/>
            <w:r>
              <w:rPr>
                <w:sz w:val="19"/>
              </w:rPr>
              <w:t>2.11</w:t>
            </w:r>
          </w:p>
        </w:tc>
      </w:tr>
      <w:tr>
        <w:tc>
          <w:tcPr>
            <w:tcW w:type="dxa" w:w="4320"/>
          </w:tcPr>
          <w:p>
            <w:pPr>
              <w:spacing w:after="0"/>
            </w:pPr>
            <w:r/>
            <w:r>
              <w:rPr>
                <w:sz w:val="19"/>
              </w:rPr>
              <w:t>Skew / kurtosis (normal: 0 / 3)</w:t>
            </w:r>
          </w:p>
        </w:tc>
        <w:tc>
          <w:tcPr>
            <w:tcW w:type="dxa" w:w="2448"/>
          </w:tcPr>
          <w:p>
            <w:pPr>
              <w:spacing w:after="0"/>
              <w:jc w:val="center"/>
            </w:pPr>
            <w:r/>
            <w:r>
              <w:rPr>
                <w:sz w:val="19"/>
              </w:rPr>
              <w:t>-0.93 / 8.5</w:t>
            </w:r>
          </w:p>
        </w:tc>
        <w:tc>
          <w:tcPr>
            <w:tcW w:type="dxa" w:w="2448"/>
          </w:tcPr>
          <w:p>
            <w:pPr>
              <w:spacing w:after="0"/>
              <w:jc w:val="center"/>
            </w:pPr>
            <w:r/>
            <w:r>
              <w:rPr>
                <w:sz w:val="19"/>
              </w:rPr>
              <w:t>-0.01 / 3.05</w:t>
            </w:r>
          </w:p>
        </w:tc>
      </w:tr>
      <w:tr>
        <w:tc>
          <w:tcPr>
            <w:tcW w:type="dxa" w:w="4320"/>
            <w:shd w:val="clear" w:color="auto" w:fill="EAF0F7"/>
          </w:tcPr>
          <w:p>
            <w:pPr>
              <w:spacing w:after="0"/>
            </w:pPr>
            <w:r/>
            <w:r>
              <w:rPr>
                <w:sz w:val="19"/>
              </w:rPr>
              <w:t>Largest VIF</w:t>
            </w:r>
          </w:p>
        </w:tc>
        <w:tc>
          <w:tcPr>
            <w:tcW w:type="dxa" w:w="2448"/>
            <w:shd w:val="clear" w:color="auto" w:fill="EAF0F7"/>
          </w:tcPr>
          <w:p>
            <w:pPr>
              <w:spacing w:after="0"/>
              <w:jc w:val="center"/>
            </w:pPr>
            <w:r/>
            <w:r>
              <w:rPr>
                <w:sz w:val="19"/>
              </w:rPr>
              <w:t>1.26</w:t>
            </w:r>
          </w:p>
        </w:tc>
        <w:tc>
          <w:tcPr>
            <w:tcW w:type="dxa" w:w="2448"/>
            <w:shd w:val="clear" w:color="auto" w:fill="EAF0F7"/>
          </w:tcPr>
          <w:p>
            <w:pPr>
              <w:spacing w:after="0"/>
              <w:jc w:val="center"/>
            </w:pPr>
            <w:r/>
            <w:r>
              <w:rPr>
                <w:sz w:val="19"/>
              </w:rPr>
              <w:t>1.27</w:t>
            </w:r>
          </w:p>
        </w:tc>
      </w:tr>
      <w:tr>
        <w:tc>
          <w:tcPr>
            <w:tcW w:type="dxa" w:w="4320"/>
          </w:tcPr>
          <w:p>
            <w:pPr>
              <w:spacing w:after="0"/>
            </w:pPr>
            <w:r/>
            <w:r>
              <w:rPr>
                <w:sz w:val="19"/>
              </w:rPr>
              <w:t>Residuals beyond ±3</w:t>
            </w:r>
          </w:p>
        </w:tc>
        <w:tc>
          <w:tcPr>
            <w:tcW w:type="dxa" w:w="2448"/>
          </w:tcPr>
          <w:p>
            <w:pPr>
              <w:spacing w:after="0"/>
              <w:jc w:val="center"/>
            </w:pPr>
            <w:r/>
            <w:r>
              <w:rPr>
                <w:sz w:val="19"/>
              </w:rPr>
              <w:t>23</w:t>
            </w:r>
          </w:p>
        </w:tc>
        <w:tc>
          <w:tcPr>
            <w:tcW w:type="dxa" w:w="2448"/>
          </w:tcPr>
          <w:p>
            <w:pPr>
              <w:spacing w:after="0"/>
              <w:jc w:val="center"/>
            </w:pPr>
            <w:r/>
            <w:r>
              <w:rPr>
                <w:sz w:val="19"/>
              </w:rPr>
              <w:t>5</w:t>
            </w:r>
          </w:p>
        </w:tc>
      </w:tr>
      <w:tr>
        <w:tc>
          <w:tcPr>
            <w:tcW w:type="dxa" w:w="4320"/>
            <w:shd w:val="clear" w:color="auto" w:fill="EAF0F7"/>
          </w:tcPr>
          <w:p>
            <w:pPr>
              <w:spacing w:after="0"/>
            </w:pPr>
            <w:r/>
            <w:r>
              <w:rPr>
                <w:sz w:val="19"/>
              </w:rPr>
              <w:t>Largest Cook's distance (influential if &gt; 1)</w:t>
            </w:r>
          </w:p>
        </w:tc>
        <w:tc>
          <w:tcPr>
            <w:tcW w:type="dxa" w:w="2448"/>
            <w:shd w:val="clear" w:color="auto" w:fill="EAF0F7"/>
          </w:tcPr>
          <w:p>
            <w:pPr>
              <w:spacing w:after="0"/>
              <w:jc w:val="center"/>
            </w:pPr>
            <w:r/>
            <w:r>
              <w:rPr>
                <w:sz w:val="19"/>
              </w:rPr>
              <w:t>0.10</w:t>
            </w:r>
          </w:p>
        </w:tc>
        <w:tc>
          <w:tcPr>
            <w:tcW w:type="dxa" w:w="2448"/>
            <w:shd w:val="clear" w:color="auto" w:fill="EAF0F7"/>
          </w:tcPr>
          <w:p>
            <w:pPr>
              <w:spacing w:after="0"/>
              <w:jc w:val="center"/>
            </w:pPr>
            <w:r/>
            <w:r>
              <w:rPr>
                <w:sz w:val="19"/>
              </w:rPr>
              <w:t>0.02</w:t>
            </w:r>
          </w:p>
        </w:tc>
      </w:tr>
    </w:tbl>
    <w:p>
      <w:pPr>
        <w:spacing w:after="40"/>
      </w:pPr>
    </w:p>
    <w:p>
      <w:pPr>
        <w:keepNext/>
        <w:jc w:val="center"/>
      </w:pPr>
      <w:r>
        <w:drawing>
          <wp:inline xmlns:a="http://schemas.openxmlformats.org/drawingml/2006/main" xmlns:pic="http://schemas.openxmlformats.org/drawingml/2006/picture">
            <wp:extent cx="4389120" cy="3413760"/>
            <wp:docPr id="4" name="Picture 4"/>
            <wp:cNvGraphicFramePr>
              <a:graphicFrameLocks noChangeAspect="1"/>
            </wp:cNvGraphicFramePr>
            <a:graphic>
              <a:graphicData uri="http://schemas.openxmlformats.org/drawingml/2006/picture">
                <pic:pic>
                  <pic:nvPicPr>
                    <pic:cNvPr id="0" name="diag_m2.png"/>
                    <pic:cNvPicPr/>
                  </pic:nvPicPr>
                  <pic:blipFill>
                    <a:blip r:embed="rId12"/>
                    <a:stretch>
                      <a:fillRect/>
                    </a:stretch>
                  </pic:blipFill>
                  <pic:spPr>
                    <a:xfrm>
                      <a:off x="0" y="0"/>
                      <a:ext cx="4389120" cy="3413760"/>
                    </a:xfrm>
                    <a:prstGeom prst="rect"/>
                  </pic:spPr>
                </pic:pic>
              </a:graphicData>
            </a:graphic>
          </wp:inline>
        </w:drawing>
      </w:r>
    </w:p>
    <w:p>
      <w:pPr>
        <w:jc w:val="center"/>
      </w:pPr>
      <w:r>
        <w:rPr>
          <w:b w:val="0"/>
          <w:i/>
          <w:sz w:val="19"/>
        </w:rPr>
        <w:t>Figure 4. Model 2 diagnostics: residuals centred, even spread, P-P and Q-Q plots on the diagonal.</w:t>
      </w:r>
    </w:p>
    <w:p>
      <w:r>
        <w:rPr>
          <w:b w:val="0"/>
          <w:i w:val="0"/>
        </w:rPr>
      </w:r>
      <w:r>
        <w:rPr>
          <w:b/>
          <w:i w:val="0"/>
        </w:rPr>
        <w:t>Why we did not use a log transformation.</w:t>
      </w:r>
      <w:r>
        <w:rPr>
          <w:b w:val="0"/>
          <w:i w:val="0"/>
        </w:rPr>
        <w:t xml:space="preserve"> In class, a pattern in the residuals is fixed by transforming a variable (S8 p.38-46). We tried it: a log of Units with the same terms gives R² 0.61 and still a heavy left tail. The log was only hiding the missing interaction, so once the interaction is in, the plain model in units is both simpler and better. (Log-log models are still useful for elasticities: S2 p.47. We report a price elasticity of about -0.36 at the mean.)</w:t>
      </w:r>
    </w:p>
    <w:p>
      <w:pPr>
        <w:pStyle w:val="Heading2"/>
      </w:pPr>
      <w:r>
        <w:t>Step 10: Do demos work, and for how long? (Question 3)</w:t>
      </w:r>
    </w:p>
    <w:p>
      <w:r>
        <w:rPr>
          <w:b w:val="0"/>
          <w:i w:val="0"/>
        </w:rPr>
      </w:r>
      <w:r>
        <w:rPr>
          <w:b/>
          <w:i w:val="0"/>
        </w:rPr>
        <w:t>What we did.</w:t>
      </w:r>
      <w:r>
        <w:rPr>
          <w:b w:val="0"/>
          <w:i w:val="0"/>
        </w:rPr>
        <w:t xml:space="preserve"> We read the three demo coefficients and tested whether Demo1-3 and Demo4-5 are equal with a partial F-test.</w:t>
      </w:r>
    </w:p>
    <w:p>
      <w:r>
        <w:rPr>
          <w:b w:val="0"/>
          <w:i w:val="0"/>
        </w:rPr>
      </w:r>
      <w:r>
        <w:rPr>
          <w:b/>
          <w:i w:val="0"/>
        </w:rPr>
        <w:t>Why.</w:t>
      </w:r>
      <w:r>
        <w:rPr>
          <w:b w:val="0"/>
          <w:i w:val="0"/>
        </w:rPr>
        <w:t xml:space="preserve"> To see whether the lift fades we compare the early afterglow (weeks 1-3) with the late one (weeks 4-5+). If the two are equal, there is no fade.</w:t>
      </w:r>
    </w:p>
    <w:p>
      <w:pPr>
        <w:spacing w:after="80"/>
      </w:pPr>
      <w:r>
        <w:rPr>
          <w:i/>
          <w:color w:val="1F4E79"/>
          <w:sz w:val="19"/>
        </w:rPr>
        <w:t>Slides: partial F-test: S5 p.26-29 (F = [(SSE_reduced − SSE_full) / number of restrictions] ÷ [SSE_full / (n−k−1)]; formulae slide S5 p.29); interpreting a dummy coefficient: S7 p.29.</w:t>
      </w:r>
    </w:p>
    <w:p>
      <w:r>
        <w:rPr>
          <w:b w:val="0"/>
          <w:i w:val="0"/>
        </w:rPr>
      </w:r>
      <w:r>
        <w:rPr>
          <w:b/>
          <w:i w:val="0"/>
        </w:rPr>
        <w:t>How (Excel).</w:t>
      </w:r>
      <w:r>
        <w:rPr>
          <w:b w:val="0"/>
          <w:i w:val="0"/>
        </w:rPr>
        <w:t xml:space="preserve"> Run the full model and a reduced model where Demo1-3 and Demo4-5 are replaced by their sum; compare SSE; F.DIST.RT gives the p-value.</w:t>
      </w:r>
    </w:p>
    <w:p>
      <w:r>
        <w:rPr>
          <w:b w:val="0"/>
          <w:i w:val="0"/>
        </w:rPr>
      </w:r>
      <w:r>
        <w:rPr>
          <w:b/>
          <w:i w:val="0"/>
        </w:rPr>
        <w:t>What we got.</w:t>
      </w:r>
      <w:r>
        <w:rPr>
          <w:b w:val="0"/>
          <w:i w:val="0"/>
        </w:rPr>
        <w:t xml:space="preserve"> All three demo coefficients are positive with p&lt;0.001. Test of Demo1-3 = Demo4-5: F = 0.04, p = 0.85, so </w:t>
      </w:r>
      <w:r>
        <w:rPr>
          <w:b/>
          <w:i w:val="0"/>
        </w:rPr>
        <w:t>no fade within five weeks</w:t>
      </w:r>
      <w:r>
        <w:rPr>
          <w:b w:val="0"/>
          <w:i w:val="0"/>
        </w:rPr>
        <w:t>. Test of Demo = Demo1-3: F = 24.0, p&lt;0.001, so the demo week is higher than the afterglow.</w:t>
      </w:r>
    </w:p>
    <w:p>
      <w:pPr>
        <w:keepNext/>
        <w:jc w:val="center"/>
      </w:pPr>
      <w:r>
        <w:drawing>
          <wp:inline xmlns:a="http://schemas.openxmlformats.org/drawingml/2006/main" xmlns:pic="http://schemas.openxmlformats.org/drawingml/2006/picture">
            <wp:extent cx="3657600" cy="2110154"/>
            <wp:docPr id="5" name="Picture 5"/>
            <wp:cNvGraphicFramePr>
              <a:graphicFrameLocks noChangeAspect="1"/>
            </wp:cNvGraphicFramePr>
            <a:graphic>
              <a:graphicData uri="http://schemas.openxmlformats.org/drawingml/2006/picture">
                <pic:pic>
                  <pic:nvPicPr>
                    <pic:cNvPr id="0" name="lift.png"/>
                    <pic:cNvPicPr/>
                  </pic:nvPicPr>
                  <pic:blipFill>
                    <a:blip r:embed="rId13"/>
                    <a:stretch>
                      <a:fillRect/>
                    </a:stretch>
                  </pic:blipFill>
                  <pic:spPr>
                    <a:xfrm>
                      <a:off x="0" y="0"/>
                      <a:ext cx="3657600" cy="2110154"/>
                    </a:xfrm>
                    <a:prstGeom prst="rect"/>
                  </pic:spPr>
                </pic:pic>
              </a:graphicData>
            </a:graphic>
          </wp:inline>
        </w:drawing>
      </w:r>
    </w:p>
    <w:p>
      <w:pPr>
        <w:jc w:val="center"/>
      </w:pPr>
      <w:r>
        <w:rPr>
          <w:b w:val="0"/>
          <w:i/>
          <w:sz w:val="19"/>
        </w:rPr>
        <w:t>Figure 5. Demo lift by period.</w:t>
      </w:r>
    </w:p>
    <w:p>
      <w:r>
        <w:rPr>
          <w:b w:val="0"/>
          <w:i w:val="0"/>
        </w:rPr>
      </w:r>
      <w:r>
        <w:rPr>
          <w:b/>
          <w:i w:val="0"/>
        </w:rPr>
        <w:t>Payoff of one demo:</w:t>
      </w:r>
      <w:r>
        <w:rPr>
          <w:b w:val="0"/>
          <w:i w:val="0"/>
        </w:rPr>
        <w:t xml:space="preserve"> 107 + 3×73 + 2×75 ≈ </w:t>
      </w:r>
      <w:r>
        <w:rPr>
          <w:b/>
          <w:i w:val="0"/>
        </w:rPr>
        <w:t>476 extra units</w:t>
      </w:r>
      <w:r>
        <w:rPr>
          <w:b w:val="0"/>
          <w:i w:val="0"/>
        </w:rPr>
        <w:t xml:space="preserve"> over six weeks. Only about 22% of that is on demo day, so judging a demo by demo-day sales understates it about four times. </w:t>
      </w:r>
      <w:r>
        <w:rPr>
          <w:b/>
          <w:i w:val="0"/>
        </w:rPr>
        <w:t>Limit:</w:t>
      </w:r>
      <w:r>
        <w:rPr>
          <w:b w:val="0"/>
          <w:i w:val="0"/>
        </w:rPr>
        <w:t xml:space="preserve"> the last category means "4-5 weeks or more", so we know the lift lasts at least five weeks, not when it ends.</w:t>
      </w:r>
    </w:p>
    <w:p>
      <w:pPr>
        <w:pStyle w:val="Heading2"/>
      </w:pPr>
      <w:r>
        <w:t>Step 11: Does placement matter? (Question 4)</w:t>
      </w:r>
    </w:p>
    <w:p>
      <w:r>
        <w:rPr>
          <w:b w:val="0"/>
          <w:i w:val="0"/>
        </w:rPr>
      </w:r>
      <w:r>
        <w:rPr>
          <w:b/>
          <w:i w:val="0"/>
        </w:rPr>
        <w:t>What we did.</w:t>
      </w:r>
      <w:r>
        <w:rPr>
          <w:b w:val="0"/>
          <w:i w:val="0"/>
        </w:rPr>
        <w:t xml:space="preserve"> We read the Endcap × Rep and Rep coefficients, and tested whether anything else adds to the model: the plain Endcap term, other interactions, and Region.</w:t>
      </w:r>
    </w:p>
    <w:p>
      <w:r>
        <w:rPr>
          <w:b w:val="0"/>
          <w:i w:val="0"/>
        </w:rPr>
      </w:r>
      <w:r>
        <w:rPr>
          <w:b/>
          <w:i w:val="0"/>
        </w:rPr>
        <w:t>Why.</w:t>
      </w:r>
      <w:r>
        <w:rPr>
          <w:b w:val="0"/>
          <w:i w:val="0"/>
        </w:rPr>
        <w:t xml:space="preserve"> We want to know whether the endcap result is robust and whether placement works differently in other conditions.</w:t>
      </w:r>
    </w:p>
    <w:p>
      <w:pPr>
        <w:spacing w:after="80"/>
      </w:pPr>
      <w:r>
        <w:rPr>
          <w:i/>
          <w:color w:val="1F4E79"/>
          <w:sz w:val="19"/>
        </w:rPr>
        <w:t>Slides: interaction interpretation (dummy shifts the intercept; dummy × variable shifts the slope): S6 p.48-54; partial F-test for a group of dummies: S5 p.26-29.</w:t>
      </w:r>
    </w:p>
    <w:p>
      <w:r>
        <w:rPr>
          <w:b w:val="0"/>
          <w:i w:val="0"/>
        </w:rPr>
      </w:r>
      <w:r>
        <w:rPr>
          <w:b/>
          <w:i w:val="0"/>
        </w:rPr>
        <w:t>How (Excel).</w:t>
      </w:r>
      <w:r>
        <w:rPr>
          <w:b w:val="0"/>
          <w:i w:val="0"/>
        </w:rPr>
        <w:t xml:space="preserve"> Add each extra term to Model 2, one at a time, and look at its t-test or partial F p-value.</w:t>
      </w:r>
    </w:p>
    <w:p>
      <w:r>
        <w:rPr>
          <w:b w:val="0"/>
          <w:i w:val="0"/>
        </w:rPr>
      </w:r>
      <w:r>
        <w:rPr>
          <w:b/>
          <w:i w:val="0"/>
        </w:rPr>
        <w:t>What we got.</w:t>
      </w:r>
      <w:r>
        <w:rPr>
          <w:b w:val="0"/>
          <w:i w:val="0"/>
        </w:rPr>
        <w:t xml:space="preserve"> An endcap adds about 454 units a week </w:t>
      </w:r>
      <w:r>
        <w:rPr>
          <w:b/>
          <w:i w:val="0"/>
        </w:rPr>
        <w:t>in stores with a regional rep</w:t>
      </w:r>
      <w:r>
        <w:rPr>
          <w:b w:val="0"/>
          <w:i w:val="0"/>
        </w:rPr>
        <w:t xml:space="preserve"> (95% CI 438 to 471). Adding the plain Endcap term back gives p = 0.96, so it does nothing without a rep. A rep on its own adds about 59. None of the other 15 interactions is significant (p between 0.15 and 0.95), and Region is not significant (p = 0.54).</w:t>
      </w:r>
    </w:p>
    <w:p>
      <w:pPr>
        <w:pStyle w:val="Heading2"/>
      </w:pPr>
      <w:r>
        <w:t>Step 12: Refine and stress-test the model (Question 5)</w:t>
      </w:r>
    </w:p>
    <w:p>
      <w:r>
        <w:rPr>
          <w:b w:val="0"/>
          <w:i w:val="0"/>
        </w:rPr>
      </w:r>
      <w:r>
        <w:rPr>
          <w:b/>
          <w:i w:val="0"/>
        </w:rPr>
        <w:t>What we did.</w:t>
      </w:r>
      <w:r>
        <w:rPr>
          <w:b w:val="0"/>
          <w:i w:val="0"/>
        </w:rPr>
        <w:t xml:space="preserve"> We tried every improvement that the course covers, plus a search over all possible interactions.</w:t>
      </w:r>
    </w:p>
    <w:p>
      <w:r>
        <w:rPr>
          <w:b w:val="0"/>
          <w:i w:val="0"/>
        </w:rPr>
      </w:r>
      <w:r>
        <w:rPr>
          <w:b/>
          <w:i w:val="0"/>
        </w:rPr>
        <w:t>Why.</w:t>
      </w:r>
      <w:r>
        <w:rPr>
          <w:b w:val="0"/>
          <w:i w:val="0"/>
        </w:rPr>
        <w:t xml:space="preserve"> A good analyst checks whether a better model exists before declaring victory.</w:t>
      </w:r>
    </w:p>
    <w:p>
      <w:pPr>
        <w:spacing w:after="80"/>
      </w:pPr>
      <w:r>
        <w:rPr>
          <w:i/>
          <w:color w:val="1F4E79"/>
          <w:sz w:val="19"/>
        </w:rPr>
        <w:t>Slides: adjusted R² and partial F: S5 p.26-29, p.42-45; polynomial and log transformations: S8 p.38-46; criteria beyond p-values (AIC, BIC, Mallows Cp) and "modeling is as much an art as a science": S7 p.55; outliers: S8 p.16-31.</w:t>
      </w:r>
    </w:p>
    <w:p>
      <w:r>
        <w:rPr>
          <w:b w:val="0"/>
          <w:i w:val="0"/>
        </w:rPr>
      </w:r>
      <w:r>
        <w:rPr>
          <w:b/>
          <w:i w:val="0"/>
        </w:rPr>
        <w:t>How (Excel).</w:t>
      </w:r>
      <w:r>
        <w:rPr>
          <w:b w:val="0"/>
          <w:i w:val="0"/>
        </w:rPr>
        <w:t xml:space="preserve"> Add each candidate to Model 2 and compare adjusted R² and the partial F-test p-value.</w:t>
      </w:r>
    </w:p>
    <w:p>
      <w:r>
        <w:rPr>
          <w:b w:val="0"/>
          <w:i w:val="0"/>
        </w:rPr>
      </w:r>
      <w:r>
        <w:rPr>
          <w:b/>
          <w:i w:val="0"/>
        </w:rPr>
        <w:t>What we got.</w:t>
      </w:r>
      <w:r>
        <w:rPr>
          <w:b w:val="0"/>
          <w:i w:val="0"/>
        </w:rPr>
        <w:t xml:space="preserve"> Nothing improves Model 2. The table summarises the tests.</w:t>
      </w:r>
    </w:p>
    <w:tbl>
      <w:tblPr>
        <w:tblStyle w:val="TableGrid"/>
        <w:tblW w:type="auto" w:w="0"/>
        <w:jc w:val="center"/>
        <w:tblLook w:firstColumn="1" w:firstRow="1" w:lastColumn="0" w:lastRow="0" w:noHBand="0" w:noVBand="1" w:val="04A0"/>
      </w:tblPr>
      <w:tblGrid>
        <w:gridCol w:w="4680"/>
        <w:gridCol w:w="4680"/>
      </w:tblGrid>
      <w:tr>
        <w:tc>
          <w:tcPr>
            <w:tcW w:type="dxa" w:w="5184"/>
            <w:shd w:val="clear" w:color="auto" w:fill="1F4E79"/>
          </w:tcPr>
          <w:p>
            <w:pPr>
              <w:spacing w:after="0"/>
            </w:pPr>
            <w:r/>
            <w:r>
              <w:rPr>
                <w:b/>
                <w:color w:val="FFFFFF"/>
                <w:sz w:val="18"/>
              </w:rPr>
              <w:t>Idea tried</w:t>
            </w:r>
          </w:p>
        </w:tc>
        <w:tc>
          <w:tcPr>
            <w:tcW w:type="dxa" w:w="4176"/>
            <w:shd w:val="clear" w:color="auto" w:fill="1F4E79"/>
          </w:tcPr>
          <w:p>
            <w:pPr>
              <w:spacing w:after="0"/>
              <w:jc w:val="center"/>
            </w:pPr>
            <w:r/>
            <w:r>
              <w:rPr>
                <w:b/>
                <w:color w:val="FFFFFF"/>
                <w:sz w:val="18"/>
              </w:rPr>
              <w:t>Result</w:t>
            </w:r>
          </w:p>
        </w:tc>
      </w:tr>
      <w:tr>
        <w:tc>
          <w:tcPr>
            <w:tcW w:type="dxa" w:w="5184"/>
          </w:tcPr>
          <w:p>
            <w:pPr>
              <w:spacing w:after="0"/>
            </w:pPr>
            <w:r/>
            <w:r>
              <w:rPr>
                <w:sz w:val="18"/>
              </w:rPr>
              <w:t>Add Natural and Fitness back</w:t>
            </w:r>
          </w:p>
        </w:tc>
        <w:tc>
          <w:tcPr>
            <w:tcW w:type="dxa" w:w="4176"/>
          </w:tcPr>
          <w:p>
            <w:pPr>
              <w:spacing w:after="0"/>
              <w:jc w:val="center"/>
            </w:pPr>
            <w:r/>
            <w:r>
              <w:rPr>
                <w:sz w:val="18"/>
              </w:rPr>
              <w:t>p = 0.96, no gain</w:t>
            </w:r>
          </w:p>
        </w:tc>
      </w:tr>
      <w:tr>
        <w:tc>
          <w:tcPr>
            <w:tcW w:type="dxa" w:w="5184"/>
            <w:shd w:val="clear" w:color="auto" w:fill="EAF0F7"/>
          </w:tcPr>
          <w:p>
            <w:pPr>
              <w:spacing w:after="0"/>
            </w:pPr>
            <w:r/>
            <w:r>
              <w:rPr>
                <w:sz w:val="18"/>
              </w:rPr>
              <w:t>Add Region dummies (10)</w:t>
            </w:r>
          </w:p>
        </w:tc>
        <w:tc>
          <w:tcPr>
            <w:tcW w:type="dxa" w:w="4176"/>
            <w:shd w:val="clear" w:color="auto" w:fill="EAF0F7"/>
          </w:tcPr>
          <w:p>
            <w:pPr>
              <w:spacing w:after="0"/>
              <w:jc w:val="center"/>
            </w:pPr>
            <w:r/>
            <w:r>
              <w:rPr>
                <w:sz w:val="18"/>
              </w:rPr>
              <w:t>p = 0.54, no gain</w:t>
            </w:r>
          </w:p>
        </w:tc>
      </w:tr>
      <w:tr>
        <w:tc>
          <w:tcPr>
            <w:tcW w:type="dxa" w:w="5184"/>
          </w:tcPr>
          <w:p>
            <w:pPr>
              <w:spacing w:after="0"/>
            </w:pPr>
            <w:r/>
            <w:r>
              <w:rPr>
                <w:sz w:val="18"/>
              </w:rPr>
              <w:t>Price squared; ln(Price); time trend; week dummies</w:t>
            </w:r>
          </w:p>
        </w:tc>
        <w:tc>
          <w:tcPr>
            <w:tcW w:type="dxa" w:w="4176"/>
          </w:tcPr>
          <w:p>
            <w:pPr>
              <w:spacing w:after="0"/>
              <w:jc w:val="center"/>
            </w:pPr>
            <w:r/>
            <w:r>
              <w:rPr>
                <w:sz w:val="18"/>
              </w:rPr>
              <w:t>all p &gt; 0.5, no gain</w:t>
            </w:r>
          </w:p>
        </w:tc>
      </w:tr>
      <w:tr>
        <w:tc>
          <w:tcPr>
            <w:tcW w:type="dxa" w:w="5184"/>
            <w:shd w:val="clear" w:color="auto" w:fill="EAF0F7"/>
          </w:tcPr>
          <w:p>
            <w:pPr>
              <w:spacing w:after="0"/>
            </w:pPr>
            <w:r/>
            <w:r>
              <w:rPr>
                <w:sz w:val="18"/>
              </w:rPr>
              <w:t>Store dummies (125)</w:t>
            </w:r>
          </w:p>
        </w:tc>
        <w:tc>
          <w:tcPr>
            <w:tcW w:type="dxa" w:w="4176"/>
            <w:shd w:val="clear" w:color="auto" w:fill="EAF0F7"/>
          </w:tcPr>
          <w:p>
            <w:pPr>
              <w:spacing w:after="0"/>
              <w:jc w:val="center"/>
            </w:pPr>
            <w:r/>
            <w:r>
              <w:rPr>
                <w:sz w:val="18"/>
              </w:rPr>
              <w:t>R² up to 0.820 but adjusted R² falls (0.802); p = 0.94</w:t>
            </w:r>
          </w:p>
        </w:tc>
      </w:tr>
      <w:tr>
        <w:tc>
          <w:tcPr>
            <w:tcW w:type="dxa" w:w="5184"/>
          </w:tcPr>
          <w:p>
            <w:pPr>
              <w:spacing w:after="0"/>
            </w:pPr>
            <w:r/>
            <w:r>
              <w:rPr>
                <w:sz w:val="18"/>
              </w:rPr>
              <w:t>Remove the 5 outliers</w:t>
            </w:r>
          </w:p>
        </w:tc>
        <w:tc>
          <w:tcPr>
            <w:tcW w:type="dxa" w:w="4176"/>
          </w:tcPr>
          <w:p>
            <w:pPr>
              <w:spacing w:after="0"/>
              <w:jc w:val="center"/>
            </w:pPr>
            <w:r/>
            <w:r>
              <w:rPr>
                <w:sz w:val="18"/>
              </w:rPr>
              <w:t>coefficients essentially unchanged</w:t>
            </w:r>
          </w:p>
        </w:tc>
      </w:tr>
      <w:tr>
        <w:tc>
          <w:tcPr>
            <w:tcW w:type="dxa" w:w="5184"/>
            <w:shd w:val="clear" w:color="auto" w:fill="EAF0F7"/>
          </w:tcPr>
          <w:p>
            <w:pPr>
              <w:spacing w:after="0"/>
            </w:pPr>
            <w:r/>
            <w:r>
              <w:rPr>
                <w:sz w:val="18"/>
              </w:rPr>
              <w:t>Log of Units</w:t>
            </w:r>
          </w:p>
        </w:tc>
        <w:tc>
          <w:tcPr>
            <w:tcW w:type="dxa" w:w="4176"/>
            <w:shd w:val="clear" w:color="auto" w:fill="EAF0F7"/>
          </w:tcPr>
          <w:p>
            <w:pPr>
              <w:spacing w:after="0"/>
              <w:jc w:val="center"/>
            </w:pPr>
            <w:r/>
            <w:r>
              <w:rPr>
                <w:sz w:val="18"/>
              </w:rPr>
              <w:t>worse (R² 0.61, heavy tail remains)</w:t>
            </w:r>
          </w:p>
        </w:tc>
      </w:tr>
      <w:tr>
        <w:tc>
          <w:tcPr>
            <w:tcW w:type="dxa" w:w="5184"/>
          </w:tcPr>
          <w:p>
            <w:pPr>
              <w:spacing w:after="0"/>
            </w:pPr>
            <w:r/>
            <w:r>
              <w:rPr>
                <w:sz w:val="18"/>
              </w:rPr>
              <w:t>All 154 two-, three- and four-way interactions</w:t>
            </w:r>
          </w:p>
        </w:tc>
        <w:tc>
          <w:tcPr>
            <w:tcW w:type="dxa" w:w="4176"/>
          </w:tcPr>
          <w:p>
            <w:pPr>
              <w:spacing w:after="0"/>
              <w:jc w:val="center"/>
            </w:pPr>
            <w:r/>
            <w:r>
              <w:rPr>
                <w:sz w:val="18"/>
              </w:rPr>
              <w:t>same 6-term model chosen; none of the 117 remaining terms significant (smallest p = 0.09)</w:t>
            </w:r>
          </w:p>
        </w:tc>
      </w:tr>
      <w:tr>
        <w:tc>
          <w:tcPr>
            <w:tcW w:type="dxa" w:w="5184"/>
            <w:shd w:val="clear" w:color="auto" w:fill="EAF0F7"/>
          </w:tcPr>
          <w:p>
            <w:pPr>
              <w:spacing w:after="0"/>
            </w:pPr>
            <w:r/>
            <w:r>
              <w:rPr>
                <w:sz w:val="18"/>
              </w:rPr>
              <w:t>Out-of-sample prediction (10-fold, whole stores held out)</w:t>
            </w:r>
          </w:p>
        </w:tc>
        <w:tc>
          <w:tcPr>
            <w:tcW w:type="dxa" w:w="4176"/>
            <w:shd w:val="clear" w:color="auto" w:fill="EAF0F7"/>
          </w:tcPr>
          <w:p>
            <w:pPr>
              <w:spacing w:after="0"/>
              <w:jc w:val="center"/>
            </w:pPr>
            <w:r/>
            <w:r>
              <w:rPr>
                <w:sz w:val="18"/>
              </w:rPr>
              <w:t>Model 2 error 49.1 units vs 68.0 for Model 1</w:t>
            </w:r>
          </w:p>
        </w:tc>
      </w:tr>
    </w:tbl>
    <w:p>
      <w:pPr>
        <w:spacing w:after="40"/>
      </w:pPr>
    </w:p>
    <w:p>
      <w:r>
        <w:rPr>
          <w:b w:val="0"/>
          <w:i w:val="0"/>
        </w:rPr>
      </w:r>
      <w:r>
        <w:rPr>
          <w:b/>
          <w:i w:val="0"/>
        </w:rPr>
        <w:t>Why nothing helps.</w:t>
      </w:r>
      <w:r>
        <w:rPr>
          <w:b w:val="0"/>
          <w:i w:val="0"/>
        </w:rPr>
        <w:t xml:space="preserve"> The remaining unexplained variation (about 19%) looks like week-to-week noise: residuals are uncorrelated with price, week and neighbourhood, have the same spread in every group, and show no leftover store effect. The real improvement would be new data: store size or foot traffic (a likely omitted variable), competitor prices, holidays, more endcap tests in non-rep stores, and a longer window.</w:t>
      </w:r>
    </w:p>
    <w:p>
      <w:pPr>
        <w:pStyle w:val="Heading2"/>
      </w:pPr>
      <w:r>
        <w:t>Step 13: Turn the results into recommendations (Question 6)</w:t>
      </w:r>
    </w:p>
    <w:p>
      <w:r>
        <w:rPr>
          <w:b w:val="0"/>
          <w:i w:val="0"/>
        </w:rPr>
      </w:r>
      <w:r>
        <w:rPr>
          <w:b/>
          <w:i w:val="0"/>
        </w:rPr>
        <w:t>What we did.</w:t>
      </w:r>
      <w:r>
        <w:rPr>
          <w:b w:val="0"/>
          <w:i w:val="0"/>
        </w:rPr>
        <w:t xml:space="preserve"> We translated each finding into an action.</w:t>
      </w:r>
    </w:p>
    <w:p>
      <w:r>
        <w:rPr>
          <w:b w:val="0"/>
          <w:i w:val="0"/>
        </w:rPr>
      </w:r>
      <w:r>
        <w:rPr>
          <w:b/>
          <w:i w:val="0"/>
        </w:rPr>
        <w:t>Why.</w:t>
      </w:r>
      <w:r>
        <w:rPr>
          <w:b w:val="0"/>
          <w:i w:val="0"/>
        </w:rPr>
        <w:t xml:space="preserve"> The CFO needs decisions backed by numbers, not coefficients.</w:t>
      </w:r>
    </w:p>
    <w:p>
      <w:pPr>
        <w:spacing w:after="80"/>
      </w:pPr>
      <w:r>
        <w:rPr>
          <w:i/>
          <w:color w:val="1F4E79"/>
          <w:sz w:val="19"/>
        </w:rPr>
        <w:t>Slides: the managerial-implications style of the Session 3 examples: S3 p.18-23 (turn each test into a statement the manager can use).</w:t>
      </w:r>
    </w:p>
    <w:p>
      <w:r>
        <w:rPr>
          <w:b w:val="0"/>
          <w:i w:val="0"/>
        </w:rPr>
      </w:r>
      <w:r>
        <w:rPr>
          <w:b/>
          <w:i w:val="0"/>
        </w:rPr>
        <w:t>What we got.</w:t>
      </w:r>
      <w:r>
        <w:rPr>
          <w:b w:val="0"/>
          <w:i w:val="0"/>
        </w:rPr>
        <w:t xml:space="preserve"> See the table.</w:t>
      </w:r>
    </w:p>
    <w:tbl>
      <w:tblPr>
        <w:tblStyle w:val="TableGrid"/>
        <w:tblW w:type="auto" w:w="0"/>
        <w:jc w:val="center"/>
        <w:tblLook w:firstColumn="1" w:firstRow="1" w:lastColumn="0" w:lastRow="0" w:noHBand="0" w:noVBand="1" w:val="04A0"/>
      </w:tblPr>
      <w:tblGrid>
        <w:gridCol w:w="4680"/>
        <w:gridCol w:w="4680"/>
      </w:tblGrid>
      <w:tr>
        <w:tc>
          <w:tcPr>
            <w:tcW w:type="dxa" w:w="4176"/>
            <w:shd w:val="clear" w:color="auto" w:fill="1F4E79"/>
          </w:tcPr>
          <w:p>
            <w:pPr>
              <w:spacing w:after="0"/>
            </w:pPr>
            <w:r/>
            <w:r>
              <w:rPr>
                <w:b/>
                <w:color w:val="FFFFFF"/>
                <w:sz w:val="19"/>
              </w:rPr>
              <w:t>Finding</w:t>
            </w:r>
          </w:p>
        </w:tc>
        <w:tc>
          <w:tcPr>
            <w:tcW w:type="dxa" w:w="5040"/>
            <w:shd w:val="clear" w:color="auto" w:fill="1F4E79"/>
          </w:tcPr>
          <w:p>
            <w:pPr>
              <w:spacing w:after="0"/>
              <w:jc w:val="center"/>
            </w:pPr>
            <w:r/>
            <w:r>
              <w:rPr>
                <w:b/>
                <w:color w:val="FFFFFF"/>
                <w:sz w:val="19"/>
              </w:rPr>
              <w:t>Recommendation</w:t>
            </w:r>
          </w:p>
        </w:tc>
      </w:tr>
      <w:tr>
        <w:tc>
          <w:tcPr>
            <w:tcW w:type="dxa" w:w="4176"/>
          </w:tcPr>
          <w:p>
            <w:pPr>
              <w:spacing w:after="0"/>
            </w:pPr>
            <w:r/>
            <w:r>
              <w:rPr>
                <w:sz w:val="19"/>
              </w:rPr>
              <w:t>Endcap +454 units only with a rep</w:t>
            </w:r>
          </w:p>
        </w:tc>
        <w:tc>
          <w:tcPr>
            <w:tcW w:type="dxa" w:w="5040"/>
          </w:tcPr>
          <w:p>
            <w:pPr>
              <w:spacing w:after="0"/>
              <w:jc w:val="center"/>
            </w:pPr>
            <w:r/>
            <w:r>
              <w:rPr>
                <w:sz w:val="19"/>
              </w:rPr>
              <w:t>Pair every endcap with a regional rep; extend rep coverage first</w:t>
            </w:r>
          </w:p>
        </w:tc>
      </w:tr>
      <w:tr>
        <w:tc>
          <w:tcPr>
            <w:tcW w:type="dxa" w:w="4176"/>
            <w:shd w:val="clear" w:color="auto" w:fill="EAF0F7"/>
          </w:tcPr>
          <w:p>
            <w:pPr>
              <w:spacing w:after="0"/>
            </w:pPr>
            <w:r/>
            <w:r>
              <w:rPr>
                <w:sz w:val="19"/>
              </w:rPr>
              <w:t>A demo is worth about 476 units, no fade in 5 weeks</w:t>
            </w:r>
          </w:p>
        </w:tc>
        <w:tc>
          <w:tcPr>
            <w:tcW w:type="dxa" w:w="5040"/>
            <w:shd w:val="clear" w:color="auto" w:fill="EAF0F7"/>
          </w:tcPr>
          <w:p>
            <w:pPr>
              <w:spacing w:after="0"/>
              <w:jc w:val="center"/>
            </w:pPr>
            <w:r/>
            <w:r>
              <w:rPr>
                <w:sz w:val="19"/>
              </w:rPr>
              <w:t>Keep demos; judge them over six weeks, not demo-day sales</w:t>
            </w:r>
          </w:p>
        </w:tc>
      </w:tr>
      <w:tr>
        <w:tc>
          <w:tcPr>
            <w:tcW w:type="dxa" w:w="4176"/>
          </w:tcPr>
          <w:p>
            <w:pPr>
              <w:spacing w:after="0"/>
            </w:pPr>
            <w:r/>
            <w:r>
              <w:rPr>
                <w:sz w:val="19"/>
              </w:rPr>
              <w:t>Rep alone +59 units</w:t>
            </w:r>
          </w:p>
        </w:tc>
        <w:tc>
          <w:tcPr>
            <w:tcW w:type="dxa" w:w="5040"/>
          </w:tcPr>
          <w:p>
            <w:pPr>
              <w:spacing w:after="0"/>
              <w:jc w:val="center"/>
            </w:pPr>
            <w:r/>
            <w:r>
              <w:rPr>
                <w:sz w:val="19"/>
              </w:rPr>
              <w:t>Add reps to stores that have none, in waves</w:t>
            </w:r>
          </w:p>
        </w:tc>
      </w:tr>
      <w:tr>
        <w:tc>
          <w:tcPr>
            <w:tcW w:type="dxa" w:w="4176"/>
            <w:shd w:val="clear" w:color="auto" w:fill="EAF0F7"/>
          </w:tcPr>
          <w:p>
            <w:pPr>
              <w:spacing w:after="0"/>
            </w:pPr>
            <w:r/>
            <w:r>
              <w:rPr>
                <w:sz w:val="19"/>
              </w:rPr>
              <w:t>Price elasticity about -0.36</w:t>
            </w:r>
          </w:p>
        </w:tc>
        <w:tc>
          <w:tcPr>
            <w:tcW w:type="dxa" w:w="5040"/>
            <w:shd w:val="clear" w:color="auto" w:fill="EAF0F7"/>
          </w:tcPr>
          <w:p>
            <w:pPr>
              <w:spacing w:after="0"/>
              <w:jc w:val="center"/>
            </w:pPr>
            <w:r/>
            <w:r>
              <w:rPr>
                <w:sz w:val="19"/>
              </w:rPr>
              <w:t>Do not use price cuts for volume; revenue falls</w:t>
            </w:r>
          </w:p>
        </w:tc>
      </w:tr>
      <w:tr>
        <w:tc>
          <w:tcPr>
            <w:tcW w:type="dxa" w:w="4176"/>
          </w:tcPr>
          <w:p>
            <w:pPr>
              <w:spacing w:after="0"/>
            </w:pPr>
            <w:r/>
            <w:r>
              <w:rPr>
                <w:sz w:val="19"/>
              </w:rPr>
              <w:t>Natural, Fitness and Region not significant</w:t>
            </w:r>
          </w:p>
        </w:tc>
        <w:tc>
          <w:tcPr>
            <w:tcW w:type="dxa" w:w="5040"/>
          </w:tcPr>
          <w:p>
            <w:pPr>
              <w:spacing w:after="0"/>
              <w:jc w:val="center"/>
            </w:pPr>
            <w:r/>
            <w:r>
              <w:rPr>
                <w:sz w:val="19"/>
              </w:rPr>
              <w:t>Target by store traffic, not neighbourhood</w:t>
            </w:r>
          </w:p>
        </w:tc>
      </w:tr>
      <w:tr>
        <w:tc>
          <w:tcPr>
            <w:tcW w:type="dxa" w:w="4176"/>
            <w:shd w:val="clear" w:color="auto" w:fill="EAF0F7"/>
          </w:tcPr>
          <w:p>
            <w:pPr>
              <w:spacing w:after="0"/>
            </w:pPr>
            <w:r/>
            <w:r>
              <w:rPr>
                <w:sz w:val="19"/>
              </w:rPr>
              <w:t>Only 3 non-rep endcap stores</w:t>
            </w:r>
          </w:p>
        </w:tc>
        <w:tc>
          <w:tcPr>
            <w:tcW w:type="dxa" w:w="5040"/>
            <w:shd w:val="clear" w:color="auto" w:fill="EAF0F7"/>
          </w:tcPr>
          <w:p>
            <w:pPr>
              <w:spacing w:after="0"/>
              <w:jc w:val="center"/>
            </w:pPr>
            <w:r/>
            <w:r>
              <w:rPr>
                <w:sz w:val="19"/>
              </w:rPr>
              <w:t>Test endcaps in a few more non-rep stores to confirm</w:t>
            </w:r>
          </w:p>
        </w:tc>
      </w:tr>
    </w:tbl>
    <w:p>
      <w:pPr>
        <w:spacing w:after="40"/>
      </w:pPr>
    </w:p>
    <w:p>
      <w:r>
        <w:br w:type="page"/>
      </w:r>
    </w:p>
    <w:p>
      <w:pPr>
        <w:pStyle w:val="Heading1"/>
      </w:pPr>
      <w:r>
        <w:t>Part 5. Concept glossary with slide references</w:t>
      </w:r>
    </w:p>
    <w:p>
      <w:r>
        <w:rPr>
          <w:b w:val="0"/>
          <w:i w:val="0"/>
        </w:rPr>
        <w:t>Look up any term. "Where we used it" points to the step in Part 4.</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1F4E79"/>
          </w:tcPr>
          <w:p>
            <w:pPr>
              <w:spacing w:after="0"/>
            </w:pPr>
            <w:r/>
            <w:r>
              <w:rPr>
                <w:b/>
                <w:color w:val="FFFFFF"/>
                <w:sz w:val="17"/>
              </w:rPr>
              <w:t>Concept</w:t>
            </w:r>
          </w:p>
        </w:tc>
        <w:tc>
          <w:tcPr>
            <w:tcW w:type="dxa" w:w="3456"/>
            <w:shd w:val="clear" w:color="auto" w:fill="1F4E79"/>
          </w:tcPr>
          <w:p>
            <w:pPr>
              <w:spacing w:after="0"/>
              <w:jc w:val="center"/>
            </w:pPr>
            <w:r/>
            <w:r>
              <w:rPr>
                <w:b/>
                <w:color w:val="FFFFFF"/>
                <w:sz w:val="17"/>
              </w:rPr>
              <w:t>Plain-English meaning</w:t>
            </w:r>
          </w:p>
        </w:tc>
        <w:tc>
          <w:tcPr>
            <w:tcW w:type="dxa" w:w="2016"/>
            <w:shd w:val="clear" w:color="auto" w:fill="1F4E79"/>
          </w:tcPr>
          <w:p>
            <w:pPr>
              <w:spacing w:after="0"/>
              <w:jc w:val="center"/>
            </w:pPr>
            <w:r/>
            <w:r>
              <w:rPr>
                <w:b/>
                <w:color w:val="FFFFFF"/>
                <w:sz w:val="17"/>
              </w:rPr>
              <w:t>Slides</w:t>
            </w:r>
          </w:p>
        </w:tc>
        <w:tc>
          <w:tcPr>
            <w:tcW w:type="dxa" w:w="1440"/>
            <w:shd w:val="clear" w:color="auto" w:fill="1F4E79"/>
          </w:tcPr>
          <w:p>
            <w:pPr>
              <w:spacing w:after="0"/>
              <w:jc w:val="center"/>
            </w:pPr>
            <w:r/>
            <w:r>
              <w:rPr>
                <w:b/>
                <w:color w:val="FFFFFF"/>
                <w:sz w:val="17"/>
              </w:rPr>
              <w:t>Where we used it</w:t>
            </w:r>
          </w:p>
        </w:tc>
      </w:tr>
      <w:tr>
        <w:tc>
          <w:tcPr>
            <w:tcW w:type="dxa" w:w="2448"/>
          </w:tcPr>
          <w:p>
            <w:pPr>
              <w:spacing w:after="0"/>
            </w:pPr>
            <w:r/>
            <w:r>
              <w:rPr>
                <w:sz w:val="17"/>
              </w:rPr>
              <w:t>Covariance and correlation</w:t>
            </w:r>
          </w:p>
        </w:tc>
        <w:tc>
          <w:tcPr>
            <w:tcW w:type="dxa" w:w="3456"/>
          </w:tcPr>
          <w:p>
            <w:pPr>
              <w:spacing w:after="0"/>
              <w:jc w:val="center"/>
            </w:pPr>
            <w:r/>
            <w:r>
              <w:rPr>
                <w:sz w:val="17"/>
              </w:rPr>
              <w:t>Direction and strength of a linear association between two variables</w:t>
            </w:r>
          </w:p>
        </w:tc>
        <w:tc>
          <w:tcPr>
            <w:tcW w:type="dxa" w:w="2016"/>
          </w:tcPr>
          <w:p>
            <w:pPr>
              <w:spacing w:after="0"/>
              <w:jc w:val="center"/>
            </w:pPr>
            <w:r/>
            <w:r>
              <w:rPr>
                <w:sz w:val="17"/>
              </w:rPr>
              <w:t>S1 p.11-16</w:t>
            </w:r>
          </w:p>
        </w:tc>
        <w:tc>
          <w:tcPr>
            <w:tcW w:type="dxa" w:w="1440"/>
          </w:tcPr>
          <w:p>
            <w:pPr>
              <w:spacing w:after="0"/>
              <w:jc w:val="center"/>
            </w:pPr>
            <w:r/>
            <w:r>
              <w:rPr>
                <w:sz w:val="17"/>
              </w:rPr>
              <w:t>Step 1</w:t>
            </w:r>
          </w:p>
        </w:tc>
      </w:tr>
      <w:tr>
        <w:tc>
          <w:tcPr>
            <w:tcW w:type="dxa" w:w="2448"/>
            <w:shd w:val="clear" w:color="auto" w:fill="EAF0F7"/>
          </w:tcPr>
          <w:p>
            <w:pPr>
              <w:spacing w:after="0"/>
            </w:pPr>
            <w:r/>
            <w:r>
              <w:rPr>
                <w:sz w:val="17"/>
              </w:rPr>
              <w:t>Correlation is not causation</w:t>
            </w:r>
          </w:p>
        </w:tc>
        <w:tc>
          <w:tcPr>
            <w:tcW w:type="dxa" w:w="3456"/>
            <w:shd w:val="clear" w:color="auto" w:fill="EAF0F7"/>
          </w:tcPr>
          <w:p>
            <w:pPr>
              <w:spacing w:after="0"/>
              <w:jc w:val="center"/>
            </w:pPr>
            <w:r/>
            <w:r>
              <w:rPr>
                <w:sz w:val="17"/>
              </w:rPr>
              <w:t>A link between two things does not prove one causes the other</w:t>
            </w:r>
          </w:p>
        </w:tc>
        <w:tc>
          <w:tcPr>
            <w:tcW w:type="dxa" w:w="2016"/>
            <w:shd w:val="clear" w:color="auto" w:fill="EAF0F7"/>
          </w:tcPr>
          <w:p>
            <w:pPr>
              <w:spacing w:after="0"/>
              <w:jc w:val="center"/>
            </w:pPr>
            <w:r/>
            <w:r>
              <w:rPr>
                <w:sz w:val="17"/>
              </w:rPr>
              <w:t>S1 p.28</w:t>
            </w:r>
          </w:p>
        </w:tc>
        <w:tc>
          <w:tcPr>
            <w:tcW w:type="dxa" w:w="1440"/>
            <w:shd w:val="clear" w:color="auto" w:fill="EAF0F7"/>
          </w:tcPr>
          <w:p>
            <w:pPr>
              <w:spacing w:after="0"/>
              <w:jc w:val="center"/>
            </w:pPr>
            <w:r/>
            <w:r>
              <w:rPr>
                <w:sz w:val="17"/>
              </w:rPr>
              <w:t>Limitations</w:t>
            </w:r>
          </w:p>
        </w:tc>
      </w:tr>
      <w:tr>
        <w:tc>
          <w:tcPr>
            <w:tcW w:type="dxa" w:w="2448"/>
          </w:tcPr>
          <w:p>
            <w:pPr>
              <w:spacing w:after="0"/>
            </w:pPr>
            <w:r/>
            <w:r>
              <w:rPr>
                <w:sz w:val="17"/>
              </w:rPr>
              <w:t>OLS and the best-fit line</w:t>
            </w:r>
          </w:p>
        </w:tc>
        <w:tc>
          <w:tcPr>
            <w:tcW w:type="dxa" w:w="3456"/>
          </w:tcPr>
          <w:p>
            <w:pPr>
              <w:spacing w:after="0"/>
              <w:jc w:val="center"/>
            </w:pPr>
            <w:r/>
            <w:r>
              <w:rPr>
                <w:sz w:val="17"/>
              </w:rPr>
              <w:t>Pick the line that minimises the sum of squared errors</w:t>
            </w:r>
          </w:p>
        </w:tc>
        <w:tc>
          <w:tcPr>
            <w:tcW w:type="dxa" w:w="2016"/>
          </w:tcPr>
          <w:p>
            <w:pPr>
              <w:spacing w:after="0"/>
              <w:jc w:val="center"/>
            </w:pPr>
            <w:r/>
            <w:r>
              <w:rPr>
                <w:sz w:val="17"/>
              </w:rPr>
              <w:t>S2 p.9-18</w:t>
            </w:r>
          </w:p>
        </w:tc>
        <w:tc>
          <w:tcPr>
            <w:tcW w:type="dxa" w:w="1440"/>
          </w:tcPr>
          <w:p>
            <w:pPr>
              <w:spacing w:after="0"/>
              <w:jc w:val="center"/>
            </w:pPr>
            <w:r/>
            <w:r>
              <w:rPr>
                <w:sz w:val="17"/>
              </w:rPr>
              <w:t>Step 2</w:t>
            </w:r>
          </w:p>
        </w:tc>
      </w:tr>
      <w:tr>
        <w:tc>
          <w:tcPr>
            <w:tcW w:type="dxa" w:w="2448"/>
            <w:shd w:val="clear" w:color="auto" w:fill="EAF0F7"/>
          </w:tcPr>
          <w:p>
            <w:pPr>
              <w:spacing w:after="0"/>
            </w:pPr>
            <w:r/>
            <w:r>
              <w:rPr>
                <w:sz w:val="17"/>
              </w:rPr>
              <w:t>SST = SSR + SSE, R²</w:t>
            </w:r>
          </w:p>
        </w:tc>
        <w:tc>
          <w:tcPr>
            <w:tcW w:type="dxa" w:w="3456"/>
            <w:shd w:val="clear" w:color="auto" w:fill="EAF0F7"/>
          </w:tcPr>
          <w:p>
            <w:pPr>
              <w:spacing w:after="0"/>
              <w:jc w:val="center"/>
            </w:pPr>
            <w:r/>
            <w:r>
              <w:rPr>
                <w:sz w:val="17"/>
              </w:rPr>
              <w:t>Total variation = explained + unexplained; R² is the explained share</w:t>
            </w:r>
          </w:p>
        </w:tc>
        <w:tc>
          <w:tcPr>
            <w:tcW w:type="dxa" w:w="2016"/>
            <w:shd w:val="clear" w:color="auto" w:fill="EAF0F7"/>
          </w:tcPr>
          <w:p>
            <w:pPr>
              <w:spacing w:after="0"/>
              <w:jc w:val="center"/>
            </w:pPr>
            <w:r/>
            <w:r>
              <w:rPr>
                <w:sz w:val="17"/>
              </w:rPr>
              <w:t>S2 p.19-25</w:t>
            </w:r>
          </w:p>
        </w:tc>
        <w:tc>
          <w:tcPr>
            <w:tcW w:type="dxa" w:w="1440"/>
            <w:shd w:val="clear" w:color="auto" w:fill="EAF0F7"/>
          </w:tcPr>
          <w:p>
            <w:pPr>
              <w:spacing w:after="0"/>
              <w:jc w:val="center"/>
            </w:pPr>
            <w:r/>
            <w:r>
              <w:rPr>
                <w:sz w:val="17"/>
              </w:rPr>
              <w:t>Steps 2, 8</w:t>
            </w:r>
          </w:p>
        </w:tc>
      </w:tr>
      <w:tr>
        <w:tc>
          <w:tcPr>
            <w:tcW w:type="dxa" w:w="2448"/>
          </w:tcPr>
          <w:p>
            <w:pPr>
              <w:spacing w:after="0"/>
            </w:pPr>
            <w:r/>
            <w:r>
              <w:rPr>
                <w:sz w:val="17"/>
              </w:rPr>
              <w:t>Excel regression output</w:t>
            </w:r>
          </w:p>
        </w:tc>
        <w:tc>
          <w:tcPr>
            <w:tcW w:type="dxa" w:w="3456"/>
          </w:tcPr>
          <w:p>
            <w:pPr>
              <w:spacing w:after="0"/>
              <w:jc w:val="center"/>
            </w:pPr>
            <w:r/>
            <w:r>
              <w:rPr>
                <w:sz w:val="17"/>
              </w:rPr>
              <w:t>Blocks: regression statistics, ANOVA, coefficients</w:t>
            </w:r>
          </w:p>
        </w:tc>
        <w:tc>
          <w:tcPr>
            <w:tcW w:type="dxa" w:w="2016"/>
          </w:tcPr>
          <w:p>
            <w:pPr>
              <w:spacing w:after="0"/>
              <w:jc w:val="center"/>
            </w:pPr>
            <w:r/>
            <w:r>
              <w:rPr>
                <w:sz w:val="17"/>
              </w:rPr>
              <w:t>S2 p.26-29</w:t>
            </w:r>
          </w:p>
        </w:tc>
        <w:tc>
          <w:tcPr>
            <w:tcW w:type="dxa" w:w="1440"/>
          </w:tcPr>
          <w:p>
            <w:pPr>
              <w:spacing w:after="0"/>
              <w:jc w:val="center"/>
            </w:pPr>
            <w:r/>
            <w:r>
              <w:rPr>
                <w:sz w:val="17"/>
              </w:rPr>
              <w:t>Steps 2, 8</w:t>
            </w:r>
          </w:p>
        </w:tc>
      </w:tr>
      <w:tr>
        <w:tc>
          <w:tcPr>
            <w:tcW w:type="dxa" w:w="2448"/>
            <w:shd w:val="clear" w:color="auto" w:fill="EAF0F7"/>
          </w:tcPr>
          <w:p>
            <w:pPr>
              <w:spacing w:after="0"/>
            </w:pPr>
            <w:r/>
            <w:r>
              <w:rPr>
                <w:sz w:val="17"/>
              </w:rPr>
              <w:t>Residual plot</w:t>
            </w:r>
          </w:p>
        </w:tc>
        <w:tc>
          <w:tcPr>
            <w:tcW w:type="dxa" w:w="3456"/>
            <w:shd w:val="clear" w:color="auto" w:fill="EAF0F7"/>
          </w:tcPr>
          <w:p>
            <w:pPr>
              <w:spacing w:after="0"/>
              <w:jc w:val="center"/>
            </w:pPr>
            <w:r/>
            <w:r>
              <w:rPr>
                <w:sz w:val="17"/>
              </w:rPr>
              <w:t>Residuals vs X or fitted values; should show no pattern</w:t>
            </w:r>
          </w:p>
        </w:tc>
        <w:tc>
          <w:tcPr>
            <w:tcW w:type="dxa" w:w="2016"/>
            <w:shd w:val="clear" w:color="auto" w:fill="EAF0F7"/>
          </w:tcPr>
          <w:p>
            <w:pPr>
              <w:spacing w:after="0"/>
              <w:jc w:val="center"/>
            </w:pPr>
            <w:r/>
            <w:r>
              <w:rPr>
                <w:sz w:val="17"/>
              </w:rPr>
              <w:t>S2 p.30</w:t>
            </w:r>
          </w:p>
        </w:tc>
        <w:tc>
          <w:tcPr>
            <w:tcW w:type="dxa" w:w="1440"/>
            <w:shd w:val="clear" w:color="auto" w:fill="EAF0F7"/>
          </w:tcPr>
          <w:p>
            <w:pPr>
              <w:spacing w:after="0"/>
              <w:jc w:val="center"/>
            </w:pPr>
            <w:r/>
            <w:r>
              <w:rPr>
                <w:sz w:val="17"/>
              </w:rPr>
              <w:t>Steps 5, 9</w:t>
            </w:r>
          </w:p>
        </w:tc>
      </w:tr>
      <w:tr>
        <w:tc>
          <w:tcPr>
            <w:tcW w:type="dxa" w:w="2448"/>
          </w:tcPr>
          <w:p>
            <w:pPr>
              <w:spacing w:after="0"/>
            </w:pPr>
            <w:r/>
            <w:r>
              <w:rPr>
                <w:sz w:val="17"/>
              </w:rPr>
              <w:t>Log transformations and interpretation</w:t>
            </w:r>
          </w:p>
        </w:tc>
        <w:tc>
          <w:tcPr>
            <w:tcW w:type="dxa" w:w="3456"/>
          </w:tcPr>
          <w:p>
            <w:pPr>
              <w:spacing w:after="0"/>
              <w:jc w:val="center"/>
            </w:pPr>
            <w:r/>
            <w:r>
              <w:rPr>
                <w:sz w:val="17"/>
              </w:rPr>
              <w:t>Log-log: elasticity; log-linear: % change</w:t>
            </w:r>
          </w:p>
        </w:tc>
        <w:tc>
          <w:tcPr>
            <w:tcW w:type="dxa" w:w="2016"/>
          </w:tcPr>
          <w:p>
            <w:pPr>
              <w:spacing w:after="0"/>
              <w:jc w:val="center"/>
            </w:pPr>
            <w:r/>
            <w:r>
              <w:rPr>
                <w:sz w:val="17"/>
              </w:rPr>
              <w:t>S2 p.38-47, S8 p.38-46</w:t>
            </w:r>
          </w:p>
        </w:tc>
        <w:tc>
          <w:tcPr>
            <w:tcW w:type="dxa" w:w="1440"/>
          </w:tcPr>
          <w:p>
            <w:pPr>
              <w:spacing w:after="0"/>
              <w:jc w:val="center"/>
            </w:pPr>
            <w:r/>
            <w:r>
              <w:rPr>
                <w:sz w:val="17"/>
              </w:rPr>
              <w:t>Step 9</w:t>
            </w:r>
          </w:p>
        </w:tc>
      </w:tr>
      <w:tr>
        <w:tc>
          <w:tcPr>
            <w:tcW w:type="dxa" w:w="2448"/>
            <w:shd w:val="clear" w:color="auto" w:fill="EAF0F7"/>
          </w:tcPr>
          <w:p>
            <w:pPr>
              <w:spacing w:after="0"/>
            </w:pPr>
            <w:r/>
            <w:r>
              <w:rPr>
                <w:sz w:val="17"/>
              </w:rPr>
              <w:t>t-test for a coefficient</w:t>
            </w:r>
          </w:p>
        </w:tc>
        <w:tc>
          <w:tcPr>
            <w:tcW w:type="dxa" w:w="3456"/>
            <w:shd w:val="clear" w:color="auto" w:fill="EAF0F7"/>
          </w:tcPr>
          <w:p>
            <w:pPr>
              <w:spacing w:after="0"/>
              <w:jc w:val="center"/>
            </w:pPr>
            <w:r/>
            <w:r>
              <w:rPr>
                <w:sz w:val="17"/>
              </w:rPr>
              <w:t>Tests H₀: coefficient = 0 (does X matter?)</w:t>
            </w:r>
          </w:p>
        </w:tc>
        <w:tc>
          <w:tcPr>
            <w:tcW w:type="dxa" w:w="2016"/>
            <w:shd w:val="clear" w:color="auto" w:fill="EAF0F7"/>
          </w:tcPr>
          <w:p>
            <w:pPr>
              <w:spacing w:after="0"/>
              <w:jc w:val="center"/>
            </w:pPr>
            <w:r/>
            <w:r>
              <w:rPr>
                <w:sz w:val="17"/>
              </w:rPr>
              <w:t>S3 p.17-23, S5 p.22</w:t>
            </w:r>
          </w:p>
        </w:tc>
        <w:tc>
          <w:tcPr>
            <w:tcW w:type="dxa" w:w="1440"/>
            <w:shd w:val="clear" w:color="auto" w:fill="EAF0F7"/>
          </w:tcPr>
          <w:p>
            <w:pPr>
              <w:spacing w:after="0"/>
              <w:jc w:val="center"/>
            </w:pPr>
            <w:r/>
            <w:r>
              <w:rPr>
                <w:sz w:val="17"/>
              </w:rPr>
              <w:t>Steps 2, 11</w:t>
            </w:r>
          </w:p>
        </w:tc>
      </w:tr>
      <w:tr>
        <w:tc>
          <w:tcPr>
            <w:tcW w:type="dxa" w:w="2448"/>
          </w:tcPr>
          <w:p>
            <w:pPr>
              <w:spacing w:after="0"/>
            </w:pPr>
            <w:r/>
            <w:r>
              <w:rPr>
                <w:sz w:val="17"/>
              </w:rPr>
              <w:t>Confidence interval for a coefficient</w:t>
            </w:r>
          </w:p>
        </w:tc>
        <w:tc>
          <w:tcPr>
            <w:tcW w:type="dxa" w:w="3456"/>
          </w:tcPr>
          <w:p>
            <w:pPr>
              <w:spacing w:after="0"/>
              <w:jc w:val="center"/>
            </w:pPr>
            <w:r/>
            <w:r>
              <w:rPr>
                <w:sz w:val="17"/>
              </w:rPr>
              <w:t>Range of plausible values of the true effect</w:t>
            </w:r>
          </w:p>
        </w:tc>
        <w:tc>
          <w:tcPr>
            <w:tcW w:type="dxa" w:w="2016"/>
          </w:tcPr>
          <w:p>
            <w:pPr>
              <w:spacing w:after="0"/>
              <w:jc w:val="center"/>
            </w:pPr>
            <w:r/>
            <w:r>
              <w:rPr>
                <w:sz w:val="17"/>
              </w:rPr>
              <w:t>S3 p.24</w:t>
            </w:r>
          </w:p>
        </w:tc>
        <w:tc>
          <w:tcPr>
            <w:tcW w:type="dxa" w:w="1440"/>
          </w:tcPr>
          <w:p>
            <w:pPr>
              <w:spacing w:after="0"/>
              <w:jc w:val="center"/>
            </w:pPr>
            <w:r/>
            <w:r>
              <w:rPr>
                <w:sz w:val="17"/>
              </w:rPr>
              <w:t>Step 8</w:t>
            </w:r>
          </w:p>
        </w:tc>
      </w:tr>
      <w:tr>
        <w:tc>
          <w:tcPr>
            <w:tcW w:type="dxa" w:w="2448"/>
            <w:shd w:val="clear" w:color="auto" w:fill="EAF0F7"/>
          </w:tcPr>
          <w:p>
            <w:pPr>
              <w:spacing w:after="0"/>
            </w:pPr>
            <w:r/>
            <w:r>
              <w:rPr>
                <w:sz w:val="17"/>
              </w:rPr>
              <w:t>Homoscedasticity / heteroscedasticity</w:t>
            </w:r>
          </w:p>
        </w:tc>
        <w:tc>
          <w:tcPr>
            <w:tcW w:type="dxa" w:w="3456"/>
            <w:shd w:val="clear" w:color="auto" w:fill="EAF0F7"/>
          </w:tcPr>
          <w:p>
            <w:pPr>
              <w:spacing w:after="0"/>
              <w:jc w:val="center"/>
            </w:pPr>
            <w:r/>
            <w:r>
              <w:rPr>
                <w:sz w:val="17"/>
              </w:rPr>
              <w:t>Constant vs changing spread of the errors</w:t>
            </w:r>
          </w:p>
        </w:tc>
        <w:tc>
          <w:tcPr>
            <w:tcW w:type="dxa" w:w="2016"/>
            <w:shd w:val="clear" w:color="auto" w:fill="EAF0F7"/>
          </w:tcPr>
          <w:p>
            <w:pPr>
              <w:spacing w:after="0"/>
              <w:jc w:val="center"/>
            </w:pPr>
            <w:r/>
            <w:r>
              <w:rPr>
                <w:sz w:val="17"/>
              </w:rPr>
              <w:t>S3 p.34-36, S8 p.39-40</w:t>
            </w:r>
          </w:p>
        </w:tc>
        <w:tc>
          <w:tcPr>
            <w:tcW w:type="dxa" w:w="1440"/>
            <w:shd w:val="clear" w:color="auto" w:fill="EAF0F7"/>
          </w:tcPr>
          <w:p>
            <w:pPr>
              <w:spacing w:after="0"/>
              <w:jc w:val="center"/>
            </w:pPr>
            <w:r/>
            <w:r>
              <w:rPr>
                <w:sz w:val="17"/>
              </w:rPr>
              <w:t>Step 5</w:t>
            </w:r>
          </w:p>
        </w:tc>
      </w:tr>
      <w:tr>
        <w:tc>
          <w:tcPr>
            <w:tcW w:type="dxa" w:w="2448"/>
          </w:tcPr>
          <w:p>
            <w:pPr>
              <w:spacing w:after="0"/>
            </w:pPr>
            <w:r/>
            <w:r>
              <w:rPr>
                <w:sz w:val="17"/>
              </w:rPr>
              <w:t>Normality of errors, Q-Q / P-P plot</w:t>
            </w:r>
          </w:p>
        </w:tc>
        <w:tc>
          <w:tcPr>
            <w:tcW w:type="dxa" w:w="3456"/>
          </w:tcPr>
          <w:p>
            <w:pPr>
              <w:spacing w:after="0"/>
              <w:jc w:val="center"/>
            </w:pPr>
            <w:r/>
            <w:r>
              <w:rPr>
                <w:sz w:val="17"/>
              </w:rPr>
              <w:t>Errors should be normally distributed; points follow the diagonal</w:t>
            </w:r>
          </w:p>
        </w:tc>
        <w:tc>
          <w:tcPr>
            <w:tcW w:type="dxa" w:w="2016"/>
          </w:tcPr>
          <w:p>
            <w:pPr>
              <w:spacing w:after="0"/>
              <w:jc w:val="center"/>
            </w:pPr>
            <w:r/>
            <w:r>
              <w:rPr>
                <w:sz w:val="17"/>
              </w:rPr>
              <w:t>S3 p.42-43</w:t>
            </w:r>
          </w:p>
        </w:tc>
        <w:tc>
          <w:tcPr>
            <w:tcW w:type="dxa" w:w="1440"/>
          </w:tcPr>
          <w:p>
            <w:pPr>
              <w:spacing w:after="0"/>
              <w:jc w:val="center"/>
            </w:pPr>
            <w:r/>
            <w:r>
              <w:rPr>
                <w:sz w:val="17"/>
              </w:rPr>
              <w:t>Steps 5, 9</w:t>
            </w:r>
          </w:p>
        </w:tc>
      </w:tr>
      <w:tr>
        <w:tc>
          <w:tcPr>
            <w:tcW w:type="dxa" w:w="2448"/>
            <w:shd w:val="clear" w:color="auto" w:fill="EAF0F7"/>
          </w:tcPr>
          <w:p>
            <w:pPr>
              <w:spacing w:after="0"/>
            </w:pPr>
            <w:r/>
            <w:r>
              <w:rPr>
                <w:sz w:val="17"/>
              </w:rPr>
              <w:t>Autocorrelation, Durbin-Watson</w:t>
            </w:r>
          </w:p>
        </w:tc>
        <w:tc>
          <w:tcPr>
            <w:tcW w:type="dxa" w:w="3456"/>
            <w:shd w:val="clear" w:color="auto" w:fill="EAF0F7"/>
          </w:tcPr>
          <w:p>
            <w:pPr>
              <w:spacing w:after="0"/>
              <w:jc w:val="center"/>
            </w:pPr>
            <w:r/>
            <w:r>
              <w:rPr>
                <w:sz w:val="17"/>
              </w:rPr>
              <w:t>Errors correlated with each other; DW near 2 is fine</w:t>
            </w:r>
          </w:p>
        </w:tc>
        <w:tc>
          <w:tcPr>
            <w:tcW w:type="dxa" w:w="2016"/>
            <w:shd w:val="clear" w:color="auto" w:fill="EAF0F7"/>
          </w:tcPr>
          <w:p>
            <w:pPr>
              <w:spacing w:after="0"/>
              <w:jc w:val="center"/>
            </w:pPr>
            <w:r/>
            <w:r>
              <w:rPr>
                <w:sz w:val="17"/>
              </w:rPr>
              <w:t>S3 p.44, S8 p.33-37</w:t>
            </w:r>
          </w:p>
        </w:tc>
        <w:tc>
          <w:tcPr>
            <w:tcW w:type="dxa" w:w="1440"/>
            <w:shd w:val="clear" w:color="auto" w:fill="EAF0F7"/>
          </w:tcPr>
          <w:p>
            <w:pPr>
              <w:spacing w:after="0"/>
              <w:jc w:val="center"/>
            </w:pPr>
            <w:r/>
            <w:r>
              <w:rPr>
                <w:sz w:val="17"/>
              </w:rPr>
              <w:t>Steps 5, 9</w:t>
            </w:r>
          </w:p>
        </w:tc>
      </w:tr>
      <w:tr>
        <w:tc>
          <w:tcPr>
            <w:tcW w:type="dxa" w:w="2448"/>
          </w:tcPr>
          <w:p>
            <w:pPr>
              <w:spacing w:after="0"/>
            </w:pPr>
            <w:r/>
            <w:r>
              <w:rPr>
                <w:sz w:val="17"/>
              </w:rPr>
              <w:t>Summary of assumptions</w:t>
            </w:r>
          </w:p>
        </w:tc>
        <w:tc>
          <w:tcPr>
            <w:tcW w:type="dxa" w:w="3456"/>
          </w:tcPr>
          <w:p>
            <w:pPr>
              <w:spacing w:after="0"/>
              <w:jc w:val="center"/>
            </w:pPr>
            <w:r/>
            <w:r>
              <w:rPr>
                <w:sz w:val="17"/>
              </w:rPr>
              <w:t>The full checklist for SLR and MLR</w:t>
            </w:r>
          </w:p>
        </w:tc>
        <w:tc>
          <w:tcPr>
            <w:tcW w:type="dxa" w:w="2016"/>
          </w:tcPr>
          <w:p>
            <w:pPr>
              <w:spacing w:after="0"/>
              <w:jc w:val="center"/>
            </w:pPr>
            <w:r/>
            <w:r>
              <w:rPr>
                <w:sz w:val="17"/>
              </w:rPr>
              <w:t>S3 p.45, S5 p.20</w:t>
            </w:r>
          </w:p>
        </w:tc>
        <w:tc>
          <w:tcPr>
            <w:tcW w:type="dxa" w:w="1440"/>
          </w:tcPr>
          <w:p>
            <w:pPr>
              <w:spacing w:after="0"/>
              <w:jc w:val="center"/>
            </w:pPr>
            <w:r/>
            <w:r>
              <w:rPr>
                <w:sz w:val="17"/>
              </w:rPr>
              <w:t>Steps 5, 9</w:t>
            </w:r>
          </w:p>
        </w:tc>
      </w:tr>
      <w:tr>
        <w:tc>
          <w:tcPr>
            <w:tcW w:type="dxa" w:w="2448"/>
            <w:shd w:val="clear" w:color="auto" w:fill="EAF0F7"/>
          </w:tcPr>
          <w:p>
            <w:pPr>
              <w:spacing w:after="0"/>
            </w:pPr>
            <w:r/>
            <w:r>
              <w:rPr>
                <w:sz w:val="17"/>
              </w:rPr>
              <w:t>Confidence vs prediction interval</w:t>
            </w:r>
          </w:p>
        </w:tc>
        <w:tc>
          <w:tcPr>
            <w:tcW w:type="dxa" w:w="3456"/>
            <w:shd w:val="clear" w:color="auto" w:fill="EAF0F7"/>
          </w:tcPr>
          <w:p>
            <w:pPr>
              <w:spacing w:after="0"/>
              <w:jc w:val="center"/>
            </w:pPr>
            <w:r/>
            <w:r>
              <w:rPr>
                <w:sz w:val="17"/>
              </w:rPr>
              <w:t>Interval for the mean vs for one new observation</w:t>
            </w:r>
          </w:p>
        </w:tc>
        <w:tc>
          <w:tcPr>
            <w:tcW w:type="dxa" w:w="2016"/>
            <w:shd w:val="clear" w:color="auto" w:fill="EAF0F7"/>
          </w:tcPr>
          <w:p>
            <w:pPr>
              <w:spacing w:after="0"/>
              <w:jc w:val="center"/>
            </w:pPr>
            <w:r/>
            <w:r>
              <w:rPr>
                <w:sz w:val="17"/>
              </w:rPr>
              <w:t>S3 p.47-51</w:t>
            </w:r>
          </w:p>
        </w:tc>
        <w:tc>
          <w:tcPr>
            <w:tcW w:type="dxa" w:w="1440"/>
            <w:shd w:val="clear" w:color="auto" w:fill="EAF0F7"/>
          </w:tcPr>
          <w:p>
            <w:pPr>
              <w:spacing w:after="0"/>
              <w:jc w:val="center"/>
            </w:pPr>
            <w:r/>
            <w:r>
              <w:rPr>
                <w:sz w:val="17"/>
              </w:rPr>
              <w:t>Not used (we explain, not predict)</w:t>
            </w:r>
          </w:p>
        </w:tc>
      </w:tr>
      <w:tr>
        <w:tc>
          <w:tcPr>
            <w:tcW w:type="dxa" w:w="2448"/>
          </w:tcPr>
          <w:p>
            <w:pPr>
              <w:spacing w:after="0"/>
            </w:pPr>
            <w:r/>
            <w:r>
              <w:rPr>
                <w:sz w:val="17"/>
              </w:rPr>
              <w:t>Multiple regression and "control"</w:t>
            </w:r>
          </w:p>
        </w:tc>
        <w:tc>
          <w:tcPr>
            <w:tcW w:type="dxa" w:w="3456"/>
          </w:tcPr>
          <w:p>
            <w:pPr>
              <w:spacing w:after="0"/>
              <w:jc w:val="center"/>
            </w:pPr>
            <w:r/>
            <w:r>
              <w:rPr>
                <w:sz w:val="17"/>
              </w:rPr>
              <w:t>Effect of one X holding the others fixed (partialling out)</w:t>
            </w:r>
          </w:p>
        </w:tc>
        <w:tc>
          <w:tcPr>
            <w:tcW w:type="dxa" w:w="2016"/>
          </w:tcPr>
          <w:p>
            <w:pPr>
              <w:spacing w:after="0"/>
              <w:jc w:val="center"/>
            </w:pPr>
            <w:r/>
            <w:r>
              <w:rPr>
                <w:sz w:val="17"/>
              </w:rPr>
              <w:t>S4 p.2-3, p.17-22, S5 p.9-11, S6 p.2-6</w:t>
            </w:r>
          </w:p>
        </w:tc>
        <w:tc>
          <w:tcPr>
            <w:tcW w:type="dxa" w:w="1440"/>
          </w:tcPr>
          <w:p>
            <w:pPr>
              <w:spacing w:after="0"/>
              <w:jc w:val="center"/>
            </w:pPr>
            <w:r/>
            <w:r>
              <w:rPr>
                <w:sz w:val="17"/>
              </w:rPr>
              <w:t>Steps 2, 8</w:t>
            </w:r>
          </w:p>
        </w:tc>
      </w:tr>
      <w:tr>
        <w:tc>
          <w:tcPr>
            <w:tcW w:type="dxa" w:w="2448"/>
            <w:shd w:val="clear" w:color="auto" w:fill="EAF0F7"/>
          </w:tcPr>
          <w:p>
            <w:pPr>
              <w:spacing w:after="0"/>
            </w:pPr>
            <w:r/>
            <w:r>
              <w:rPr>
                <w:sz w:val="17"/>
              </w:rPr>
              <w:t>Omitted variable bias (OVB)</w:t>
            </w:r>
          </w:p>
        </w:tc>
        <w:tc>
          <w:tcPr>
            <w:tcW w:type="dxa" w:w="3456"/>
            <w:shd w:val="clear" w:color="auto" w:fill="EAF0F7"/>
          </w:tcPr>
          <w:p>
            <w:pPr>
              <w:spacing w:after="0"/>
              <w:jc w:val="center"/>
            </w:pPr>
            <w:r/>
            <w:r>
              <w:rPr>
                <w:sz w:val="17"/>
              </w:rPr>
              <w:t>Leaving out a variable related to both Y and an X biases the coefficients</w:t>
            </w:r>
          </w:p>
        </w:tc>
        <w:tc>
          <w:tcPr>
            <w:tcW w:type="dxa" w:w="2016"/>
            <w:shd w:val="clear" w:color="auto" w:fill="EAF0F7"/>
          </w:tcPr>
          <w:p>
            <w:pPr>
              <w:spacing w:after="0"/>
              <w:jc w:val="center"/>
            </w:pPr>
            <w:r/>
            <w:r>
              <w:rPr>
                <w:sz w:val="17"/>
              </w:rPr>
              <w:t>S4 p.24-31</w:t>
            </w:r>
          </w:p>
        </w:tc>
        <w:tc>
          <w:tcPr>
            <w:tcW w:type="dxa" w:w="1440"/>
            <w:shd w:val="clear" w:color="auto" w:fill="EAF0F7"/>
          </w:tcPr>
          <w:p>
            <w:pPr>
              <w:spacing w:after="0"/>
              <w:jc w:val="center"/>
            </w:pPr>
            <w:r/>
            <w:r>
              <w:rPr>
                <w:sz w:val="17"/>
              </w:rPr>
              <w:t>Steps 5, 12</w:t>
            </w:r>
          </w:p>
        </w:tc>
      </w:tr>
      <w:tr>
        <w:tc>
          <w:tcPr>
            <w:tcW w:type="dxa" w:w="2448"/>
          </w:tcPr>
          <w:p>
            <w:pPr>
              <w:spacing w:after="0"/>
            </w:pPr>
            <w:r/>
            <w:r>
              <w:rPr>
                <w:sz w:val="17"/>
              </w:rPr>
              <w:t>Multicollinearity and VIF</w:t>
            </w:r>
          </w:p>
        </w:tc>
        <w:tc>
          <w:tcPr>
            <w:tcW w:type="dxa" w:w="3456"/>
          </w:tcPr>
          <w:p>
            <w:pPr>
              <w:spacing w:after="0"/>
              <w:jc w:val="center"/>
            </w:pPr>
            <w:r/>
            <w:r>
              <w:rPr>
                <w:sz w:val="17"/>
              </w:rPr>
              <w:t>Predictors correlated with each other inflate standard errors; VIF &gt; 4 is a warning</w:t>
            </w:r>
          </w:p>
        </w:tc>
        <w:tc>
          <w:tcPr>
            <w:tcW w:type="dxa" w:w="2016"/>
          </w:tcPr>
          <w:p>
            <w:pPr>
              <w:spacing w:after="0"/>
              <w:jc w:val="center"/>
            </w:pPr>
            <w:r/>
            <w:r>
              <w:rPr>
                <w:sz w:val="17"/>
              </w:rPr>
              <w:t>S4 p.41-45</w:t>
            </w:r>
          </w:p>
        </w:tc>
        <w:tc>
          <w:tcPr>
            <w:tcW w:type="dxa" w:w="1440"/>
          </w:tcPr>
          <w:p>
            <w:pPr>
              <w:spacing w:after="0"/>
              <w:jc w:val="center"/>
            </w:pPr>
            <w:r/>
            <w:r>
              <w:rPr>
                <w:sz w:val="17"/>
              </w:rPr>
              <w:t>Step 4</w:t>
            </w:r>
          </w:p>
        </w:tc>
      </w:tr>
      <w:tr>
        <w:tc>
          <w:tcPr>
            <w:tcW w:type="dxa" w:w="2448"/>
            <w:shd w:val="clear" w:color="auto" w:fill="EAF0F7"/>
          </w:tcPr>
          <w:p>
            <w:pPr>
              <w:spacing w:after="0"/>
            </w:pPr>
            <w:r/>
            <w:r>
              <w:rPr>
                <w:sz w:val="17"/>
              </w:rPr>
              <w:t>OVB vs multicollinearity decision table</w:t>
            </w:r>
          </w:p>
        </w:tc>
        <w:tc>
          <w:tcPr>
            <w:tcW w:type="dxa" w:w="3456"/>
            <w:shd w:val="clear" w:color="auto" w:fill="EAF0F7"/>
          </w:tcPr>
          <w:p>
            <w:pPr>
              <w:spacing w:after="0"/>
              <w:jc w:val="center"/>
            </w:pPr>
            <w:r/>
            <w:r>
              <w:rPr>
                <w:sz w:val="17"/>
              </w:rPr>
              <w:t>When to include a variable that is related to Y and X</w:t>
            </w:r>
          </w:p>
        </w:tc>
        <w:tc>
          <w:tcPr>
            <w:tcW w:type="dxa" w:w="2016"/>
            <w:shd w:val="clear" w:color="auto" w:fill="EAF0F7"/>
          </w:tcPr>
          <w:p>
            <w:pPr>
              <w:spacing w:after="0"/>
              <w:jc w:val="center"/>
            </w:pPr>
            <w:r/>
            <w:r>
              <w:rPr>
                <w:sz w:val="17"/>
              </w:rPr>
              <w:t>S4 p.45</w:t>
            </w:r>
          </w:p>
        </w:tc>
        <w:tc>
          <w:tcPr>
            <w:tcW w:type="dxa" w:w="1440"/>
            <w:shd w:val="clear" w:color="auto" w:fill="EAF0F7"/>
          </w:tcPr>
          <w:p>
            <w:pPr>
              <w:spacing w:after="0"/>
              <w:jc w:val="center"/>
            </w:pPr>
            <w:r/>
            <w:r>
              <w:rPr>
                <w:sz w:val="17"/>
              </w:rPr>
              <w:t>Step 4</w:t>
            </w:r>
          </w:p>
        </w:tc>
      </w:tr>
      <w:tr>
        <w:tc>
          <w:tcPr>
            <w:tcW w:type="dxa" w:w="2448"/>
          </w:tcPr>
          <w:p>
            <w:pPr>
              <w:spacing w:after="0"/>
            </w:pPr>
            <w:r/>
            <w:r>
              <w:rPr>
                <w:sz w:val="17"/>
              </w:rPr>
              <w:t>Partial and part (semi-partial) correlation</w:t>
            </w:r>
          </w:p>
        </w:tc>
        <w:tc>
          <w:tcPr>
            <w:tcW w:type="dxa" w:w="3456"/>
          </w:tcPr>
          <w:p>
            <w:pPr>
              <w:spacing w:after="0"/>
              <w:jc w:val="center"/>
            </w:pPr>
            <w:r/>
            <w:r>
              <w:rPr>
                <w:sz w:val="17"/>
              </w:rPr>
              <w:t>Correlation between Y and X2 after removing X1 from both (partial) or from X2 only (part)</w:t>
            </w:r>
          </w:p>
        </w:tc>
        <w:tc>
          <w:tcPr>
            <w:tcW w:type="dxa" w:w="2016"/>
          </w:tcPr>
          <w:p>
            <w:pPr>
              <w:spacing w:after="0"/>
              <w:jc w:val="center"/>
            </w:pPr>
            <w:r/>
            <w:r>
              <w:rPr>
                <w:sz w:val="17"/>
              </w:rPr>
              <w:t>S5 p.12-19</w:t>
            </w:r>
          </w:p>
        </w:tc>
        <w:tc>
          <w:tcPr>
            <w:tcW w:type="dxa" w:w="1440"/>
          </w:tcPr>
          <w:p>
            <w:pPr>
              <w:spacing w:after="0"/>
              <w:jc w:val="center"/>
            </w:pPr>
            <w:r/>
            <w:r>
              <w:rPr>
                <w:sz w:val="17"/>
              </w:rPr>
              <w:t>Step 6</w:t>
            </w:r>
          </w:p>
        </w:tc>
      </w:tr>
      <w:tr>
        <w:tc>
          <w:tcPr>
            <w:tcW w:type="dxa" w:w="2448"/>
            <w:shd w:val="clear" w:color="auto" w:fill="EAF0F7"/>
          </w:tcPr>
          <w:p>
            <w:pPr>
              <w:spacing w:after="0"/>
            </w:pPr>
            <w:r/>
            <w:r>
              <w:rPr>
                <w:sz w:val="17"/>
              </w:rPr>
              <w:t>Overall F-test</w:t>
            </w:r>
          </w:p>
        </w:tc>
        <w:tc>
          <w:tcPr>
            <w:tcW w:type="dxa" w:w="3456"/>
            <w:shd w:val="clear" w:color="auto" w:fill="EAF0F7"/>
          </w:tcPr>
          <w:p>
            <w:pPr>
              <w:spacing w:after="0"/>
              <w:jc w:val="center"/>
            </w:pPr>
            <w:r/>
            <w:r>
              <w:rPr>
                <w:sz w:val="17"/>
              </w:rPr>
              <w:t>Tests whether all slopes are zero (is the model useful?)</w:t>
            </w:r>
          </w:p>
        </w:tc>
        <w:tc>
          <w:tcPr>
            <w:tcW w:type="dxa" w:w="2016"/>
            <w:shd w:val="clear" w:color="auto" w:fill="EAF0F7"/>
          </w:tcPr>
          <w:p>
            <w:pPr>
              <w:spacing w:after="0"/>
              <w:jc w:val="center"/>
            </w:pPr>
            <w:r/>
            <w:r>
              <w:rPr>
                <w:sz w:val="17"/>
              </w:rPr>
              <w:t>S5 p.21</w:t>
            </w:r>
          </w:p>
        </w:tc>
        <w:tc>
          <w:tcPr>
            <w:tcW w:type="dxa" w:w="1440"/>
            <w:shd w:val="clear" w:color="auto" w:fill="EAF0F7"/>
          </w:tcPr>
          <w:p>
            <w:pPr>
              <w:spacing w:after="0"/>
              <w:jc w:val="center"/>
            </w:pPr>
            <w:r/>
            <w:r>
              <w:rPr>
                <w:sz w:val="17"/>
              </w:rPr>
              <w:t>Steps 2, 8</w:t>
            </w:r>
          </w:p>
        </w:tc>
      </w:tr>
      <w:tr>
        <w:tc>
          <w:tcPr>
            <w:tcW w:type="dxa" w:w="2448"/>
          </w:tcPr>
          <w:p>
            <w:pPr>
              <w:spacing w:after="0"/>
            </w:pPr>
            <w:r/>
            <w:r>
              <w:rPr>
                <w:sz w:val="17"/>
              </w:rPr>
              <w:t>Partial F-test</w:t>
            </w:r>
          </w:p>
        </w:tc>
        <w:tc>
          <w:tcPr>
            <w:tcW w:type="dxa" w:w="3456"/>
          </w:tcPr>
          <w:p>
            <w:pPr>
              <w:spacing w:after="0"/>
              <w:jc w:val="center"/>
            </w:pPr>
            <w:r/>
            <w:r>
              <w:rPr>
                <w:sz w:val="17"/>
              </w:rPr>
              <w:t>Tests whether a group of variables adds to the model</w:t>
            </w:r>
          </w:p>
        </w:tc>
        <w:tc>
          <w:tcPr>
            <w:tcW w:type="dxa" w:w="2016"/>
          </w:tcPr>
          <w:p>
            <w:pPr>
              <w:spacing w:after="0"/>
              <w:jc w:val="center"/>
            </w:pPr>
            <w:r/>
            <w:r>
              <w:rPr>
                <w:sz w:val="17"/>
              </w:rPr>
              <w:t>S5 p.26-29</w:t>
            </w:r>
          </w:p>
        </w:tc>
        <w:tc>
          <w:tcPr>
            <w:tcW w:type="dxa" w:w="1440"/>
          </w:tcPr>
          <w:p>
            <w:pPr>
              <w:spacing w:after="0"/>
              <w:jc w:val="center"/>
            </w:pPr>
            <w:r/>
            <w:r>
              <w:rPr>
                <w:sz w:val="17"/>
              </w:rPr>
              <w:t>Steps 6, 10, 11, 12</w:t>
            </w:r>
          </w:p>
        </w:tc>
      </w:tr>
      <w:tr>
        <w:tc>
          <w:tcPr>
            <w:tcW w:type="dxa" w:w="2448"/>
            <w:shd w:val="clear" w:color="auto" w:fill="EAF0F7"/>
          </w:tcPr>
          <w:p>
            <w:pPr>
              <w:spacing w:after="0"/>
            </w:pPr>
            <w:r/>
            <w:r>
              <w:rPr>
                <w:sz w:val="17"/>
              </w:rPr>
              <w:t>Standardised coefficients</w:t>
            </w:r>
          </w:p>
        </w:tc>
        <w:tc>
          <w:tcPr>
            <w:tcW w:type="dxa" w:w="3456"/>
            <w:shd w:val="clear" w:color="auto" w:fill="EAF0F7"/>
          </w:tcPr>
          <w:p>
            <w:pPr>
              <w:spacing w:after="0"/>
              <w:jc w:val="center"/>
            </w:pPr>
            <w:r/>
            <w:r>
              <w:rPr>
                <w:sz w:val="17"/>
              </w:rPr>
              <w:t>Coefficients on one scale, so levers can be compared</w:t>
            </w:r>
          </w:p>
        </w:tc>
        <w:tc>
          <w:tcPr>
            <w:tcW w:type="dxa" w:w="2016"/>
            <w:shd w:val="clear" w:color="auto" w:fill="EAF0F7"/>
          </w:tcPr>
          <w:p>
            <w:pPr>
              <w:spacing w:after="0"/>
              <w:jc w:val="center"/>
            </w:pPr>
            <w:r/>
            <w:r>
              <w:rPr>
                <w:sz w:val="17"/>
              </w:rPr>
              <w:t>S5 p.30-34</w:t>
            </w:r>
          </w:p>
        </w:tc>
        <w:tc>
          <w:tcPr>
            <w:tcW w:type="dxa" w:w="1440"/>
            <w:shd w:val="clear" w:color="auto" w:fill="EAF0F7"/>
          </w:tcPr>
          <w:p>
            <w:pPr>
              <w:spacing w:after="0"/>
              <w:jc w:val="center"/>
            </w:pPr>
            <w:r/>
            <w:r>
              <w:rPr>
                <w:sz w:val="17"/>
              </w:rPr>
              <w:t>Step 3</w:t>
            </w:r>
          </w:p>
        </w:tc>
      </w:tr>
      <w:tr>
        <w:tc>
          <w:tcPr>
            <w:tcW w:type="dxa" w:w="2448"/>
          </w:tcPr>
          <w:p>
            <w:pPr>
              <w:spacing w:after="0"/>
            </w:pPr>
            <w:r/>
            <w:r>
              <w:rPr>
                <w:sz w:val="17"/>
              </w:rPr>
              <w:t>Adjusted R²</w:t>
            </w:r>
          </w:p>
        </w:tc>
        <w:tc>
          <w:tcPr>
            <w:tcW w:type="dxa" w:w="3456"/>
          </w:tcPr>
          <w:p>
            <w:pPr>
              <w:spacing w:after="0"/>
              <w:jc w:val="center"/>
            </w:pPr>
            <w:r/>
            <w:r>
              <w:rPr>
                <w:sz w:val="17"/>
              </w:rPr>
              <w:t>R² penalised for extra variables; R² alone always rises</w:t>
            </w:r>
          </w:p>
        </w:tc>
        <w:tc>
          <w:tcPr>
            <w:tcW w:type="dxa" w:w="2016"/>
          </w:tcPr>
          <w:p>
            <w:pPr>
              <w:spacing w:after="0"/>
              <w:jc w:val="center"/>
            </w:pPr>
            <w:r/>
            <w:r>
              <w:rPr>
                <w:sz w:val="17"/>
              </w:rPr>
              <w:t>S5 p.42-45</w:t>
            </w:r>
          </w:p>
        </w:tc>
        <w:tc>
          <w:tcPr>
            <w:tcW w:type="dxa" w:w="1440"/>
          </w:tcPr>
          <w:p>
            <w:pPr>
              <w:spacing w:after="0"/>
              <w:jc w:val="center"/>
            </w:pPr>
            <w:r/>
            <w:r>
              <w:rPr>
                <w:sz w:val="17"/>
              </w:rPr>
              <w:t>Steps 8, 12</w:t>
            </w:r>
          </w:p>
        </w:tc>
      </w:tr>
      <w:tr>
        <w:tc>
          <w:tcPr>
            <w:tcW w:type="dxa" w:w="2448"/>
            <w:shd w:val="clear" w:color="auto" w:fill="EAF0F7"/>
          </w:tcPr>
          <w:p>
            <w:pPr>
              <w:spacing w:after="0"/>
            </w:pPr>
            <w:r/>
            <w:r>
              <w:rPr>
                <w:sz w:val="17"/>
              </w:rPr>
              <w:t>Dummy (categorical) variables and the base</w:t>
            </w:r>
          </w:p>
        </w:tc>
        <w:tc>
          <w:tcPr>
            <w:tcW w:type="dxa" w:w="3456"/>
            <w:shd w:val="clear" w:color="auto" w:fill="EAF0F7"/>
          </w:tcPr>
          <w:p>
            <w:pPr>
              <w:spacing w:after="0"/>
              <w:jc w:val="center"/>
            </w:pPr>
            <w:r/>
            <w:r>
              <w:rPr>
                <w:sz w:val="17"/>
              </w:rPr>
              <w:t>m categories need m−1 dummies; each coefficient is a difference from the base</w:t>
            </w:r>
          </w:p>
        </w:tc>
        <w:tc>
          <w:tcPr>
            <w:tcW w:type="dxa" w:w="2016"/>
            <w:shd w:val="clear" w:color="auto" w:fill="EAF0F7"/>
          </w:tcPr>
          <w:p>
            <w:pPr>
              <w:spacing w:after="0"/>
              <w:jc w:val="center"/>
            </w:pPr>
            <w:r/>
            <w:r>
              <w:rPr>
                <w:sz w:val="17"/>
              </w:rPr>
              <w:t>S5 p.50-57, S6 p.11-28</w:t>
            </w:r>
          </w:p>
        </w:tc>
        <w:tc>
          <w:tcPr>
            <w:tcW w:type="dxa" w:w="1440"/>
            <w:shd w:val="clear" w:color="auto" w:fill="EAF0F7"/>
          </w:tcPr>
          <w:p>
            <w:pPr>
              <w:spacing w:after="0"/>
              <w:jc w:val="center"/>
            </w:pPr>
            <w:r/>
            <w:r>
              <w:rPr>
                <w:sz w:val="17"/>
              </w:rPr>
              <w:t>Steps 2, 7, 10</w:t>
            </w:r>
          </w:p>
        </w:tc>
      </w:tr>
      <w:tr>
        <w:tc>
          <w:tcPr>
            <w:tcW w:type="dxa" w:w="2448"/>
          </w:tcPr>
          <w:p>
            <w:pPr>
              <w:spacing w:after="0"/>
            </w:pPr>
            <w:r/>
            <w:r>
              <w:rPr>
                <w:sz w:val="17"/>
              </w:rPr>
              <w:t>Interaction variable</w:t>
            </w:r>
          </w:p>
        </w:tc>
        <w:tc>
          <w:tcPr>
            <w:tcW w:type="dxa" w:w="3456"/>
          </w:tcPr>
          <w:p>
            <w:pPr>
              <w:spacing w:after="0"/>
              <w:jc w:val="center"/>
            </w:pPr>
            <w:r/>
            <w:r>
              <w:rPr>
                <w:sz w:val="17"/>
              </w:rPr>
              <w:t>A product of two variables; lets an effect depend on another variable</w:t>
            </w:r>
          </w:p>
        </w:tc>
        <w:tc>
          <w:tcPr>
            <w:tcW w:type="dxa" w:w="2016"/>
          </w:tcPr>
          <w:p>
            <w:pPr>
              <w:spacing w:after="0"/>
              <w:jc w:val="center"/>
            </w:pPr>
            <w:r/>
            <w:r>
              <w:rPr>
                <w:sz w:val="17"/>
              </w:rPr>
              <w:t>S6 p.48-54</w:t>
            </w:r>
          </w:p>
        </w:tc>
        <w:tc>
          <w:tcPr>
            <w:tcW w:type="dxa" w:w="1440"/>
          </w:tcPr>
          <w:p>
            <w:pPr>
              <w:spacing w:after="0"/>
              <w:jc w:val="center"/>
            </w:pPr>
            <w:r/>
            <w:r>
              <w:rPr>
                <w:sz w:val="17"/>
              </w:rPr>
              <w:t>Steps 6, 7, 11</w:t>
            </w:r>
          </w:p>
        </w:tc>
      </w:tr>
      <w:tr>
        <w:tc>
          <w:tcPr>
            <w:tcW w:type="dxa" w:w="2448"/>
            <w:shd w:val="clear" w:color="auto" w:fill="EAF0F7"/>
          </w:tcPr>
          <w:p>
            <w:pPr>
              <w:spacing w:after="0"/>
            </w:pPr>
            <w:r/>
            <w:r>
              <w:rPr>
                <w:sz w:val="17"/>
              </w:rPr>
              <w:t>Stepwise, forward and backward selection</w:t>
            </w:r>
          </w:p>
        </w:tc>
        <w:tc>
          <w:tcPr>
            <w:tcW w:type="dxa" w:w="3456"/>
            <w:shd w:val="clear" w:color="auto" w:fill="EAF0F7"/>
          </w:tcPr>
          <w:p>
            <w:pPr>
              <w:spacing w:after="0"/>
              <w:jc w:val="center"/>
            </w:pPr>
            <w:r/>
            <w:r>
              <w:rPr>
                <w:sz w:val="17"/>
              </w:rPr>
              <w:t>Add or remove variables using partial F with p-in / p-out</w:t>
            </w:r>
          </w:p>
        </w:tc>
        <w:tc>
          <w:tcPr>
            <w:tcW w:type="dxa" w:w="2016"/>
            <w:shd w:val="clear" w:color="auto" w:fill="EAF0F7"/>
          </w:tcPr>
          <w:p>
            <w:pPr>
              <w:spacing w:after="0"/>
              <w:jc w:val="center"/>
            </w:pPr>
            <w:r/>
            <w:r>
              <w:rPr>
                <w:sz w:val="17"/>
              </w:rPr>
              <w:t>S7 p.31-55, p.57-58</w:t>
            </w:r>
          </w:p>
        </w:tc>
        <w:tc>
          <w:tcPr>
            <w:tcW w:type="dxa" w:w="1440"/>
            <w:shd w:val="clear" w:color="auto" w:fill="EAF0F7"/>
          </w:tcPr>
          <w:p>
            <w:pPr>
              <w:spacing w:after="0"/>
              <w:jc w:val="center"/>
            </w:pPr>
            <w:r/>
            <w:r>
              <w:rPr>
                <w:sz w:val="17"/>
              </w:rPr>
              <w:t>Step 6</w:t>
            </w:r>
          </w:p>
        </w:tc>
      </w:tr>
      <w:tr>
        <w:tc>
          <w:tcPr>
            <w:tcW w:type="dxa" w:w="2448"/>
          </w:tcPr>
          <w:p>
            <w:pPr>
              <w:spacing w:after="0"/>
            </w:pPr>
            <w:r/>
            <w:r>
              <w:rPr>
                <w:sz w:val="17"/>
              </w:rPr>
              <w:t>AIC, BIC, Mallows Cp</w:t>
            </w:r>
          </w:p>
        </w:tc>
        <w:tc>
          <w:tcPr>
            <w:tcW w:type="dxa" w:w="3456"/>
          </w:tcPr>
          <w:p>
            <w:pPr>
              <w:spacing w:after="0"/>
              <w:jc w:val="center"/>
            </w:pPr>
            <w:r/>
            <w:r>
              <w:rPr>
                <w:sz w:val="17"/>
              </w:rPr>
              <w:t>Other criteria for choosing models</w:t>
            </w:r>
          </w:p>
        </w:tc>
        <w:tc>
          <w:tcPr>
            <w:tcW w:type="dxa" w:w="2016"/>
          </w:tcPr>
          <w:p>
            <w:pPr>
              <w:spacing w:after="0"/>
              <w:jc w:val="center"/>
            </w:pPr>
            <w:r/>
            <w:r>
              <w:rPr>
                <w:sz w:val="17"/>
              </w:rPr>
              <w:t>S7 p.55</w:t>
            </w:r>
          </w:p>
        </w:tc>
        <w:tc>
          <w:tcPr>
            <w:tcW w:type="dxa" w:w="1440"/>
          </w:tcPr>
          <w:p>
            <w:pPr>
              <w:spacing w:after="0"/>
              <w:jc w:val="center"/>
            </w:pPr>
            <w:r/>
            <w:r>
              <w:rPr>
                <w:sz w:val="17"/>
              </w:rPr>
              <w:t>Step 12</w:t>
            </w:r>
          </w:p>
        </w:tc>
      </w:tr>
      <w:tr>
        <w:tc>
          <w:tcPr>
            <w:tcW w:type="dxa" w:w="2448"/>
            <w:shd w:val="clear" w:color="auto" w:fill="EAF0F7"/>
          </w:tcPr>
          <w:p>
            <w:pPr>
              <w:spacing w:after="0"/>
            </w:pPr>
            <w:r/>
            <w:r>
              <w:rPr>
                <w:sz w:val="17"/>
              </w:rPr>
              <w:t>Interpreting the intercept</w:t>
            </w:r>
          </w:p>
        </w:tc>
        <w:tc>
          <w:tcPr>
            <w:tcW w:type="dxa" w:w="3456"/>
            <w:shd w:val="clear" w:color="auto" w:fill="EAF0F7"/>
          </w:tcPr>
          <w:p>
            <w:pPr>
              <w:spacing w:after="0"/>
              <w:jc w:val="center"/>
            </w:pPr>
            <w:r/>
            <w:r>
              <w:rPr>
                <w:sz w:val="17"/>
              </w:rPr>
              <w:t>Valid only inside the range of the data</w:t>
            </w:r>
          </w:p>
        </w:tc>
        <w:tc>
          <w:tcPr>
            <w:tcW w:type="dxa" w:w="2016"/>
            <w:shd w:val="clear" w:color="auto" w:fill="EAF0F7"/>
          </w:tcPr>
          <w:p>
            <w:pPr>
              <w:spacing w:after="0"/>
              <w:jc w:val="center"/>
            </w:pPr>
            <w:r/>
            <w:r>
              <w:rPr>
                <w:sz w:val="17"/>
              </w:rPr>
              <w:t>S8 p.3-14</w:t>
            </w:r>
          </w:p>
        </w:tc>
        <w:tc>
          <w:tcPr>
            <w:tcW w:type="dxa" w:w="1440"/>
            <w:shd w:val="clear" w:color="auto" w:fill="EAF0F7"/>
          </w:tcPr>
          <w:p>
            <w:pPr>
              <w:spacing w:after="0"/>
              <w:jc w:val="center"/>
            </w:pPr>
            <w:r/>
            <w:r>
              <w:rPr>
                <w:sz w:val="17"/>
              </w:rPr>
              <w:t>Step 8</w:t>
            </w:r>
          </w:p>
        </w:tc>
      </w:tr>
      <w:tr>
        <w:tc>
          <w:tcPr>
            <w:tcW w:type="dxa" w:w="2448"/>
          </w:tcPr>
          <w:p>
            <w:pPr>
              <w:spacing w:after="0"/>
            </w:pPr>
            <w:r/>
            <w:r>
              <w:rPr>
                <w:sz w:val="17"/>
              </w:rPr>
              <w:t>Outliers, leverage, Cook's distance, DFFIT</w:t>
            </w:r>
          </w:p>
        </w:tc>
        <w:tc>
          <w:tcPr>
            <w:tcW w:type="dxa" w:w="3456"/>
          </w:tcPr>
          <w:p>
            <w:pPr>
              <w:spacing w:after="0"/>
              <w:jc w:val="center"/>
            </w:pPr>
            <w:r/>
            <w:r>
              <w:rPr>
                <w:sz w:val="17"/>
              </w:rPr>
              <w:t>Large residual; extreme X; influence of one row on the fit</w:t>
            </w:r>
          </w:p>
        </w:tc>
        <w:tc>
          <w:tcPr>
            <w:tcW w:type="dxa" w:w="2016"/>
          </w:tcPr>
          <w:p>
            <w:pPr>
              <w:spacing w:after="0"/>
              <w:jc w:val="center"/>
            </w:pPr>
            <w:r/>
            <w:r>
              <w:rPr>
                <w:sz w:val="17"/>
              </w:rPr>
              <w:t>S8 p.16-31</w:t>
            </w:r>
          </w:p>
        </w:tc>
        <w:tc>
          <w:tcPr>
            <w:tcW w:type="dxa" w:w="1440"/>
          </w:tcPr>
          <w:p>
            <w:pPr>
              <w:spacing w:after="0"/>
              <w:jc w:val="center"/>
            </w:pPr>
            <w:r/>
            <w:r>
              <w:rPr>
                <w:sz w:val="17"/>
              </w:rPr>
              <w:t>Step 9</w:t>
            </w:r>
          </w:p>
        </w:tc>
      </w:tr>
    </w:tbl>
    <w:p>
      <w:pPr>
        <w:spacing w:after="40"/>
      </w:pPr>
    </w:p>
    <w:p>
      <w:r>
        <w:br w:type="page"/>
      </w:r>
    </w:p>
    <w:p>
      <w:pPr>
        <w:pStyle w:val="Heading1"/>
      </w:pPr>
      <w:r>
        <w:t>Part 6. Questions the professor may ask (with answers)</w:t>
      </w:r>
    </w:p>
    <w:p>
      <w:r>
        <w:rPr>
          <w:b w:val="0"/>
          <w:i w:val="0"/>
          <w:sz w:val="21"/>
        </w:rPr>
      </w:r>
      <w:r>
        <w:rPr>
          <w:b/>
          <w:i w:val="0"/>
          <w:sz w:val="21"/>
        </w:rPr>
        <w:t>Q. Why did you not just use the model with all the variables?</w:t>
      </w:r>
      <w:r>
        <w:rPr>
          <w:b w:val="0"/>
          <w:i w:val="0"/>
          <w:sz w:val="21"/>
        </w:rPr>
      </w:r>
    </w:p>
    <w:p>
      <w:r>
        <w:rPr>
          <w:b w:val="0"/>
          <w:i w:val="0"/>
          <w:sz w:val="21"/>
        </w:rPr>
        <w:t>We did, as Model 1. It has R² 0.67 but fails the assumption checks (Durbin-Watson 1.39, heavy left tail, uneven residuals), so its p-values cannot be trusted. A high R² does not make a model valid.</w:t>
      </w:r>
    </w:p>
    <w:p>
      <w:r>
        <w:rPr>
          <w:b w:val="0"/>
          <w:i w:val="0"/>
          <w:sz w:val="21"/>
        </w:rPr>
      </w:r>
      <w:r>
        <w:rPr>
          <w:b/>
          <w:i w:val="0"/>
          <w:sz w:val="21"/>
        </w:rPr>
        <w:t>Q. What is an interaction and why did you add one?</w:t>
      </w:r>
      <w:r>
        <w:rPr>
          <w:b w:val="0"/>
          <w:i w:val="0"/>
          <w:sz w:val="21"/>
        </w:rPr>
      </w:r>
    </w:p>
    <w:p>
      <w:r>
        <w:rPr>
          <w:b w:val="0"/>
          <w:i w:val="0"/>
          <w:sz w:val="21"/>
        </w:rPr>
        <w:t>An interaction is a product of two variables. It lets one variable's effect depend on another. Stepwise picked Endcap × Rep first, meaning an endcap only works in stores with a regional rep. That fixed the residual problems and raised R² from 0.67 to 0.81.</w:t>
      </w:r>
    </w:p>
    <w:p>
      <w:r>
        <w:rPr>
          <w:b w:val="0"/>
          <w:i w:val="0"/>
          <w:sz w:val="21"/>
        </w:rPr>
      </w:r>
      <w:r>
        <w:rPr>
          <w:b/>
          <w:i w:val="0"/>
          <w:sz w:val="21"/>
        </w:rPr>
        <w:t>Q. How does stepwise regression work?</w:t>
      </w:r>
      <w:r>
        <w:rPr>
          <w:b w:val="0"/>
          <w:i w:val="0"/>
          <w:sz w:val="21"/>
        </w:rPr>
      </w:r>
    </w:p>
    <w:p>
      <w:r>
        <w:rPr>
          <w:b w:val="0"/>
          <w:i w:val="0"/>
          <w:sz w:val="21"/>
        </w:rPr>
        <w:t>Start with no variables. Add the one with the largest partial correlation if its partial F-test passes p-in (0.05). Then re-check the variables already in and remove any whose p exceeds p-out (0.10). Repeat until nothing changes. (S7 p.54)</w:t>
      </w:r>
    </w:p>
    <w:p>
      <w:r>
        <w:rPr>
          <w:b w:val="0"/>
          <w:i w:val="0"/>
          <w:sz w:val="21"/>
        </w:rPr>
      </w:r>
      <w:r>
        <w:rPr>
          <w:b/>
          <w:i w:val="0"/>
          <w:sz w:val="21"/>
        </w:rPr>
        <w:t>Q. Why is the order Endcap × Rep, Rep, Demo1-3, Demo, Demo4-5, Price?</w:t>
      </w:r>
      <w:r>
        <w:rPr>
          <w:b w:val="0"/>
          <w:i w:val="0"/>
          <w:sz w:val="21"/>
        </w:rPr>
      </w:r>
    </w:p>
    <w:p>
      <w:r>
        <w:rPr>
          <w:b w:val="0"/>
          <w:i w:val="0"/>
          <w:sz w:val="21"/>
        </w:rPr>
        <w:t>At each step stepwise adds the variable that explains the most remaining variation. Variables that apply to more rows or have larger gaps come first. The order is not an importance ranking.</w:t>
      </w:r>
    </w:p>
    <w:p>
      <w:r>
        <w:rPr>
          <w:b w:val="0"/>
          <w:i w:val="0"/>
          <w:sz w:val="21"/>
        </w:rPr>
      </w:r>
      <w:r>
        <w:rPr>
          <w:b/>
          <w:i w:val="0"/>
          <w:sz w:val="21"/>
        </w:rPr>
        <w:t>Q. What does the Endcap × Rep coefficient of 454 mean?</w:t>
      </w:r>
      <w:r>
        <w:rPr>
          <w:b w:val="0"/>
          <w:i w:val="0"/>
          <w:sz w:val="21"/>
        </w:rPr>
      </w:r>
    </w:p>
    <w:p>
      <w:r>
        <w:rPr>
          <w:b w:val="0"/>
          <w:i w:val="0"/>
          <w:sz w:val="21"/>
        </w:rPr>
        <w:t>In a store with a regional rep, an endcap adds about 454 extra units a week. Without a rep the endcap adds nothing. A rep alone adds about 59.</w:t>
      </w:r>
    </w:p>
    <w:p>
      <w:r>
        <w:rPr>
          <w:b w:val="0"/>
          <w:i w:val="0"/>
          <w:sz w:val="21"/>
        </w:rPr>
      </w:r>
      <w:r>
        <w:rPr>
          <w:b/>
          <w:i w:val="0"/>
          <w:sz w:val="21"/>
        </w:rPr>
        <w:t>Q. Which assumptions did you test and how?</w:t>
      </w:r>
      <w:r>
        <w:rPr>
          <w:b w:val="0"/>
          <w:i w:val="0"/>
          <w:sz w:val="21"/>
        </w:rPr>
      </w:r>
    </w:p>
    <w:p>
      <w:r>
        <w:rPr>
          <w:b w:val="0"/>
          <w:i w:val="0"/>
          <w:sz w:val="21"/>
        </w:rPr>
        <w:t>Linearity and constant variance (residuals vs fitted), independence (Durbin-Watson), normality (histogram, P-P and Q-Q plots, skew, kurtosis), no multicollinearity (VIF), and outliers (standardised residuals, leverage, Cook's distance).</w:t>
      </w:r>
    </w:p>
    <w:p>
      <w:r>
        <w:rPr>
          <w:b w:val="0"/>
          <w:i w:val="0"/>
          <w:sz w:val="21"/>
        </w:rPr>
      </w:r>
      <w:r>
        <w:rPr>
          <w:b/>
          <w:i w:val="0"/>
          <w:sz w:val="21"/>
        </w:rPr>
        <w:t>Q. What is Durbin-Watson?</w:t>
      </w:r>
      <w:r>
        <w:rPr>
          <w:b w:val="0"/>
          <w:i w:val="0"/>
          <w:sz w:val="21"/>
        </w:rPr>
      </w:r>
    </w:p>
    <w:p>
      <w:r>
        <w:rPr>
          <w:b w:val="0"/>
          <w:i w:val="0"/>
          <w:sz w:val="21"/>
        </w:rPr>
        <w:t>A statistic between 0 and 4 for autocorrelation. Near 2 means no autocorrelation; below 2, positive. Ours moved from 1.39 to 2.11. (S8 p.35-37)</w:t>
      </w:r>
    </w:p>
    <w:p>
      <w:r>
        <w:rPr>
          <w:b w:val="0"/>
          <w:i w:val="0"/>
          <w:sz w:val="21"/>
        </w:rPr>
      </w:r>
      <w:r>
        <w:rPr>
          <w:b/>
          <w:i w:val="0"/>
          <w:sz w:val="21"/>
        </w:rPr>
        <w:t>Q. What does VIF tell you?</w:t>
      </w:r>
      <w:r>
        <w:rPr>
          <w:b w:val="0"/>
          <w:i w:val="0"/>
          <w:sz w:val="21"/>
        </w:rPr>
      </w:r>
    </w:p>
    <w:p>
      <w:r>
        <w:rPr>
          <w:b w:val="0"/>
          <w:i w:val="0"/>
          <w:sz w:val="21"/>
        </w:rPr>
        <w:t>How much a predictor is explained by the others. VIF = 1/(1−R²), and above 4 signals multicollinearity. Ours are all below 1.3. (S4 p.43)</w:t>
      </w:r>
    </w:p>
    <w:p>
      <w:r>
        <w:rPr>
          <w:b w:val="0"/>
          <w:i w:val="0"/>
          <w:sz w:val="21"/>
        </w:rPr>
      </w:r>
      <w:r>
        <w:rPr>
          <w:b/>
          <w:i w:val="0"/>
          <w:sz w:val="21"/>
        </w:rPr>
        <w:t>Q. Do demos work, and for how long?</w:t>
      </w:r>
      <w:r>
        <w:rPr>
          <w:b w:val="0"/>
          <w:i w:val="0"/>
          <w:sz w:val="21"/>
        </w:rPr>
      </w:r>
    </w:p>
    <w:p>
      <w:r>
        <w:rPr>
          <w:b w:val="0"/>
          <w:i w:val="0"/>
          <w:sz w:val="21"/>
        </w:rPr>
        <w:t>Yes. About +107 units in the demo week and +73 to +75 a week afterwards. A partial F-test finds no difference between weeks 1-3 and 4-5+ (p = 0.85), so no fade within five weeks. We only know it lasts at least five weeks.</w:t>
      </w:r>
    </w:p>
    <w:p>
      <w:r>
        <w:rPr>
          <w:b w:val="0"/>
          <w:i w:val="0"/>
          <w:sz w:val="21"/>
        </w:rPr>
      </w:r>
      <w:r>
        <w:rPr>
          <w:b/>
          <w:i w:val="0"/>
          <w:sz w:val="21"/>
        </w:rPr>
        <w:t>Q. How did you test whether the lift fades?</w:t>
      </w:r>
      <w:r>
        <w:rPr>
          <w:b w:val="0"/>
          <w:i w:val="0"/>
          <w:sz w:val="21"/>
        </w:rPr>
      </w:r>
    </w:p>
    <w:p>
      <w:r>
        <w:rPr>
          <w:b w:val="0"/>
          <w:i w:val="0"/>
          <w:sz w:val="21"/>
        </w:rPr>
        <w:t>A partial F-test: fit the full model, fit a model where Demo1-3 and Demo4-5 are combined, and compare SSE. F = [(SSE_red − SSE_full)/1] ÷ [SSE_full/(n−k−1)]. (S5 p.26-29)</w:t>
      </w:r>
    </w:p>
    <w:p>
      <w:r>
        <w:rPr>
          <w:b w:val="0"/>
          <w:i w:val="0"/>
          <w:sz w:val="21"/>
        </w:rPr>
      </w:r>
      <w:r>
        <w:rPr>
          <w:b/>
          <w:i w:val="0"/>
          <w:sz w:val="21"/>
        </w:rPr>
        <w:t>Q. Why not a log transformation?</w:t>
      </w:r>
      <w:r>
        <w:rPr>
          <w:b w:val="0"/>
          <w:i w:val="0"/>
          <w:sz w:val="21"/>
        </w:rPr>
      </w:r>
    </w:p>
    <w:p>
      <w:r>
        <w:rPr>
          <w:b w:val="0"/>
          <w:i w:val="0"/>
          <w:sz w:val="21"/>
        </w:rPr>
        <w:t>We tried it. With the interaction in, the log version is worse (R² 0.61, heavy tail still there). The earlier problems came from a missing interaction, not from the scale of sales. (S8 p.38-46)</w:t>
      </w:r>
    </w:p>
    <w:p>
      <w:r>
        <w:rPr>
          <w:b w:val="0"/>
          <w:i w:val="0"/>
          <w:sz w:val="21"/>
        </w:rPr>
      </w:r>
      <w:r>
        <w:rPr>
          <w:b/>
          <w:i w:val="0"/>
          <w:sz w:val="21"/>
        </w:rPr>
        <w:t>Q. Can you say the endcap causes the extra sales?</w:t>
      </w:r>
      <w:r>
        <w:rPr>
          <w:b w:val="0"/>
          <w:i w:val="0"/>
          <w:sz w:val="21"/>
        </w:rPr>
      </w:r>
    </w:p>
    <w:p>
      <w:r>
        <w:rPr>
          <w:b w:val="0"/>
          <w:i w:val="0"/>
          <w:sz w:val="21"/>
        </w:rPr>
        <w:t>No. The data are observational, not an experiment. Demos and endcaps were not assigned randomly. We report associations, and the endcap-without-rep result rests on only three stores.</w:t>
      </w:r>
    </w:p>
    <w:p>
      <w:r>
        <w:rPr>
          <w:b w:val="0"/>
          <w:i w:val="0"/>
          <w:sz w:val="21"/>
        </w:rPr>
      </w:r>
      <w:r>
        <w:rPr>
          <w:b/>
          <w:i w:val="0"/>
          <w:sz w:val="21"/>
        </w:rPr>
        <w:t>Q. What is the weakest part of your analysis?</w:t>
      </w:r>
      <w:r>
        <w:rPr>
          <w:b w:val="0"/>
          <w:i w:val="0"/>
          <w:sz w:val="21"/>
        </w:rPr>
      </w:r>
    </w:p>
    <w:p>
      <w:r>
        <w:rPr>
          <w:b w:val="0"/>
          <w:i w:val="0"/>
          <w:sz w:val="21"/>
        </w:rPr>
        <w:t>The no-rep endcap result (3 stores, 17 store-weeks), the open-ended last demo category, and the rep coefficient, which drops to about 38 when each store is compared only with itself (some of the rep effect may be store size).</w:t>
      </w:r>
    </w:p>
    <w:p>
      <w:r>
        <w:rPr>
          <w:b w:val="0"/>
          <w:i w:val="0"/>
          <w:sz w:val="21"/>
        </w:rPr>
      </w:r>
      <w:r>
        <w:rPr>
          <w:b/>
          <w:i w:val="0"/>
          <w:sz w:val="21"/>
        </w:rPr>
        <w:t>Q. Why is the intercept not interpreted?</w:t>
      </w:r>
      <w:r>
        <w:rPr>
          <w:b w:val="0"/>
          <w:i w:val="0"/>
          <w:sz w:val="21"/>
        </w:rPr>
      </w:r>
    </w:p>
    <w:p>
      <w:r>
        <w:rPr>
          <w:b w:val="0"/>
          <w:i w:val="0"/>
          <w:sz w:val="21"/>
        </w:rPr>
        <w:t>It is the prediction at price = $0, outside the range of the data. The regression line is only valid within the range of observations. (S8 p.9-11)</w:t>
      </w:r>
    </w:p>
    <w:p>
      <w:r>
        <w:br w:type="page"/>
      </w:r>
    </w:p>
    <w:p>
      <w:pPr>
        <w:pStyle w:val="Heading1"/>
      </w:pPr>
      <w:r>
        <w:t>Part 7. Reproduce it yourself, and the files</w:t>
      </w:r>
    </w:p>
    <w:p>
      <w:pPr>
        <w:pStyle w:val="Heading2"/>
      </w:pPr>
      <w:r>
        <w:t>In Excel (as in class)</w:t>
      </w:r>
    </w:p>
    <w:p>
      <w:pPr>
        <w:pStyle w:val="ListBullet"/>
        <w:spacing w:after="40"/>
      </w:pPr>
      <w:r>
        <w:rPr>
          <w:b w:val="0"/>
        </w:rPr>
        <w:t>Open Case Study Dataset.xlsx, sheet "Real Data". Add a column Rep×Endcap = Sales Rep × Endcap.</w:t>
      </w:r>
    </w:p>
    <w:p>
      <w:pPr>
        <w:pStyle w:val="ListBullet"/>
        <w:spacing w:after="40"/>
      </w:pPr>
      <w:r>
        <w:rPr>
          <w:b w:val="0"/>
        </w:rPr>
        <w:t>Data → Data Analysis → Regression. Model 1: Y = Units, X = Price, Sales Rep, Endcap, Demo, Demo1-3, Demo4-5, Natural, Fitness. Tick Residuals, Residual Plots, Normal Probability Plots.</w:t>
      </w:r>
    </w:p>
    <w:p>
      <w:pPr>
        <w:pStyle w:val="ListBullet"/>
        <w:spacing w:after="40"/>
      </w:pPr>
      <w:r>
        <w:rPr>
          <w:b w:val="0"/>
        </w:rPr>
        <w:t>Read the summary output: R², adjusted R², ANOVA F, then each coefficient with its t-stat and p-value.</w:t>
      </w:r>
    </w:p>
    <w:p>
      <w:pPr>
        <w:pStyle w:val="ListBullet"/>
        <w:spacing w:after="40"/>
      </w:pPr>
      <w:r>
        <w:rPr>
          <w:b w:val="0"/>
        </w:rPr>
        <w:t>Check the residual plots; compute Durbin-Watson from the residual column.</w:t>
      </w:r>
    </w:p>
    <w:p>
      <w:pPr>
        <w:pStyle w:val="ListBullet"/>
        <w:spacing w:after="40"/>
      </w:pPr>
      <w:r>
        <w:rPr>
          <w:b w:val="0"/>
        </w:rPr>
        <w:t>Model 2: Y = Units, X = Rep×Endcap, Sales Rep, Demo, Demo1-3, Demo4-5, Price. Compare R², residual plots and Durbin-Watson with Model 1.</w:t>
      </w:r>
    </w:p>
    <w:p>
      <w:pPr>
        <w:pStyle w:val="ListBullet"/>
        <w:spacing w:after="40"/>
      </w:pPr>
      <w:r>
        <w:rPr>
          <w:b w:val="0"/>
        </w:rPr>
        <w:t>For the demo-duration test, add a column Demo1-5 = Demo1-3 + Demo4-5, run the reduced model, and use F = [(SSE_red − SSE_full)/1] ÷ [SSE_full/(n−k−1)] and F.DIST.RT.</w:t>
      </w:r>
    </w:p>
    <w:p>
      <w:pPr>
        <w:pStyle w:val="ListBullet"/>
        <w:spacing w:after="40"/>
      </w:pPr>
      <w:r>
        <w:rPr>
          <w:b w:val="0"/>
        </w:rPr>
        <w:t>For stepwise, use SPSS/JASP with the forward or stepwise method (p-in 0.05, p-out 0.10), as in Session 7. Check the exact menu names in your software.</w:t>
      </w:r>
    </w:p>
    <w:p>
      <w:pPr>
        <w:pStyle w:val="Heading2"/>
      </w:pPr>
      <w:r>
        <w:t>With the Python script</w:t>
      </w:r>
    </w:p>
    <w:p>
      <w:r>
        <w:rPr>
          <w:b w:val="0"/>
          <w:i w:val="0"/>
        </w:rPr>
        <w:t>Put analysis.py and Case Study Dataset.xlsx in one folder and run: python3 analysis.py. It reads the dataset directly and reproduces every number in the report (about 15 seconds). It needs pandas, statsmodels, scikit-learn, scipy and matplotlib.</w:t>
      </w:r>
    </w:p>
    <w:p>
      <w:pPr>
        <w:pStyle w:val="Heading2"/>
      </w:pPr>
      <w:r>
        <w:t>What is in the folder</w:t>
      </w:r>
    </w:p>
    <w:tbl>
      <w:tblPr>
        <w:tblStyle w:val="TableGrid"/>
        <w:tblW w:type="auto" w:w="0"/>
        <w:jc w:val="center"/>
        <w:tblLook w:firstColumn="1" w:firstRow="1" w:lastColumn="0" w:lastRow="0" w:noHBand="0" w:noVBand="1" w:val="04A0"/>
      </w:tblPr>
      <w:tblGrid>
        <w:gridCol w:w="4680"/>
        <w:gridCol w:w="4680"/>
      </w:tblGrid>
      <w:tr>
        <w:tc>
          <w:tcPr>
            <w:tcW w:type="dxa" w:w="4320"/>
            <w:shd w:val="clear" w:color="auto" w:fill="1F4E79"/>
          </w:tcPr>
          <w:p>
            <w:pPr>
              <w:spacing w:after="0"/>
            </w:pPr>
            <w:r/>
            <w:r>
              <w:rPr>
                <w:b/>
                <w:color w:val="FFFFFF"/>
                <w:sz w:val="19"/>
              </w:rPr>
              <w:t>File</w:t>
            </w:r>
          </w:p>
        </w:tc>
        <w:tc>
          <w:tcPr>
            <w:tcW w:type="dxa" w:w="5040"/>
            <w:shd w:val="clear" w:color="auto" w:fill="1F4E79"/>
          </w:tcPr>
          <w:p>
            <w:pPr>
              <w:spacing w:after="0"/>
              <w:jc w:val="center"/>
            </w:pPr>
            <w:r/>
            <w:r>
              <w:rPr>
                <w:b/>
                <w:color w:val="FFFFFF"/>
                <w:sz w:val="19"/>
              </w:rPr>
              <w:t>What it is</w:t>
            </w:r>
          </w:p>
        </w:tc>
      </w:tr>
      <w:tr>
        <w:tc>
          <w:tcPr>
            <w:tcW w:type="dxa" w:w="4320"/>
          </w:tcPr>
          <w:p>
            <w:pPr>
              <w:spacing w:after="0"/>
            </w:pPr>
            <w:r/>
            <w:r>
              <w:rPr>
                <w:sz w:val="19"/>
              </w:rPr>
              <w:t>Submission/GoodBelly_Case_Study_Report.docx / .pdf</w:t>
            </w:r>
          </w:p>
        </w:tc>
        <w:tc>
          <w:tcPr>
            <w:tcW w:type="dxa" w:w="5040"/>
          </w:tcPr>
          <w:p>
            <w:pPr>
              <w:spacing w:after="0"/>
              <w:jc w:val="center"/>
            </w:pPr>
            <w:r/>
            <w:r>
              <w:rPr>
                <w:sz w:val="19"/>
              </w:rPr>
              <w:t>The case report (cover, one-page summary, main report, appendix)</w:t>
            </w:r>
          </w:p>
        </w:tc>
      </w:tr>
      <w:tr>
        <w:tc>
          <w:tcPr>
            <w:tcW w:type="dxa" w:w="4320"/>
            <w:shd w:val="clear" w:color="auto" w:fill="EAF0F7"/>
          </w:tcPr>
          <w:p>
            <w:pPr>
              <w:spacing w:after="0"/>
            </w:pPr>
            <w:r/>
            <w:r>
              <w:rPr>
                <w:sz w:val="19"/>
              </w:rPr>
              <w:t>Submission/GoodBelly_Analysis.xlsx</w:t>
            </w:r>
          </w:p>
        </w:tc>
        <w:tc>
          <w:tcPr>
            <w:tcW w:type="dxa" w:w="5040"/>
            <w:shd w:val="clear" w:color="auto" w:fill="EAF0F7"/>
          </w:tcPr>
          <w:p>
            <w:pPr>
              <w:spacing w:after="0"/>
              <w:jc w:val="center"/>
            </w:pPr>
            <w:r/>
            <w:r>
              <w:rPr>
                <w:sz w:val="19"/>
              </w:rPr>
              <w:t>Data, coefficient tables, stepwise path, diagnostics, interaction search</w:t>
            </w:r>
          </w:p>
        </w:tc>
      </w:tr>
      <w:tr>
        <w:tc>
          <w:tcPr>
            <w:tcW w:type="dxa" w:w="4320"/>
          </w:tcPr>
          <w:p>
            <w:pPr>
              <w:spacing w:after="0"/>
            </w:pPr>
            <w:r/>
            <w:r>
              <w:rPr>
                <w:sz w:val="19"/>
              </w:rPr>
              <w:t>Submission/analysis.py</w:t>
            </w:r>
          </w:p>
        </w:tc>
        <w:tc>
          <w:tcPr>
            <w:tcW w:type="dxa" w:w="5040"/>
          </w:tcPr>
          <w:p>
            <w:pPr>
              <w:spacing w:after="0"/>
              <w:jc w:val="center"/>
            </w:pPr>
            <w:r/>
            <w:r>
              <w:rPr>
                <w:sz w:val="19"/>
              </w:rPr>
              <w:t>Complete analysis, reproducible from the dataset</w:t>
            </w:r>
          </w:p>
        </w:tc>
      </w:tr>
      <w:tr>
        <w:tc>
          <w:tcPr>
            <w:tcW w:type="dxa" w:w="4320"/>
            <w:shd w:val="clear" w:color="auto" w:fill="EAF0F7"/>
          </w:tcPr>
          <w:p>
            <w:pPr>
              <w:spacing w:after="0"/>
            </w:pPr>
            <w:r/>
            <w:r>
              <w:rPr>
                <w:sz w:val="19"/>
              </w:rPr>
              <w:t>Submission/fig/</w:t>
            </w:r>
          </w:p>
        </w:tc>
        <w:tc>
          <w:tcPr>
            <w:tcW w:type="dxa" w:w="5040"/>
            <w:shd w:val="clear" w:color="auto" w:fill="EAF0F7"/>
          </w:tcPr>
          <w:p>
            <w:pPr>
              <w:spacing w:after="0"/>
              <w:jc w:val="center"/>
            </w:pPr>
            <w:r/>
            <w:r>
              <w:rPr>
                <w:sz w:val="19"/>
              </w:rPr>
              <w:t>Charts used in the report</w:t>
            </w:r>
          </w:p>
        </w:tc>
      </w:tr>
      <w:tr>
        <w:tc>
          <w:tcPr>
            <w:tcW w:type="dxa" w:w="4320"/>
          </w:tcPr>
          <w:p>
            <w:pPr>
              <w:spacing w:after="0"/>
            </w:pPr>
            <w:r/>
            <w:r>
              <w:rPr>
                <w:sz w:val="19"/>
              </w:rPr>
              <w:t>Group walkthrough/</w:t>
            </w:r>
          </w:p>
        </w:tc>
        <w:tc>
          <w:tcPr>
            <w:tcW w:type="dxa" w:w="5040"/>
          </w:tcPr>
          <w:p>
            <w:pPr>
              <w:spacing w:after="0"/>
              <w:jc w:val="center"/>
            </w:pPr>
            <w:r/>
            <w:r>
              <w:rPr>
                <w:sz w:val="19"/>
              </w:rPr>
              <w:t>This document</w:t>
            </w:r>
          </w:p>
        </w:tc>
      </w:tr>
    </w:tbl>
    <w:p>
      <w:pPr>
        <w:spacing w:after="40"/>
      </w:pPr>
    </w:p>
    <w:p>
      <w:r>
        <w:rPr>
          <w:b w:val="0"/>
          <w:i w:val="0"/>
          <w:sz w:val="20"/>
        </w:rPr>
      </w:r>
      <w:r>
        <w:rPr>
          <w:b/>
          <w:i w:val="0"/>
          <w:sz w:val="20"/>
        </w:rPr>
        <w:t>What we deliberately left out</w:t>
      </w:r>
      <w:r>
        <w:rPr>
          <w:b w:val="0"/>
          <w:i w:val="0"/>
          <w:sz w:val="20"/>
        </w:rPr>
        <w:t xml:space="preserve"> because it is beyond the course: fixed-effects models, clustered standard errors, formal tests such as RESET and Breusch-Pagan, instrumental variables and mixed models. The checks we use are the ones taught in Sessions 3, 4, 5, 7 and 8.</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