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rPr>
          <w:b/>
          <w:i w:val="0"/>
          <w:sz w:val="48"/>
        </w:rPr>
        <w:t>GoodBelly case study</w:t>
      </w:r>
    </w:p>
    <w:p>
      <w:pPr>
        <w:jc w:val="center"/>
      </w:pPr>
      <w:r>
        <w:rPr>
          <w:b/>
          <w:i w:val="0"/>
          <w:sz w:val="32"/>
        </w:rPr>
        <w:t>How to do the whole analysis in JASP</w:t>
      </w:r>
    </w:p>
    <w:p>
      <w:pPr>
        <w:jc w:val="center"/>
      </w:pPr>
      <w:r>
        <w:rPr>
          <w:b w:val="0"/>
          <w:i/>
          <w:sz w:val="24"/>
        </w:rPr>
        <w:t>Every click, the logic behind it, the numbers you should see, and how to turn the output into the report</w:t>
      </w:r>
    </w:p>
    <w:p>
      <w:r>
        <w:rPr>
          <w:b w:val="0"/>
          <w:i w:val="0"/>
        </w:rPr>
      </w:r>
    </w:p>
    <w:p>
      <w:pPr>
        <w:jc w:val="center"/>
      </w:pPr>
      <w:r>
        <w:rPr>
          <w:b w:val="0"/>
          <w:i w:val="0"/>
          <w:sz w:val="20"/>
        </w:rPr>
        <w:t>Tested on JASP 0.98 (macOS). Menu names can differ slightly in other versions.</w:t>
      </w:r>
    </w:p>
    <w:tbl>
      <w:tblPr>
        <w:tblStyle w:val="TableGrid"/>
        <w:tblW w:type="auto" w:w="0"/>
        <w:jc w:val="center"/>
        <w:tblLook w:firstColumn="1" w:firstRow="1" w:lastColumn="0" w:lastRow="0" w:noHBand="0" w:noVBand="1" w:val="04A0"/>
      </w:tblPr>
      <w:tblGrid>
        <w:gridCol w:w="4680"/>
        <w:gridCol w:w="4680"/>
      </w:tblGrid>
      <w:tr>
        <w:tc>
          <w:tcPr>
            <w:tcW w:type="dxa" w:w="1152"/>
            <w:shd w:val="clear" w:color="auto" w:fill="1F4E79"/>
          </w:tcPr>
          <w:p>
            <w:pPr>
              <w:spacing w:after="0"/>
            </w:pPr>
            <w:r/>
            <w:r>
              <w:rPr>
                <w:b/>
                <w:color w:val="FFFFFF"/>
                <w:sz w:val="19"/>
              </w:rPr>
              <w:t>Part</w:t>
            </w:r>
          </w:p>
        </w:tc>
        <w:tc>
          <w:tcPr>
            <w:tcW w:type="dxa" w:w="7920"/>
            <w:shd w:val="clear" w:color="auto" w:fill="1F4E79"/>
          </w:tcPr>
          <w:p>
            <w:pPr>
              <w:spacing w:after="0"/>
              <w:jc w:val="center"/>
            </w:pPr>
            <w:r/>
            <w:r>
              <w:rPr>
                <w:b/>
                <w:color w:val="FFFFFF"/>
                <w:sz w:val="19"/>
              </w:rPr>
              <w:t>What it covers</w:t>
            </w:r>
          </w:p>
        </w:tc>
      </w:tr>
      <w:tr>
        <w:tc>
          <w:tcPr>
            <w:tcW w:type="dxa" w:w="1152"/>
          </w:tcPr>
          <w:p>
            <w:pPr>
              <w:spacing w:after="0"/>
            </w:pPr>
            <w:r/>
            <w:r>
              <w:rPr>
                <w:sz w:val="19"/>
              </w:rPr>
              <w:t>A</w:t>
            </w:r>
          </w:p>
        </w:tc>
        <w:tc>
          <w:tcPr>
            <w:tcW w:type="dxa" w:w="7920"/>
          </w:tcPr>
          <w:p>
            <w:pPr>
              <w:spacing w:after="0"/>
              <w:jc w:val="center"/>
            </w:pPr>
            <w:r/>
            <w:r>
              <w:rPr>
                <w:sz w:val="19"/>
              </w:rPr>
              <w:t>Setup: the data file and the variables</w:t>
            </w:r>
          </w:p>
        </w:tc>
      </w:tr>
      <w:tr>
        <w:tc>
          <w:tcPr>
            <w:tcW w:type="dxa" w:w="1152"/>
            <w:shd w:val="clear" w:color="auto" w:fill="EAF0F7"/>
          </w:tcPr>
          <w:p>
            <w:pPr>
              <w:spacing w:after="0"/>
            </w:pPr>
            <w:r/>
            <w:r>
              <w:rPr>
                <w:sz w:val="19"/>
              </w:rPr>
              <w:t>B</w:t>
            </w:r>
          </w:p>
        </w:tc>
        <w:tc>
          <w:tcPr>
            <w:tcW w:type="dxa" w:w="7920"/>
            <w:shd w:val="clear" w:color="auto" w:fill="EAF0F7"/>
          </w:tcPr>
          <w:p>
            <w:pPr>
              <w:spacing w:after="0"/>
              <w:jc w:val="center"/>
            </w:pPr>
            <w:r/>
            <w:r>
              <w:rPr>
                <w:sz w:val="19"/>
              </w:rPr>
              <w:t>The analysis, step by step (11 steps, each with logic and expected numbers)</w:t>
            </w:r>
          </w:p>
        </w:tc>
      </w:tr>
      <w:tr>
        <w:tc>
          <w:tcPr>
            <w:tcW w:type="dxa" w:w="1152"/>
          </w:tcPr>
          <w:p>
            <w:pPr>
              <w:spacing w:after="0"/>
            </w:pPr>
            <w:r/>
            <w:r>
              <w:rPr>
                <w:sz w:val="19"/>
              </w:rPr>
              <w:t>C</w:t>
            </w:r>
          </w:p>
        </w:tc>
        <w:tc>
          <w:tcPr>
            <w:tcW w:type="dxa" w:w="7920"/>
          </w:tcPr>
          <w:p>
            <w:pPr>
              <w:spacing w:after="0"/>
              <w:jc w:val="center"/>
            </w:pPr>
            <w:r/>
            <w:r>
              <w:rPr>
                <w:sz w:val="19"/>
              </w:rPr>
              <w:t>What to export, and which output goes into which report section</w:t>
            </w:r>
          </w:p>
        </w:tc>
      </w:tr>
      <w:tr>
        <w:tc>
          <w:tcPr>
            <w:tcW w:type="dxa" w:w="1152"/>
            <w:shd w:val="clear" w:color="auto" w:fill="EAF0F7"/>
          </w:tcPr>
          <w:p>
            <w:pPr>
              <w:spacing w:after="0"/>
            </w:pPr>
            <w:r/>
            <w:r>
              <w:rPr>
                <w:sz w:val="19"/>
              </w:rPr>
              <w:t>D</w:t>
            </w:r>
          </w:p>
        </w:tc>
        <w:tc>
          <w:tcPr>
            <w:tcW w:type="dxa" w:w="7920"/>
            <w:shd w:val="clear" w:color="auto" w:fill="EAF0F7"/>
          </w:tcPr>
          <w:p>
            <w:pPr>
              <w:spacing w:after="0"/>
              <w:jc w:val="center"/>
            </w:pPr>
            <w:r/>
            <w:r>
              <w:rPr>
                <w:sz w:val="19"/>
              </w:rPr>
              <w:t>How to write the report (outline, sentences, mistakes to avoid)</w:t>
            </w:r>
          </w:p>
        </w:tc>
      </w:tr>
      <w:tr>
        <w:tc>
          <w:tcPr>
            <w:tcW w:type="dxa" w:w="1152"/>
          </w:tcPr>
          <w:p>
            <w:pPr>
              <w:spacing w:after="0"/>
            </w:pPr>
            <w:r/>
            <w:r>
              <w:rPr>
                <w:sz w:val="19"/>
              </w:rPr>
              <w:t>E</w:t>
            </w:r>
          </w:p>
        </w:tc>
        <w:tc>
          <w:tcPr>
            <w:tcW w:type="dxa" w:w="7920"/>
          </w:tcPr>
          <w:p>
            <w:pPr>
              <w:spacing w:after="0"/>
              <w:jc w:val="center"/>
            </w:pPr>
            <w:r/>
            <w:r>
              <w:rPr>
                <w:sz w:val="19"/>
              </w:rPr>
              <w:t>If something does not match</w:t>
            </w:r>
          </w:p>
        </w:tc>
      </w:tr>
    </w:tbl>
    <w:p>
      <w:pPr>
        <w:spacing w:after="40"/>
      </w:pPr>
    </w:p>
    <w:p>
      <w:r>
        <w:rPr>
          <w:b w:val="0"/>
          <w:i w:val="0"/>
          <w:sz w:val="21"/>
        </w:rPr>
      </w:r>
      <w:r>
        <w:rPr>
          <w:b/>
          <w:i w:val="0"/>
          <w:sz w:val="21"/>
        </w:rPr>
        <w:t>How to use it:</w:t>
      </w:r>
      <w:r>
        <w:rPr>
          <w:b w:val="0"/>
          <w:i w:val="0"/>
          <w:sz w:val="21"/>
        </w:rPr>
        <w:t xml:space="preserve"> do the steps in order. After each step, compare your numbers with the "Check against these numbers" line. If they match, you are on track; if not, jump to Part E.</w:t>
      </w:r>
    </w:p>
    <w:p>
      <w:r>
        <w:br w:type="page"/>
      </w:r>
    </w:p>
    <w:p>
      <w:pPr>
        <w:pStyle w:val="Heading1"/>
      </w:pPr>
      <w:r>
        <w:t>Part A. Setup</w:t>
      </w:r>
    </w:p>
    <w:p>
      <w:pPr>
        <w:pStyle w:val="Heading2"/>
      </w:pPr>
      <w:r>
        <w:t>A1. The data file</w:t>
      </w:r>
    </w:p>
    <w:p>
      <w:r>
        <w:rPr>
          <w:b w:val="0"/>
          <w:i w:val="0"/>
        </w:rPr>
        <w:t xml:space="preserve">Start from </w:t>
      </w:r>
      <w:r>
        <w:rPr>
          <w:b/>
          <w:i w:val="0"/>
        </w:rPr>
        <w:t>GoodBelly_JASP.csv</w:t>
      </w:r>
      <w:r>
        <w:rPr>
          <w:b w:val="0"/>
          <w:i w:val="0"/>
        </w:rPr>
        <w:t xml:space="preserve"> (in this folder). It is the original dataset plus a few extra columns:</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1F4E79"/>
          </w:tcPr>
          <w:p>
            <w:pPr>
              <w:spacing w:after="0"/>
            </w:pPr>
            <w:r/>
            <w:r>
              <w:rPr>
                <w:b/>
                <w:color w:val="FFFFFF"/>
                <w:sz w:val="18"/>
              </w:rPr>
              <w:t>Column(s)</w:t>
            </w:r>
          </w:p>
        </w:tc>
        <w:tc>
          <w:tcPr>
            <w:tcW w:type="dxa" w:w="3168"/>
            <w:shd w:val="clear" w:color="auto" w:fill="1F4E79"/>
          </w:tcPr>
          <w:p>
            <w:pPr>
              <w:spacing w:after="0"/>
              <w:jc w:val="center"/>
            </w:pPr>
            <w:r/>
            <w:r>
              <w:rPr>
                <w:b/>
                <w:color w:val="FFFFFF"/>
                <w:sz w:val="18"/>
              </w:rPr>
              <w:t>What it is</w:t>
            </w:r>
          </w:p>
        </w:tc>
        <w:tc>
          <w:tcPr>
            <w:tcW w:type="dxa" w:w="2736"/>
            <w:shd w:val="clear" w:color="auto" w:fill="1F4E79"/>
          </w:tcPr>
          <w:p>
            <w:pPr>
              <w:spacing w:after="0"/>
              <w:jc w:val="center"/>
            </w:pPr>
            <w:r/>
            <w:r>
              <w:rPr>
                <w:b/>
                <w:color w:val="FFFFFF"/>
                <w:sz w:val="18"/>
              </w:rPr>
              <w:t>Why it is there</w:t>
            </w:r>
          </w:p>
        </w:tc>
      </w:tr>
      <w:tr>
        <w:tc>
          <w:tcPr>
            <w:tcW w:type="dxa" w:w="3456"/>
          </w:tcPr>
          <w:p>
            <w:pPr>
              <w:spacing w:after="0"/>
            </w:pPr>
            <w:r/>
            <w:r>
              <w:rPr>
                <w:sz w:val="18"/>
              </w:rPr>
              <w:t>Date, Store, Region, Week</w:t>
            </w:r>
          </w:p>
        </w:tc>
        <w:tc>
          <w:tcPr>
            <w:tcW w:type="dxa" w:w="3168"/>
          </w:tcPr>
          <w:p>
            <w:pPr>
              <w:spacing w:after="0"/>
              <w:jc w:val="center"/>
            </w:pPr>
            <w:r/>
            <w:r>
              <w:rPr>
                <w:sz w:val="18"/>
              </w:rPr>
              <w:t>identifiers</w:t>
            </w:r>
          </w:p>
        </w:tc>
        <w:tc>
          <w:tcPr>
            <w:tcW w:type="dxa" w:w="2736"/>
          </w:tcPr>
          <w:p>
            <w:pPr>
              <w:spacing w:after="0"/>
              <w:jc w:val="center"/>
            </w:pPr>
            <w:r/>
            <w:r>
              <w:rPr>
                <w:sz w:val="18"/>
              </w:rPr>
              <w:t>Week = 1 to 11</w:t>
            </w:r>
          </w:p>
        </w:tc>
      </w:tr>
      <w:tr>
        <w:tc>
          <w:tcPr>
            <w:tcW w:type="dxa" w:w="3456"/>
            <w:shd w:val="clear" w:color="auto" w:fill="EAF0F7"/>
          </w:tcPr>
          <w:p>
            <w:pPr>
              <w:spacing w:after="0"/>
            </w:pPr>
            <w:r/>
            <w:r>
              <w:rPr>
                <w:sz w:val="18"/>
              </w:rPr>
              <w:t>Units</w:t>
            </w:r>
          </w:p>
        </w:tc>
        <w:tc>
          <w:tcPr>
            <w:tcW w:type="dxa" w:w="3168"/>
            <w:shd w:val="clear" w:color="auto" w:fill="EAF0F7"/>
          </w:tcPr>
          <w:p>
            <w:pPr>
              <w:spacing w:after="0"/>
              <w:jc w:val="center"/>
            </w:pPr>
            <w:r/>
            <w:r>
              <w:rPr>
                <w:sz w:val="18"/>
              </w:rPr>
              <w:t>weekly units sold (Y)</w:t>
            </w:r>
          </w:p>
        </w:tc>
        <w:tc>
          <w:tcPr>
            <w:tcW w:type="dxa" w:w="2736"/>
            <w:shd w:val="clear" w:color="auto" w:fill="EAF0F7"/>
          </w:tcPr>
          <w:p>
            <w:pPr>
              <w:spacing w:after="0"/>
              <w:jc w:val="center"/>
            </w:pPr>
            <w:r/>
            <w:r>
              <w:rPr>
                <w:sz w:val="18"/>
              </w:rPr>
              <w:t>dependent variable</w:t>
            </w:r>
          </w:p>
        </w:tc>
      </w:tr>
      <w:tr>
        <w:tc>
          <w:tcPr>
            <w:tcW w:type="dxa" w:w="3456"/>
          </w:tcPr>
          <w:p>
            <w:pPr>
              <w:spacing w:after="0"/>
            </w:pPr>
            <w:r/>
            <w:r>
              <w:rPr>
                <w:sz w:val="18"/>
              </w:rPr>
              <w:t>Price, Rep, Endcap, Demo, D13, D45, Natural, Fitness</w:t>
            </w:r>
          </w:p>
        </w:tc>
        <w:tc>
          <w:tcPr>
            <w:tcW w:type="dxa" w:w="3168"/>
          </w:tcPr>
          <w:p>
            <w:pPr>
              <w:spacing w:after="0"/>
              <w:jc w:val="center"/>
            </w:pPr>
            <w:r/>
            <w:r>
              <w:rPr>
                <w:sz w:val="18"/>
              </w:rPr>
              <w:t>the original variables (D13 = Demo1-3, D45 = Demo4-5)</w:t>
            </w:r>
          </w:p>
        </w:tc>
        <w:tc>
          <w:tcPr>
            <w:tcW w:type="dxa" w:w="2736"/>
          </w:tcPr>
          <w:p>
            <w:pPr>
              <w:spacing w:after="0"/>
              <w:jc w:val="center"/>
            </w:pPr>
            <w:r/>
            <w:r>
              <w:rPr>
                <w:sz w:val="18"/>
              </w:rPr>
              <w:t>the 8 predictors</w:t>
            </w:r>
          </w:p>
        </w:tc>
      </w:tr>
      <w:tr>
        <w:tc>
          <w:tcPr>
            <w:tcW w:type="dxa" w:w="3456"/>
            <w:shd w:val="clear" w:color="auto" w:fill="EAF0F7"/>
          </w:tcPr>
          <w:p>
            <w:pPr>
              <w:spacing w:after="0"/>
            </w:pPr>
            <w:r/>
            <w:r>
              <w:rPr>
                <w:sz w:val="18"/>
              </w:rPr>
              <w:t>Rep_x_Endcap, Rep_x_Demo, ... Fitness_x_Demo (16 columns)</w:t>
            </w:r>
          </w:p>
        </w:tc>
        <w:tc>
          <w:tcPr>
            <w:tcW w:type="dxa" w:w="3168"/>
            <w:shd w:val="clear" w:color="auto" w:fill="EAF0F7"/>
          </w:tcPr>
          <w:p>
            <w:pPr>
              <w:spacing w:after="0"/>
              <w:jc w:val="center"/>
            </w:pPr>
            <w:r/>
            <w:r>
              <w:rPr>
                <w:sz w:val="18"/>
              </w:rPr>
              <w:t>products of two variables (interaction terms)</w:t>
            </w:r>
          </w:p>
        </w:tc>
        <w:tc>
          <w:tcPr>
            <w:tcW w:type="dxa" w:w="2736"/>
            <w:shd w:val="clear" w:color="auto" w:fill="EAF0F7"/>
          </w:tcPr>
          <w:p>
            <w:pPr>
              <w:spacing w:after="0"/>
              <w:jc w:val="center"/>
            </w:pPr>
            <w:r/>
            <w:r>
              <w:rPr>
                <w:sz w:val="18"/>
              </w:rPr>
              <w:t>candidates for stepwise (Step 4)</w:t>
            </w:r>
          </w:p>
        </w:tc>
      </w:tr>
      <w:tr>
        <w:tc>
          <w:tcPr>
            <w:tcW w:type="dxa" w:w="3456"/>
          </w:tcPr>
          <w:p>
            <w:pPr>
              <w:spacing w:after="0"/>
            </w:pPr>
            <w:r/>
            <w:r>
              <w:rPr>
                <w:sz w:val="18"/>
              </w:rPr>
              <w:t>D13_plus_D45</w:t>
            </w:r>
          </w:p>
        </w:tc>
        <w:tc>
          <w:tcPr>
            <w:tcW w:type="dxa" w:w="3168"/>
          </w:tcPr>
          <w:p>
            <w:pPr>
              <w:spacing w:after="0"/>
              <w:jc w:val="center"/>
            </w:pPr>
            <w:r/>
            <w:r>
              <w:rPr>
                <w:sz w:val="18"/>
              </w:rPr>
              <w:t>D13 + D45</w:t>
            </w:r>
          </w:p>
        </w:tc>
        <w:tc>
          <w:tcPr>
            <w:tcW w:type="dxa" w:w="2736"/>
          </w:tcPr>
          <w:p>
            <w:pPr>
              <w:spacing w:after="0"/>
              <w:jc w:val="center"/>
            </w:pPr>
            <w:r/>
            <w:r>
              <w:rPr>
                <w:sz w:val="18"/>
              </w:rPr>
              <w:t>needed for the "no fade" F-test (Step 7)</w:t>
            </w:r>
          </w:p>
        </w:tc>
      </w:tr>
      <w:tr>
        <w:tc>
          <w:tcPr>
            <w:tcW w:type="dxa" w:w="3456"/>
            <w:shd w:val="clear" w:color="auto" w:fill="EAF0F7"/>
          </w:tcPr>
          <w:p>
            <w:pPr>
              <w:spacing w:after="0"/>
            </w:pPr>
            <w:r/>
            <w:r>
              <w:rPr>
                <w:sz w:val="18"/>
              </w:rPr>
              <w:t>lnUnits</w:t>
            </w:r>
          </w:p>
        </w:tc>
        <w:tc>
          <w:tcPr>
            <w:tcW w:type="dxa" w:w="3168"/>
            <w:shd w:val="clear" w:color="auto" w:fill="EAF0F7"/>
          </w:tcPr>
          <w:p>
            <w:pPr>
              <w:spacing w:after="0"/>
              <w:jc w:val="center"/>
            </w:pPr>
            <w:r/>
            <w:r>
              <w:rPr>
                <w:sz w:val="18"/>
              </w:rPr>
              <w:t>natural log of Units</w:t>
            </w:r>
          </w:p>
        </w:tc>
        <w:tc>
          <w:tcPr>
            <w:tcW w:type="dxa" w:w="2736"/>
            <w:shd w:val="clear" w:color="auto" w:fill="EAF0F7"/>
          </w:tcPr>
          <w:p>
            <w:pPr>
              <w:spacing w:after="0"/>
              <w:jc w:val="center"/>
            </w:pPr>
            <w:r/>
            <w:r>
              <w:rPr>
                <w:sz w:val="18"/>
              </w:rPr>
              <w:t>only if you want to test a log model</w:t>
            </w:r>
          </w:p>
        </w:tc>
      </w:tr>
    </w:tbl>
    <w:p>
      <w:pPr>
        <w:spacing w:after="40"/>
      </w:pPr>
    </w:p>
    <w:p>
      <w:r>
        <w:rPr>
          <w:b w:val="0"/>
          <w:i w:val="0"/>
          <w:sz w:val="21"/>
        </w:rPr>
      </w:r>
      <w:r>
        <w:rPr>
          <w:b/>
          <w:i w:val="0"/>
          <w:sz w:val="21"/>
        </w:rPr>
        <w:t>If you would rather start from the original Excel dataset:</w:t>
      </w:r>
      <w:r>
        <w:rPr>
          <w:b w:val="0"/>
          <w:i w:val="0"/>
          <w:sz w:val="21"/>
        </w:rPr>
        <w:t xml:space="preserve"> add the interaction columns in Excel first (for example =Rep*Endcap), then save as CSV. The same approach gives D13_plus_D45 (=D13+D45).</w:t>
      </w:r>
    </w:p>
    <w:p>
      <w:pPr>
        <w:pStyle w:val="Heading2"/>
      </w:pPr>
      <w:r>
        <w:t>A2. Load it</w:t>
      </w:r>
    </w:p>
    <w:p>
      <w:pPr>
        <w:pStyle w:val="ListBullet"/>
        <w:spacing w:after="40"/>
      </w:pPr>
      <w:r>
        <w:rPr>
          <w:b w:val="0"/>
        </w:rPr>
        <w:t>Open JASP → open the CSV file (File → Open, or drag the file onto JASP).</w:t>
      </w:r>
    </w:p>
    <w:p>
      <w:pPr>
        <w:pStyle w:val="ListBullet"/>
        <w:spacing w:after="40"/>
      </w:pPr>
      <w:r>
        <w:rPr>
          <w:b w:val="0"/>
        </w:rPr>
        <w:t xml:space="preserve">A "Data Preview" box appears. Leave the delimiter as comma and click </w:t>
      </w:r>
      <w:r>
        <w:rPr>
          <w:b/>
        </w:rPr>
        <w:t>Load</w:t>
      </w:r>
      <w:r>
        <w:rPr>
          <w:b w:val="0"/>
        </w:rPr>
        <w:t>.</w:t>
      </w:r>
    </w:p>
    <w:p>
      <w:pPr>
        <w:pStyle w:val="ListBullet"/>
        <w:spacing w:after="40"/>
      </w:pPr>
      <w:r>
        <w:rPr>
          <w:b w:val="0"/>
        </w:rPr>
        <w:t>Check the data table: 1,386 rows. Units and Price should show a ruler icon (scale); Rep, Endcap, Demo, D13 and D45 show nominal icons; Natural and Fitness may show an ordinal icon. All of these work as regression predictors. If you want to be safe, click the icon at the top of Natural and Fitness and set them to Scale.</w:t>
      </w:r>
    </w:p>
    <w:p>
      <w:pPr>
        <w:spacing w:after="80"/>
      </w:pPr>
      <w:r>
        <w:rPr>
          <w:i/>
          <w:color w:val="1F4E79"/>
          <w:sz w:val="19"/>
        </w:rPr>
        <w:t>Concept: dummy variables are 0/1 columns, "no recent demo" is the base (S5 p.50-51, S6 p.11-13).</w:t>
      </w:r>
    </w:p>
    <w:p>
      <w:pPr>
        <w:pStyle w:val="Heading2"/>
      </w:pPr>
      <w:r>
        <w:t>A3. Open the regression tool</w:t>
      </w:r>
    </w:p>
    <w:p>
      <w:r>
        <w:rPr>
          <w:b w:val="0"/>
          <w:i w:val="0"/>
        </w:rPr>
        <w:t xml:space="preserve">Top toolbar → </w:t>
      </w:r>
      <w:r>
        <w:rPr>
          <w:b/>
          <w:i w:val="0"/>
        </w:rPr>
        <w:t>Regression</w:t>
      </w:r>
      <w:r>
        <w:rPr>
          <w:b w:val="0"/>
          <w:i w:val="0"/>
        </w:rPr>
        <w:t xml:space="preserve"> → under </w:t>
      </w:r>
      <w:r>
        <w:rPr>
          <w:b/>
          <w:i w:val="0"/>
        </w:rPr>
        <w:t>Classical</w:t>
      </w:r>
      <w:r>
        <w:rPr>
          <w:b w:val="0"/>
          <w:i w:val="0"/>
        </w:rPr>
        <w:t xml:space="preserve"> choose </w:t>
      </w:r>
      <w:r>
        <w:rPr>
          <w:b/>
          <w:i w:val="0"/>
        </w:rPr>
        <w:t>Linear Regression</w:t>
      </w:r>
      <w:r>
        <w:rPr>
          <w:b w:val="0"/>
          <w:i w:val="0"/>
        </w:rPr>
        <w:t>. The left panel holds the variable lists and option sections: Model, Statistics, Method Specification, Plots, Export. The right panel shows the output tables.</w:t>
      </w:r>
    </w:p>
    <w:p>
      <w:r>
        <w:br w:type="page"/>
      </w:r>
    </w:p>
    <w:p>
      <w:pPr>
        <w:pStyle w:val="Heading1"/>
      </w:pPr>
      <w:r>
        <w:t>Part B. The analysis, step by step</w:t>
      </w:r>
    </w:p>
    <w:p>
      <w:r>
        <w:rPr>
          <w:b w:val="0"/>
          <w:i/>
        </w:rPr>
        <w:t>The story of the analysis: fit an obvious model, check whether it is valid, find out why it fails, fix it, confirm the fix, then answer the case questions.</w:t>
      </w:r>
    </w:p>
    <w:p>
      <w:pPr>
        <w:pStyle w:val="Heading2"/>
      </w:pPr>
      <w:r>
        <w:t>Step 1. Look at the data (optional but useful)</w:t>
      </w:r>
    </w:p>
    <w:p>
      <w:r>
        <w:rPr>
          <w:b w:val="0"/>
          <w:i w:val="0"/>
        </w:rPr>
      </w:r>
      <w:r>
        <w:rPr>
          <w:b/>
          <w:i w:val="0"/>
        </w:rPr>
        <w:t>Click:</w:t>
      </w:r>
      <w:r>
        <w:rPr>
          <w:b w:val="0"/>
          <w:i w:val="0"/>
        </w:rPr>
        <w:t xml:space="preserve"> Descriptives → Descriptives. Move Units, Price, Natural, Fitness into Variables. Tick Mean, Std. deviation, Minimum, Maximum. Under Plots tick Distribution plots.</w:t>
      </w:r>
    </w:p>
    <w:p>
      <w:r>
        <w:rPr>
          <w:b w:val="0"/>
          <w:i w:val="0"/>
        </w:rPr>
      </w:r>
      <w:r>
        <w:rPr>
          <w:b/>
          <w:i w:val="0"/>
        </w:rPr>
        <w:t>Logic.</w:t>
      </w:r>
      <w:r>
        <w:rPr>
          <w:b w:val="0"/>
          <w:i w:val="0"/>
        </w:rPr>
        <w:t xml:space="preserve"> Before modelling, know the shape and scale of Y and look for problems. Units are right-skewed (a few very high sales).</w:t>
      </w:r>
    </w:p>
    <w:p>
      <w:r>
        <w:rPr>
          <w:b w:val="0"/>
          <w:i w:val="0"/>
        </w:rPr>
        <w:t xml:space="preserve">To see the endcap story early: put Units in Variables and Endcap and Rep in the </w:t>
      </w:r>
      <w:r>
        <w:rPr>
          <w:b/>
          <w:i w:val="0"/>
        </w:rPr>
        <w:t>Split</w:t>
      </w:r>
      <w:r>
        <w:rPr>
          <w:b w:val="0"/>
          <w:i w:val="0"/>
        </w:rPr>
        <w:t xml:space="preserve"> box. You get the average units for each combination.</w:t>
      </w:r>
    </w:p>
    <w:p>
      <w:r>
        <w:rPr>
          <w:b w:val="0"/>
          <w:i w:val="0"/>
        </w:rPr>
      </w:r>
      <w:r>
        <w:rPr>
          <w:b/>
          <w:i w:val="0"/>
        </w:rPr>
        <w:t>Check against these numbers.</w:t>
      </w:r>
      <w:r>
        <w:rPr>
          <w:b w:val="0"/>
          <w:i w:val="0"/>
        </w:rPr>
        <w:t xml:space="preserve"> Units mean 253.8, SD 111, range 48 to 1,041. Group means: no endcap/no rep 198, no endcap/rep 276, endcap/no rep 218, endcap/rep 757.</w:t>
      </w:r>
    </w:p>
    <w:p>
      <w:pPr>
        <w:spacing w:after="80"/>
      </w:pPr>
      <w:r>
        <w:rPr>
          <w:i/>
          <w:color w:val="1F4E79"/>
          <w:sz w:val="19"/>
        </w:rPr>
        <w:t>Concept: raw averages hint at the story but cannot separate overlapping levers (S4 p.2-3, "control").</w:t>
      </w:r>
    </w:p>
    <w:p>
      <w:pPr>
        <w:pStyle w:val="Heading2"/>
      </w:pPr>
      <w:r>
        <w:t>Step 2. Model 1: regress Units on all 8 variables</w:t>
      </w:r>
    </w:p>
    <w:p>
      <w:r>
        <w:rPr>
          <w:b w:val="0"/>
          <w:i w:val="0"/>
        </w:rPr>
      </w:r>
      <w:r>
        <w:rPr>
          <w:b/>
          <w:i w:val="0"/>
        </w:rPr>
        <w:t>Click:</w:t>
      </w:r>
      <w:r>
        <w:rPr>
          <w:b w:val="0"/>
          <w:i w:val="0"/>
        </w:rPr>
        <w:t xml:space="preserve"> Regression → Classical → Linear Regression.</w:t>
      </w:r>
    </w:p>
    <w:p>
      <w:pPr>
        <w:pStyle w:val="ListBullet"/>
        <w:spacing w:after="40"/>
      </w:pPr>
      <w:r>
        <w:rPr>
          <w:b w:val="0"/>
        </w:rPr>
        <w:t xml:space="preserve">Move </w:t>
      </w:r>
      <w:r>
        <w:rPr>
          <w:b/>
        </w:rPr>
        <w:t>Units</w:t>
      </w:r>
      <w:r>
        <w:rPr>
          <w:b w:val="0"/>
        </w:rPr>
        <w:t xml:space="preserve"> to "Dependent Variable".</w:t>
      </w:r>
    </w:p>
    <w:p>
      <w:pPr>
        <w:pStyle w:val="ListBullet"/>
        <w:spacing w:after="40"/>
      </w:pPr>
      <w:r>
        <w:rPr>
          <w:b w:val="0"/>
        </w:rPr>
        <w:t>Select Price, Rep, Endcap, Demo, D13, D45, Natural, Fitness (click the first, hold Cmd and click the rest) and move them to "Covariates".</w:t>
      </w:r>
    </w:p>
    <w:p>
      <w:pPr>
        <w:pStyle w:val="ListBullet"/>
        <w:spacing w:after="40"/>
      </w:pPr>
      <w:r>
        <w:rPr>
          <w:b w:val="0"/>
        </w:rPr>
        <w:t xml:space="preserve">Leave "Method" = </w:t>
      </w:r>
      <w:r>
        <w:rPr>
          <w:b/>
        </w:rPr>
        <w:t>Enter</w:t>
      </w:r>
      <w:r>
        <w:rPr>
          <w:b w:val="0"/>
        </w:rPr>
        <w:t xml:space="preserve"> (all variables go in together).</w:t>
      </w:r>
    </w:p>
    <w:p>
      <w:pPr>
        <w:pStyle w:val="ListBullet"/>
        <w:spacing w:after="40"/>
      </w:pPr>
      <w:r>
        <w:rPr>
          <w:b w:val="0"/>
        </w:rPr>
        <w:t xml:space="preserve">Open </w:t>
      </w:r>
      <w:r>
        <w:rPr>
          <w:b/>
        </w:rPr>
        <w:t>Statistics</w:t>
      </w:r>
      <w:r>
        <w:rPr>
          <w:b w:val="0"/>
        </w:rPr>
        <w:t xml:space="preserve"> and tick: R squared change, F change, Durbin-Watson, Estimates, Confidence intervals (95%), Tolerance and VIF, Model fit, Part and partial correlations. Under Residuals tick Statistics and Casewise diagnostics (Std. residual &gt; 3).</w:t>
      </w:r>
    </w:p>
    <w:p>
      <w:pPr>
        <w:pStyle w:val="ListBullet"/>
        <w:spacing w:after="40"/>
      </w:pPr>
      <w:r>
        <w:rPr>
          <w:b w:val="0"/>
        </w:rPr>
        <w:t xml:space="preserve">Open </w:t>
      </w:r>
      <w:r>
        <w:rPr>
          <w:b/>
        </w:rPr>
        <w:t>Plots</w:t>
      </w:r>
      <w:r>
        <w:rPr>
          <w:b w:val="0"/>
        </w:rPr>
        <w:t xml:space="preserve"> and tick: Residuals vs. predicted, Residuals histogram (with Standardized residuals ticked), Q-Q plot standardized residuals.</w:t>
      </w:r>
    </w:p>
    <w:p>
      <w:r>
        <w:rPr>
          <w:b w:val="0"/>
          <w:i w:val="0"/>
        </w:rPr>
      </w:r>
      <w:r>
        <w:rPr>
          <w:b/>
          <w:i w:val="0"/>
        </w:rPr>
        <w:t>Logic.</w:t>
      </w:r>
      <w:r>
        <w:rPr>
          <w:b w:val="0"/>
          <w:i w:val="0"/>
        </w:rPr>
        <w:t xml:space="preserve"> Model 1 is the natural first model and the baseline we will test. Every statistic ticked above feeds a later step: Durbin-Watson, residual plots and Q-Q for the assumption checks; Tolerance/VIF for multicollinearity; Part and partial correlations for understanding stepwise.</w:t>
      </w:r>
    </w:p>
    <w:p>
      <w:r>
        <w:rPr>
          <w:b w:val="0"/>
          <w:i w:val="0"/>
        </w:rPr>
      </w:r>
      <w:r>
        <w:rPr>
          <w:b/>
          <w:i w:val="0"/>
        </w:rPr>
        <w:t>Check against these numbers.</w:t>
      </w:r>
      <w:r>
        <w:rPr>
          <w:b w:val="0"/>
          <w:i w:val="0"/>
        </w:rPr>
        <w:t xml:space="preserve"> R² 0.673, adjusted R² 0.671, RMSE 63.7, F = 353.7, p &lt; .001. Coefficients: Price -28.54, Rep 77.44, Endcap 305.1, Demo 111.1, D13 73.52, D45 67.57, Natural -1.59 (p = 0.37), Fitness -1.02 (p = 0.35). Standardised column: Endcap 0.527, Rep 0.347, D13 0.241, Demo 0.235, D45 0.161, Price -0.119.</w:t>
      </w:r>
    </w:p>
    <w:p>
      <w:pPr>
        <w:spacing w:after="80"/>
      </w:pPr>
      <w:r>
        <w:rPr>
          <w:i/>
          <w:color w:val="1F4E79"/>
          <w:sz w:val="19"/>
        </w:rPr>
        <w:t>Concepts: multiple regression and output (S4 p.2-3, S2 p.26-29), overall F-test (S5 p.21), t-test for each coefficient (S3 p.17-23, S5 p.22), standardised coefficients (S5 p.30-34).</w:t>
      </w:r>
    </w:p>
    <w:p>
      <w:r>
        <w:rPr>
          <w:b w:val="0"/>
          <w:i w:val="0"/>
        </w:rPr>
      </w:r>
      <w:r>
        <w:rPr>
          <w:b/>
          <w:i w:val="0"/>
        </w:rPr>
        <w:t>How to read it.</w:t>
      </w:r>
      <w:r>
        <w:rPr>
          <w:b w:val="0"/>
          <w:i w:val="0"/>
        </w:rPr>
        <w:t xml:space="preserve"> The ANOVA F-test says the model is useful overall. Each coefficient has a t-test (H₀: coefficient = 0); p &lt; 0.05 means the variable matters. "Holding the others fixed, an endcap adds about 305 units a week." Natural and Fitness are not significant.</w:t>
      </w:r>
    </w:p>
    <w:p>
      <w:pPr>
        <w:pStyle w:val="Heading2"/>
      </w:pPr>
      <w:r>
        <w:t>Step 3. Check Model 1's assumptions</w:t>
      </w:r>
    </w:p>
    <w:p>
      <w:r>
        <w:rPr>
          <w:b w:val="0"/>
          <w:i w:val="0"/>
        </w:rPr>
      </w:r>
      <w:r>
        <w:rPr>
          <w:b/>
          <w:i w:val="0"/>
        </w:rPr>
        <w:t>Where:</w:t>
      </w:r>
      <w:r>
        <w:rPr>
          <w:b w:val="0"/>
          <w:i w:val="0"/>
        </w:rPr>
        <w:t xml:space="preserve"> the same analysis. Read the Model Summary (Durbin-Watson column), the Coefficients table (VIF column), the residual plots and the Casewise diagnostics table.</w:t>
      </w:r>
    </w:p>
    <w:p>
      <w:r>
        <w:rPr>
          <w:b w:val="0"/>
          <w:i w:val="0"/>
        </w:rPr>
      </w:r>
      <w:r>
        <w:rPr>
          <w:b/>
          <w:i w:val="0"/>
        </w:rPr>
        <w:t>Logic.</w:t>
      </w:r>
      <w:r>
        <w:rPr>
          <w:b w:val="0"/>
          <w:i w:val="0"/>
        </w:rPr>
        <w:t xml:space="preserve"> The p-values from Step 2 are only trustworthy if the regression assumptions hold: errors with mean zero and constant variance, independent of each other, normally distributed, and no multicollinearity. A high R² does not guarantee that.</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4E79"/>
          </w:tcPr>
          <w:p>
            <w:pPr>
              <w:spacing w:after="0"/>
            </w:pPr>
            <w:r/>
            <w:r>
              <w:rPr>
                <w:b/>
                <w:color w:val="FFFFFF"/>
                <w:sz w:val="18"/>
              </w:rPr>
              <w:t>Assumption</w:t>
            </w:r>
          </w:p>
        </w:tc>
        <w:tc>
          <w:tcPr>
            <w:tcW w:type="dxa" w:w="3600"/>
            <w:shd w:val="clear" w:color="auto" w:fill="1F4E79"/>
          </w:tcPr>
          <w:p>
            <w:pPr>
              <w:spacing w:after="0"/>
              <w:jc w:val="center"/>
            </w:pPr>
            <w:r/>
            <w:r>
              <w:rPr>
                <w:b/>
                <w:color w:val="FFFFFF"/>
                <w:sz w:val="18"/>
              </w:rPr>
              <w:t>What to look at in JASP</w:t>
            </w:r>
          </w:p>
        </w:tc>
        <w:tc>
          <w:tcPr>
            <w:tcW w:type="dxa" w:w="3456"/>
            <w:shd w:val="clear" w:color="auto" w:fill="1F4E79"/>
          </w:tcPr>
          <w:p>
            <w:pPr>
              <w:spacing w:after="0"/>
              <w:jc w:val="center"/>
            </w:pPr>
            <w:r/>
            <w:r>
              <w:rPr>
                <w:b/>
                <w:color w:val="FFFFFF"/>
                <w:sz w:val="18"/>
              </w:rPr>
              <w:t>What a good model looks like</w:t>
            </w:r>
          </w:p>
        </w:tc>
      </w:tr>
      <w:tr>
        <w:tc>
          <w:tcPr>
            <w:tcW w:type="dxa" w:w="2304"/>
          </w:tcPr>
          <w:p>
            <w:pPr>
              <w:spacing w:after="0"/>
            </w:pPr>
            <w:r/>
            <w:r>
              <w:rPr>
                <w:sz w:val="18"/>
              </w:rPr>
              <w:t>Linearity, constant variance</w:t>
            </w:r>
          </w:p>
        </w:tc>
        <w:tc>
          <w:tcPr>
            <w:tcW w:type="dxa" w:w="3600"/>
          </w:tcPr>
          <w:p>
            <w:pPr>
              <w:spacing w:after="0"/>
              <w:jc w:val="center"/>
            </w:pPr>
            <w:r/>
            <w:r>
              <w:rPr>
                <w:sz w:val="18"/>
              </w:rPr>
              <w:t>Residuals vs. predicted plot</w:t>
            </w:r>
          </w:p>
        </w:tc>
        <w:tc>
          <w:tcPr>
            <w:tcW w:type="dxa" w:w="3456"/>
          </w:tcPr>
          <w:p>
            <w:pPr>
              <w:spacing w:after="0"/>
              <w:jc w:val="center"/>
            </w:pPr>
            <w:r/>
            <w:r>
              <w:rPr>
                <w:sz w:val="18"/>
              </w:rPr>
              <w:t>points scattered evenly around zero, no funnel, no pattern</w:t>
            </w:r>
          </w:p>
        </w:tc>
      </w:tr>
      <w:tr>
        <w:tc>
          <w:tcPr>
            <w:tcW w:type="dxa" w:w="2304"/>
            <w:shd w:val="clear" w:color="auto" w:fill="EAF0F7"/>
          </w:tcPr>
          <w:p>
            <w:pPr>
              <w:spacing w:after="0"/>
            </w:pPr>
            <w:r/>
            <w:r>
              <w:rPr>
                <w:sz w:val="18"/>
              </w:rPr>
              <w:t>Independence</w:t>
            </w:r>
          </w:p>
        </w:tc>
        <w:tc>
          <w:tcPr>
            <w:tcW w:type="dxa" w:w="3600"/>
            <w:shd w:val="clear" w:color="auto" w:fill="EAF0F7"/>
          </w:tcPr>
          <w:p>
            <w:pPr>
              <w:spacing w:after="0"/>
              <w:jc w:val="center"/>
            </w:pPr>
            <w:r/>
            <w:r>
              <w:rPr>
                <w:sz w:val="18"/>
              </w:rPr>
              <w:t>Durbin-Watson in Model Summary</w:t>
            </w:r>
          </w:p>
        </w:tc>
        <w:tc>
          <w:tcPr>
            <w:tcW w:type="dxa" w:w="3456"/>
            <w:shd w:val="clear" w:color="auto" w:fill="EAF0F7"/>
          </w:tcPr>
          <w:p>
            <w:pPr>
              <w:spacing w:after="0"/>
              <w:jc w:val="center"/>
            </w:pPr>
            <w:r/>
            <w:r>
              <w:rPr>
                <w:sz w:val="18"/>
              </w:rPr>
              <w:t>close to 2 (below 2 = positive autocorrelation)</w:t>
            </w:r>
          </w:p>
        </w:tc>
      </w:tr>
      <w:tr>
        <w:tc>
          <w:tcPr>
            <w:tcW w:type="dxa" w:w="2304"/>
          </w:tcPr>
          <w:p>
            <w:pPr>
              <w:spacing w:after="0"/>
            </w:pPr>
            <w:r/>
            <w:r>
              <w:rPr>
                <w:sz w:val="18"/>
              </w:rPr>
              <w:t>Normality</w:t>
            </w:r>
          </w:p>
        </w:tc>
        <w:tc>
          <w:tcPr>
            <w:tcW w:type="dxa" w:w="3600"/>
          </w:tcPr>
          <w:p>
            <w:pPr>
              <w:spacing w:after="0"/>
              <w:jc w:val="center"/>
            </w:pPr>
            <w:r/>
            <w:r>
              <w:rPr>
                <w:sz w:val="18"/>
              </w:rPr>
              <w:t>Histogram and Q-Q plot of standardised residuals; Residuals Statistics</w:t>
            </w:r>
          </w:p>
        </w:tc>
        <w:tc>
          <w:tcPr>
            <w:tcW w:type="dxa" w:w="3456"/>
          </w:tcPr>
          <w:p>
            <w:pPr>
              <w:spacing w:after="0"/>
              <w:jc w:val="center"/>
            </w:pPr>
            <w:r/>
            <w:r>
              <w:rPr>
                <w:sz w:val="18"/>
              </w:rPr>
              <w:t>Q-Q points on the diagonal; skew near 0, kurtosis near 3</w:t>
            </w:r>
          </w:p>
        </w:tc>
      </w:tr>
      <w:tr>
        <w:tc>
          <w:tcPr>
            <w:tcW w:type="dxa" w:w="2304"/>
            <w:shd w:val="clear" w:color="auto" w:fill="EAF0F7"/>
          </w:tcPr>
          <w:p>
            <w:pPr>
              <w:spacing w:after="0"/>
            </w:pPr>
            <w:r/>
            <w:r>
              <w:rPr>
                <w:sz w:val="18"/>
              </w:rPr>
              <w:t>No multicollinearity</w:t>
            </w:r>
          </w:p>
        </w:tc>
        <w:tc>
          <w:tcPr>
            <w:tcW w:type="dxa" w:w="3600"/>
            <w:shd w:val="clear" w:color="auto" w:fill="EAF0F7"/>
          </w:tcPr>
          <w:p>
            <w:pPr>
              <w:spacing w:after="0"/>
              <w:jc w:val="center"/>
            </w:pPr>
            <w:r/>
            <w:r>
              <w:rPr>
                <w:sz w:val="18"/>
              </w:rPr>
              <w:t>VIF column in Coefficients</w:t>
            </w:r>
          </w:p>
        </w:tc>
        <w:tc>
          <w:tcPr>
            <w:tcW w:type="dxa" w:w="3456"/>
            <w:shd w:val="clear" w:color="auto" w:fill="EAF0F7"/>
          </w:tcPr>
          <w:p>
            <w:pPr>
              <w:spacing w:after="0"/>
              <w:jc w:val="center"/>
            </w:pPr>
            <w:r/>
            <w:r>
              <w:rPr>
                <w:sz w:val="18"/>
              </w:rPr>
              <w:t>below 4 (tolerance above 0.25)</w:t>
            </w:r>
          </w:p>
        </w:tc>
      </w:tr>
      <w:tr>
        <w:tc>
          <w:tcPr>
            <w:tcW w:type="dxa" w:w="2304"/>
          </w:tcPr>
          <w:p>
            <w:pPr>
              <w:spacing w:after="0"/>
            </w:pPr>
            <w:r/>
            <w:r>
              <w:rPr>
                <w:sz w:val="18"/>
              </w:rPr>
              <w:t>Outliers</w:t>
            </w:r>
          </w:p>
        </w:tc>
        <w:tc>
          <w:tcPr>
            <w:tcW w:type="dxa" w:w="3600"/>
          </w:tcPr>
          <w:p>
            <w:pPr>
              <w:spacing w:after="0"/>
              <w:jc w:val="center"/>
            </w:pPr>
            <w:r/>
            <w:r>
              <w:rPr>
                <w:sz w:val="18"/>
              </w:rPr>
              <w:t>Casewise diagnostics (|std. residual| &gt; 3)</w:t>
            </w:r>
          </w:p>
        </w:tc>
        <w:tc>
          <w:tcPr>
            <w:tcW w:type="dxa" w:w="3456"/>
          </w:tcPr>
          <w:p>
            <w:pPr>
              <w:spacing w:after="0"/>
              <w:jc w:val="center"/>
            </w:pPr>
            <w:r/>
            <w:r>
              <w:rPr>
                <w:sz w:val="18"/>
              </w:rPr>
              <w:t>few cases; none with Cook's distance above 1</w:t>
            </w:r>
          </w:p>
        </w:tc>
      </w:tr>
    </w:tbl>
    <w:p>
      <w:pPr>
        <w:spacing w:after="40"/>
      </w:pPr>
    </w:p>
    <w:p>
      <w:r>
        <w:rPr>
          <w:b w:val="0"/>
          <w:i w:val="0"/>
        </w:rPr>
      </w:r>
      <w:r>
        <w:rPr>
          <w:b/>
          <w:i w:val="0"/>
        </w:rPr>
        <w:t>Check against these numbers.</w:t>
      </w:r>
      <w:r>
        <w:rPr>
          <w:b w:val="0"/>
          <w:i w:val="0"/>
        </w:rPr>
        <w:t xml:space="preserve"> Durbin-Watson about 1.39; VIFs all between 1.02 and 1.26; the residual plot is uneven with a block of large negative residuals (down to about -370); the Q-Q plot has a heavy left tail (kurtosis about 8.5); about 23 cases beyond ±3. </w:t>
      </w:r>
      <w:r>
        <w:rPr>
          <w:b/>
          <w:i w:val="0"/>
        </w:rPr>
        <w:t>Conclusion: Model 1 fails.</w:t>
      </w:r>
      <w:r>
        <w:rPr>
          <w:b w:val="0"/>
          <w:i w:val="0"/>
        </w:rPr>
      </w:r>
    </w:p>
    <w:p>
      <w:pPr>
        <w:spacing w:after="80"/>
      </w:pPr>
      <w:r>
        <w:rPr>
          <w:i/>
          <w:color w:val="1F4E79"/>
          <w:sz w:val="19"/>
        </w:rPr>
        <w:t>Concepts: assumptions S3 p.45 and S5 p.20; residual plots S2 p.30, S3 p.34-43; Durbin-Watson S8 p.33-37; VIF S4 p.41-45.</w:t>
      </w:r>
    </w:p>
    <w:p>
      <w:pPr>
        <w:pStyle w:val="Heading2"/>
      </w:pPr>
      <w:r>
        <w:t>Step 4. Find what is missing: stepwise regression with interactions</w:t>
      </w:r>
    </w:p>
    <w:p>
      <w:r>
        <w:rPr>
          <w:b w:val="0"/>
          <w:i w:val="0"/>
        </w:rPr>
      </w:r>
      <w:r>
        <w:rPr>
          <w:b/>
          <w:i w:val="0"/>
        </w:rPr>
        <w:t>Click:</w:t>
      </w:r>
      <w:r>
        <w:rPr>
          <w:b w:val="0"/>
          <w:i w:val="0"/>
        </w:rPr>
        <w:t xml:space="preserve"> add a new Linear Regression (Regression → Classical → Linear Regression again; the new analysis appears below the first).</w:t>
      </w:r>
    </w:p>
    <w:p>
      <w:pPr>
        <w:pStyle w:val="ListBullet"/>
        <w:spacing w:after="40"/>
      </w:pPr>
      <w:r>
        <w:rPr>
          <w:b w:val="0"/>
        </w:rPr>
        <w:t xml:space="preserve">Move </w:t>
      </w:r>
      <w:r>
        <w:rPr>
          <w:b/>
        </w:rPr>
        <w:t>Units</w:t>
      </w:r>
      <w:r>
        <w:rPr>
          <w:b w:val="0"/>
        </w:rPr>
        <w:t xml:space="preserve"> to "Dependent Variable".</w:t>
      </w:r>
    </w:p>
    <w:p>
      <w:pPr>
        <w:pStyle w:val="ListBullet"/>
        <w:spacing w:after="40"/>
      </w:pPr>
      <w:r>
        <w:rPr>
          <w:b w:val="0"/>
        </w:rPr>
        <w:t xml:space="preserve">Set "Method" to </w:t>
      </w:r>
      <w:r>
        <w:rPr>
          <w:b/>
        </w:rPr>
        <w:t>Stepwise</w:t>
      </w:r>
      <w:r>
        <w:rPr>
          <w:b w:val="0"/>
        </w:rPr>
        <w:t>.</w:t>
      </w:r>
    </w:p>
    <w:p>
      <w:pPr>
        <w:pStyle w:val="ListBullet"/>
        <w:spacing w:after="40"/>
      </w:pPr>
      <w:r>
        <w:rPr>
          <w:b w:val="0"/>
        </w:rPr>
        <w:t xml:space="preserve">In the variable list, select </w:t>
      </w:r>
      <w:r>
        <w:rPr>
          <w:b/>
        </w:rPr>
        <w:t>Price</w:t>
      </w:r>
      <w:r>
        <w:rPr>
          <w:b w:val="0"/>
        </w:rPr>
        <w:t xml:space="preserve"> and then Shift-click </w:t>
      </w:r>
      <w:r>
        <w:rPr>
          <w:b/>
        </w:rPr>
        <w:t>Fitness_x_Demo</w:t>
      </w:r>
      <w:r>
        <w:rPr>
          <w:b w:val="0"/>
        </w:rPr>
        <w:t xml:space="preserve"> to select all 24 candidates (the 8 original variables and the 16 interaction columns). Do not include Date, Store, Region, Week, D13_plus_D45 or lnUnits. Move them to "Covariates".</w:t>
      </w:r>
    </w:p>
    <w:p>
      <w:pPr>
        <w:pStyle w:val="ListBullet"/>
        <w:spacing w:after="40"/>
      </w:pPr>
      <w:r>
        <w:rPr>
          <w:b w:val="0"/>
        </w:rPr>
        <w:t xml:space="preserve">Open </w:t>
      </w:r>
      <w:r>
        <w:rPr>
          <w:b/>
        </w:rPr>
        <w:t>Method Specification</w:t>
      </w:r>
      <w:r>
        <w:rPr>
          <w:b w:val="0"/>
        </w:rPr>
        <w:t xml:space="preserve">: "Use p value", Entry </w:t>
      </w:r>
      <w:r>
        <w:rPr>
          <w:b/>
        </w:rPr>
        <w:t>0.05</w:t>
      </w:r>
      <w:r>
        <w:rPr>
          <w:b w:val="0"/>
        </w:rPr>
        <w:t xml:space="preserve">, Removal </w:t>
      </w:r>
      <w:r>
        <w:rPr>
          <w:b/>
        </w:rPr>
        <w:t>0.1</w:t>
      </w:r>
      <w:r>
        <w:rPr>
          <w:b w:val="0"/>
        </w:rPr>
        <w:t>. These are the defaults, and they are the p-in and p-out of Session 7.</w:t>
      </w:r>
    </w:p>
    <w:p>
      <w:pPr>
        <w:pStyle w:val="ListBullet"/>
        <w:spacing w:after="40"/>
      </w:pPr>
      <w:r>
        <w:rPr>
          <w:b w:val="0"/>
        </w:rPr>
        <w:t>Tick the same Statistics and Plots as in Step 2 (R squared change and F change matter most here).</w:t>
      </w:r>
    </w:p>
    <w:p>
      <w:r>
        <w:rPr>
          <w:b w:val="0"/>
          <w:i w:val="0"/>
        </w:rPr>
      </w:r>
      <w:r>
        <w:rPr>
          <w:b/>
          <w:i w:val="0"/>
        </w:rPr>
        <w:t>Logic.</w:t>
      </w:r>
      <w:r>
        <w:rPr>
          <w:b w:val="0"/>
          <w:i w:val="0"/>
        </w:rPr>
        <w:t xml:space="preserve"> Model 1 failed, so something is missing. An interaction (a product of two variables) lets one variable's effect depend on another. We suspect an endcap only works where a regional rep is present. Instead of choosing variables by eye, stepwise adds one variable at a time: at each step it picks the candidate with the largest partial correlation, adds it if its partial F-test gives p &lt; 0.05 (p-in), then removes any variable whose p rises above 0.10 (p-out), and repeats until nothing changes (S7 p.31-33, p.54).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F4E79"/>
          </w:tcPr>
          <w:p>
            <w:pPr>
              <w:spacing w:after="0"/>
            </w:pPr>
            <w:r/>
            <w:r>
              <w:rPr>
                <w:b/>
                <w:color w:val="FFFFFF"/>
                <w:sz w:val="19"/>
              </w:rPr>
              <w:t>Step</w:t>
            </w:r>
          </w:p>
        </w:tc>
        <w:tc>
          <w:tcPr>
            <w:tcW w:type="dxa" w:w="2880"/>
            <w:shd w:val="clear" w:color="auto" w:fill="1F4E79"/>
          </w:tcPr>
          <w:p>
            <w:pPr>
              <w:spacing w:after="0"/>
              <w:jc w:val="center"/>
            </w:pPr>
            <w:r/>
            <w:r>
              <w:rPr>
                <w:b/>
                <w:color w:val="FFFFFF"/>
                <w:sz w:val="19"/>
              </w:rPr>
              <w:t>Variable entered</w:t>
            </w:r>
          </w:p>
        </w:tc>
        <w:tc>
          <w:tcPr>
            <w:tcW w:type="dxa" w:w="1296"/>
            <w:shd w:val="clear" w:color="auto" w:fill="1F4E79"/>
          </w:tcPr>
          <w:p>
            <w:pPr>
              <w:spacing w:after="0"/>
              <w:jc w:val="center"/>
            </w:pPr>
            <w:r/>
            <w:r>
              <w:rPr>
                <w:b/>
                <w:color w:val="FFFFFF"/>
                <w:sz w:val="19"/>
              </w:rPr>
              <w:t>R²</w:t>
            </w:r>
          </w:p>
        </w:tc>
        <w:tc>
          <w:tcPr>
            <w:tcW w:type="dxa" w:w="1440"/>
            <w:shd w:val="clear" w:color="auto" w:fill="1F4E79"/>
          </w:tcPr>
          <w:p>
            <w:pPr>
              <w:spacing w:after="0"/>
              <w:jc w:val="center"/>
            </w:pPr>
            <w:r/>
            <w:r>
              <w:rPr>
                <w:b/>
                <w:color w:val="FFFFFF"/>
                <w:sz w:val="19"/>
              </w:rPr>
              <w:t>R² change</w:t>
            </w:r>
          </w:p>
        </w:tc>
        <w:tc>
          <w:tcPr>
            <w:tcW w:type="dxa" w:w="1440"/>
            <w:shd w:val="clear" w:color="auto" w:fill="1F4E79"/>
          </w:tcPr>
          <w:p>
            <w:pPr>
              <w:spacing w:after="0"/>
              <w:jc w:val="center"/>
            </w:pPr>
            <w:r/>
            <w:r>
              <w:rPr>
                <w:b/>
                <w:color w:val="FFFFFF"/>
                <w:sz w:val="19"/>
              </w:rPr>
              <w:t>F change</w:t>
            </w:r>
          </w:p>
        </w:tc>
      </w:tr>
      <w:tr>
        <w:tc>
          <w:tcPr>
            <w:tcW w:type="dxa" w:w="864"/>
          </w:tcPr>
          <w:p>
            <w:pPr>
              <w:spacing w:after="0"/>
            </w:pPr>
            <w:r/>
            <w:r>
              <w:rPr>
                <w:sz w:val="19"/>
              </w:rPr>
              <w:t>1</w:t>
            </w:r>
          </w:p>
        </w:tc>
        <w:tc>
          <w:tcPr>
            <w:tcW w:type="dxa" w:w="2880"/>
          </w:tcPr>
          <w:p>
            <w:pPr>
              <w:spacing w:after="0"/>
              <w:jc w:val="center"/>
            </w:pPr>
            <w:r/>
            <w:r>
              <w:rPr>
                <w:sz w:val="19"/>
              </w:rPr>
              <w:t>Rep_x_Endcap</w:t>
            </w:r>
          </w:p>
        </w:tc>
        <w:tc>
          <w:tcPr>
            <w:tcW w:type="dxa" w:w="1296"/>
          </w:tcPr>
          <w:p>
            <w:pPr>
              <w:spacing w:after="0"/>
              <w:jc w:val="center"/>
            </w:pPr>
            <w:r/>
            <w:r>
              <w:rPr>
                <w:sz w:val="19"/>
              </w:rPr>
              <w:t>0.548</w:t>
            </w:r>
          </w:p>
        </w:tc>
        <w:tc>
          <w:tcPr>
            <w:tcW w:type="dxa" w:w="1440"/>
          </w:tcPr>
          <w:p>
            <w:pPr>
              <w:spacing w:after="0"/>
              <w:jc w:val="center"/>
            </w:pPr>
            <w:r/>
            <w:r>
              <w:rPr>
                <w:sz w:val="19"/>
              </w:rPr>
              <w:t>0.548</w:t>
            </w:r>
          </w:p>
        </w:tc>
        <w:tc>
          <w:tcPr>
            <w:tcW w:type="dxa" w:w="1440"/>
          </w:tcPr>
          <w:p>
            <w:pPr>
              <w:spacing w:after="0"/>
              <w:jc w:val="center"/>
            </w:pPr>
            <w:r/>
            <w:r>
              <w:rPr>
                <w:sz w:val="19"/>
              </w:rPr>
              <w:t>1679</w:t>
            </w:r>
          </w:p>
        </w:tc>
      </w:tr>
      <w:tr>
        <w:tc>
          <w:tcPr>
            <w:tcW w:type="dxa" w:w="864"/>
            <w:shd w:val="clear" w:color="auto" w:fill="EAF0F7"/>
          </w:tcPr>
          <w:p>
            <w:pPr>
              <w:spacing w:after="0"/>
            </w:pPr>
            <w:r/>
            <w:r>
              <w:rPr>
                <w:sz w:val="19"/>
              </w:rPr>
              <w:t>2</w:t>
            </w:r>
          </w:p>
        </w:tc>
        <w:tc>
          <w:tcPr>
            <w:tcW w:type="dxa" w:w="2880"/>
            <w:shd w:val="clear" w:color="auto" w:fill="EAF0F7"/>
          </w:tcPr>
          <w:p>
            <w:pPr>
              <w:spacing w:after="0"/>
              <w:jc w:val="center"/>
            </w:pPr>
            <w:r/>
            <w:r>
              <w:rPr>
                <w:sz w:val="19"/>
              </w:rPr>
              <w:t>Rep</w:t>
            </w:r>
          </w:p>
        </w:tc>
        <w:tc>
          <w:tcPr>
            <w:tcW w:type="dxa" w:w="1296"/>
            <w:shd w:val="clear" w:color="auto" w:fill="EAF0F7"/>
          </w:tcPr>
          <w:p>
            <w:pPr>
              <w:spacing w:after="0"/>
              <w:jc w:val="center"/>
            </w:pPr>
            <w:r/>
            <w:r>
              <w:rPr>
                <w:sz w:val="19"/>
              </w:rPr>
              <w:t>0.666</w:t>
            </w:r>
          </w:p>
        </w:tc>
        <w:tc>
          <w:tcPr>
            <w:tcW w:type="dxa" w:w="1440"/>
            <w:shd w:val="clear" w:color="auto" w:fill="EAF0F7"/>
          </w:tcPr>
          <w:p>
            <w:pPr>
              <w:spacing w:after="0"/>
              <w:jc w:val="center"/>
            </w:pPr>
            <w:r/>
            <w:r>
              <w:rPr>
                <w:sz w:val="19"/>
              </w:rPr>
              <w:t>0.118</w:t>
            </w:r>
          </w:p>
        </w:tc>
        <w:tc>
          <w:tcPr>
            <w:tcW w:type="dxa" w:w="1440"/>
            <w:shd w:val="clear" w:color="auto" w:fill="EAF0F7"/>
          </w:tcPr>
          <w:p>
            <w:pPr>
              <w:spacing w:after="0"/>
              <w:jc w:val="center"/>
            </w:pPr>
            <w:r/>
            <w:r>
              <w:rPr>
                <w:sz w:val="19"/>
              </w:rPr>
              <w:t>490.0</w:t>
            </w:r>
          </w:p>
        </w:tc>
      </w:tr>
      <w:tr>
        <w:tc>
          <w:tcPr>
            <w:tcW w:type="dxa" w:w="864"/>
          </w:tcPr>
          <w:p>
            <w:pPr>
              <w:spacing w:after="0"/>
            </w:pPr>
            <w:r/>
            <w:r>
              <w:rPr>
                <w:sz w:val="19"/>
              </w:rPr>
              <w:t>3</w:t>
            </w:r>
          </w:p>
        </w:tc>
        <w:tc>
          <w:tcPr>
            <w:tcW w:type="dxa" w:w="2880"/>
          </w:tcPr>
          <w:p>
            <w:pPr>
              <w:spacing w:after="0"/>
              <w:jc w:val="center"/>
            </w:pPr>
            <w:r/>
            <w:r>
              <w:rPr>
                <w:sz w:val="19"/>
              </w:rPr>
              <w:t>D13</w:t>
            </w:r>
          </w:p>
        </w:tc>
        <w:tc>
          <w:tcPr>
            <w:tcW w:type="dxa" w:w="1296"/>
          </w:tcPr>
          <w:p>
            <w:pPr>
              <w:spacing w:after="0"/>
              <w:jc w:val="center"/>
            </w:pPr>
            <w:r/>
            <w:r>
              <w:rPr>
                <w:sz w:val="19"/>
              </w:rPr>
              <w:t>0.722</w:t>
            </w:r>
          </w:p>
        </w:tc>
        <w:tc>
          <w:tcPr>
            <w:tcW w:type="dxa" w:w="1440"/>
          </w:tcPr>
          <w:p>
            <w:pPr>
              <w:spacing w:after="0"/>
              <w:jc w:val="center"/>
            </w:pPr>
            <w:r/>
            <w:r>
              <w:rPr>
                <w:sz w:val="19"/>
              </w:rPr>
              <w:t>0.056</w:t>
            </w:r>
          </w:p>
        </w:tc>
        <w:tc>
          <w:tcPr>
            <w:tcW w:type="dxa" w:w="1440"/>
          </w:tcPr>
          <w:p>
            <w:pPr>
              <w:spacing w:after="0"/>
              <w:jc w:val="center"/>
            </w:pPr>
            <w:r/>
            <w:r>
              <w:rPr>
                <w:sz w:val="19"/>
              </w:rPr>
              <w:t>277.2</w:t>
            </w:r>
          </w:p>
        </w:tc>
      </w:tr>
      <w:tr>
        <w:tc>
          <w:tcPr>
            <w:tcW w:type="dxa" w:w="864"/>
            <w:shd w:val="clear" w:color="auto" w:fill="EAF0F7"/>
          </w:tcPr>
          <w:p>
            <w:pPr>
              <w:spacing w:after="0"/>
            </w:pPr>
            <w:r/>
            <w:r>
              <w:rPr>
                <w:sz w:val="19"/>
              </w:rPr>
              <w:t>4</w:t>
            </w:r>
          </w:p>
        </w:tc>
        <w:tc>
          <w:tcPr>
            <w:tcW w:type="dxa" w:w="2880"/>
            <w:shd w:val="clear" w:color="auto" w:fill="EAF0F7"/>
          </w:tcPr>
          <w:p>
            <w:pPr>
              <w:spacing w:after="0"/>
              <w:jc w:val="center"/>
            </w:pPr>
            <w:r/>
            <w:r>
              <w:rPr>
                <w:sz w:val="19"/>
              </w:rPr>
              <w:t>Demo</w:t>
            </w:r>
          </w:p>
        </w:tc>
        <w:tc>
          <w:tcPr>
            <w:tcW w:type="dxa" w:w="1296"/>
            <w:shd w:val="clear" w:color="auto" w:fill="EAF0F7"/>
          </w:tcPr>
          <w:p>
            <w:pPr>
              <w:spacing w:after="0"/>
              <w:jc w:val="center"/>
            </w:pPr>
            <w:r/>
            <w:r>
              <w:rPr>
                <w:sz w:val="19"/>
              </w:rPr>
              <w:t>0.769</w:t>
            </w:r>
          </w:p>
        </w:tc>
        <w:tc>
          <w:tcPr>
            <w:tcW w:type="dxa" w:w="1440"/>
            <w:shd w:val="clear" w:color="auto" w:fill="EAF0F7"/>
          </w:tcPr>
          <w:p>
            <w:pPr>
              <w:spacing w:after="0"/>
              <w:jc w:val="center"/>
            </w:pPr>
            <w:r/>
            <w:r>
              <w:rPr>
                <w:sz w:val="19"/>
              </w:rPr>
              <w:t>0.047</w:t>
            </w:r>
          </w:p>
        </w:tc>
        <w:tc>
          <w:tcPr>
            <w:tcW w:type="dxa" w:w="1440"/>
            <w:shd w:val="clear" w:color="auto" w:fill="EAF0F7"/>
          </w:tcPr>
          <w:p>
            <w:pPr>
              <w:spacing w:after="0"/>
              <w:jc w:val="center"/>
            </w:pPr>
            <w:r/>
            <w:r>
              <w:rPr>
                <w:sz w:val="19"/>
              </w:rPr>
              <w:t>278.3</w:t>
            </w:r>
          </w:p>
        </w:tc>
      </w:tr>
      <w:tr>
        <w:tc>
          <w:tcPr>
            <w:tcW w:type="dxa" w:w="864"/>
          </w:tcPr>
          <w:p>
            <w:pPr>
              <w:spacing w:after="0"/>
            </w:pPr>
            <w:r/>
            <w:r>
              <w:rPr>
                <w:sz w:val="19"/>
              </w:rPr>
              <w:t>5</w:t>
            </w:r>
          </w:p>
        </w:tc>
        <w:tc>
          <w:tcPr>
            <w:tcW w:type="dxa" w:w="2880"/>
          </w:tcPr>
          <w:p>
            <w:pPr>
              <w:spacing w:after="0"/>
              <w:jc w:val="center"/>
            </w:pPr>
            <w:r/>
            <w:r>
              <w:rPr>
                <w:sz w:val="19"/>
              </w:rPr>
              <w:t>D45</w:t>
            </w:r>
          </w:p>
        </w:tc>
        <w:tc>
          <w:tcPr>
            <w:tcW w:type="dxa" w:w="1296"/>
          </w:tcPr>
          <w:p>
            <w:pPr>
              <w:spacing w:after="0"/>
              <w:jc w:val="center"/>
            </w:pPr>
            <w:r/>
            <w:r>
              <w:rPr>
                <w:sz w:val="19"/>
              </w:rPr>
              <w:t>0.798</w:t>
            </w:r>
          </w:p>
        </w:tc>
        <w:tc>
          <w:tcPr>
            <w:tcW w:type="dxa" w:w="1440"/>
          </w:tcPr>
          <w:p>
            <w:pPr>
              <w:spacing w:after="0"/>
              <w:jc w:val="center"/>
            </w:pPr>
            <w:r/>
            <w:r>
              <w:rPr>
                <w:sz w:val="19"/>
              </w:rPr>
              <w:t>0.030</w:t>
            </w:r>
          </w:p>
        </w:tc>
        <w:tc>
          <w:tcPr>
            <w:tcW w:type="dxa" w:w="1440"/>
          </w:tcPr>
          <w:p>
            <w:pPr>
              <w:spacing w:after="0"/>
              <w:jc w:val="center"/>
            </w:pPr>
            <w:r/>
            <w:r>
              <w:rPr>
                <w:sz w:val="19"/>
              </w:rPr>
              <w:t>203.5</w:t>
            </w:r>
          </w:p>
        </w:tc>
      </w:tr>
      <w:tr>
        <w:tc>
          <w:tcPr>
            <w:tcW w:type="dxa" w:w="864"/>
            <w:shd w:val="clear" w:color="auto" w:fill="EAF0F7"/>
          </w:tcPr>
          <w:p>
            <w:pPr>
              <w:spacing w:after="0"/>
            </w:pPr>
            <w:r/>
            <w:r>
              <w:rPr>
                <w:sz w:val="19"/>
              </w:rPr>
              <w:t>6</w:t>
            </w:r>
          </w:p>
        </w:tc>
        <w:tc>
          <w:tcPr>
            <w:tcW w:type="dxa" w:w="2880"/>
            <w:shd w:val="clear" w:color="auto" w:fill="EAF0F7"/>
          </w:tcPr>
          <w:p>
            <w:pPr>
              <w:spacing w:after="0"/>
              <w:jc w:val="center"/>
            </w:pPr>
            <w:r/>
            <w:r>
              <w:rPr>
                <w:sz w:val="19"/>
              </w:rPr>
              <w:t>Price</w:t>
            </w:r>
          </w:p>
        </w:tc>
        <w:tc>
          <w:tcPr>
            <w:tcW w:type="dxa" w:w="1296"/>
            <w:shd w:val="clear" w:color="auto" w:fill="EAF0F7"/>
          </w:tcPr>
          <w:p>
            <w:pPr>
              <w:spacing w:after="0"/>
              <w:jc w:val="center"/>
            </w:pPr>
            <w:r/>
            <w:r>
              <w:rPr>
                <w:sz w:val="19"/>
              </w:rPr>
              <w:t>0.806</w:t>
            </w:r>
          </w:p>
        </w:tc>
        <w:tc>
          <w:tcPr>
            <w:tcW w:type="dxa" w:w="1440"/>
            <w:shd w:val="clear" w:color="auto" w:fill="EAF0F7"/>
          </w:tcPr>
          <w:p>
            <w:pPr>
              <w:spacing w:after="0"/>
              <w:jc w:val="center"/>
            </w:pPr>
            <w:r/>
            <w:r>
              <w:rPr>
                <w:sz w:val="19"/>
              </w:rPr>
              <w:t>0.007</w:t>
            </w:r>
          </w:p>
        </w:tc>
        <w:tc>
          <w:tcPr>
            <w:tcW w:type="dxa" w:w="1440"/>
            <w:shd w:val="clear" w:color="auto" w:fill="EAF0F7"/>
          </w:tcPr>
          <w:p>
            <w:pPr>
              <w:spacing w:after="0"/>
              <w:jc w:val="center"/>
            </w:pPr>
            <w:r/>
            <w:r>
              <w:rPr>
                <w:sz w:val="19"/>
              </w:rPr>
              <w:t>52.56</w:t>
            </w:r>
          </w:p>
        </w:tc>
      </w:tr>
    </w:tbl>
    <w:p>
      <w:pPr>
        <w:spacing w:after="40"/>
      </w:pPr>
    </w:p>
    <w:p>
      <w:r>
        <w:rPr>
          <w:b w:val="0"/>
          <w:i w:val="0"/>
        </w:rPr>
      </w:r>
      <w:r>
        <w:rPr>
          <w:b/>
          <w:i w:val="0"/>
        </w:rPr>
        <w:t>Check against these numbers.</w:t>
      </w:r>
      <w:r>
        <w:rPr>
          <w:b w:val="0"/>
          <w:i w:val="0"/>
        </w:rPr>
        <w:t xml:space="preserve"> JASP produces one model per step (M1 to M6). The R² values above must match. Read the note under the coefficient table to confirm that the final model contains Rep_x_Endcap, Rep, D13, Demo, D45 and Price. Plain Endcap, Natural, Fitness and the other 15 interactions never enter.</w:t>
      </w:r>
    </w:p>
    <w:p>
      <w:r>
        <w:rPr>
          <w:b w:val="0"/>
          <w:i w:val="0"/>
        </w:rPr>
      </w:r>
      <w:r>
        <w:rPr>
          <w:b/>
          <w:i w:val="0"/>
        </w:rPr>
        <w:t>How to read the R² change.</w:t>
      </w:r>
      <w:r>
        <w:rPr>
          <w:b w:val="0"/>
          <w:i w:val="0"/>
        </w:rPr>
        <w:t xml:space="preserve"> It is the new variation each variable explains. The Endcap × Rep interaction alone explains 55%. In Session 7 terms, R² change = (part correlation)², and also = partial r² × (1 − R² so far) (S7 p.42-47). Example: Rep has a partial r² of 0.262 and 0.452 was still unexplained, so it adds 0.262 × 0.452 = 0.118.</w:t>
      </w:r>
    </w:p>
    <w:p>
      <w:pPr>
        <w:spacing w:after="80"/>
      </w:pPr>
      <w:r>
        <w:rPr>
          <w:i/>
          <w:color w:val="1F4E79"/>
          <w:sz w:val="19"/>
        </w:rPr>
        <w:t>Concepts: interaction variables S6 p.48-54; part and partial correlation S5 p.12-19, S7 p.35-48; partial F-test S5 p.26-29, S7 p.51; forward and backward selection S7 p.57-58.</w:t>
      </w:r>
    </w:p>
    <w:p>
      <w:r>
        <w:rPr>
          <w:b w:val="0"/>
          <w:i w:val="0"/>
        </w:rPr>
      </w:r>
      <w:r>
        <w:rPr>
          <w:b/>
          <w:i w:val="0"/>
        </w:rPr>
        <w:t>Why the interaction came first.</w:t>
      </w:r>
      <w:r>
        <w:rPr>
          <w:b w:val="0"/>
          <w:i w:val="0"/>
        </w:rPr>
        <w:t xml:space="preserve"> Endcap × Rep is 1 only when a store-week has both an endcap and a regional rep (36 rows). The raw averages explain why it matters: endcap with a rep averages 757 units, endcap without a rep only 218 (almost the same as stores with no endcap, 198).</w:t>
      </w:r>
    </w:p>
    <w:p>
      <w:pPr>
        <w:pStyle w:val="Heading2"/>
      </w:pPr>
      <w:r>
        <w:t>Step 5. Model 2: the final model</w:t>
      </w:r>
    </w:p>
    <w:p>
      <w:r>
        <w:rPr>
          <w:b w:val="0"/>
          <w:i w:val="0"/>
        </w:rPr>
      </w:r>
      <w:r>
        <w:rPr>
          <w:b/>
          <w:i w:val="0"/>
        </w:rPr>
        <w:t>The easy way:</w:t>
      </w:r>
      <w:r>
        <w:rPr>
          <w:b w:val="0"/>
          <w:i w:val="0"/>
        </w:rPr>
        <w:t xml:space="preserve"> the last step (M6) of the stepwise output is Model 2. Use its coefficient table.</w:t>
      </w:r>
    </w:p>
    <w:p>
      <w:r>
        <w:rPr>
          <w:b w:val="0"/>
          <w:i w:val="0"/>
        </w:rPr>
      </w:r>
      <w:r>
        <w:rPr>
          <w:b/>
          <w:i w:val="0"/>
        </w:rPr>
        <w:t>To produce a clean Model 2 table:</w:t>
      </w:r>
      <w:r>
        <w:rPr>
          <w:b w:val="0"/>
          <w:i w:val="0"/>
        </w:rPr>
        <w:t xml:space="preserve"> run another Linear Regression with Method </w:t>
      </w:r>
      <w:r>
        <w:rPr>
          <w:b/>
          <w:i w:val="0"/>
        </w:rPr>
        <w:t>Enter</w:t>
      </w:r>
      <w:r>
        <w:rPr>
          <w:b w:val="0"/>
          <w:i w:val="0"/>
        </w:rPr>
        <w:t>, Units as dependent, and covariates Rep_x_Endcap, Rep, Demo, D13, D45, Price. Tick the same Statistics and Plots as in Step 2.</w:t>
      </w:r>
    </w:p>
    <w:p>
      <w:r>
        <w:rPr>
          <w:b w:val="0"/>
          <w:i w:val="0"/>
        </w:rPr>
      </w:r>
      <w:r>
        <w:rPr>
          <w:b/>
          <w:i w:val="0"/>
        </w:rPr>
        <w:t>Logic.</w:t>
      </w:r>
      <w:r>
        <w:rPr>
          <w:b w:val="0"/>
          <w:i w:val="0"/>
        </w:rPr>
        <w:t xml:space="preserve"> Stepwise tells us which variables to keep; refitting them with Enter gives one clean table, with no intermediate steps, that goes into the report.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872"/>
            <w:shd w:val="clear" w:color="auto" w:fill="1F4E79"/>
          </w:tcPr>
          <w:p>
            <w:pPr>
              <w:spacing w:after="0"/>
            </w:pPr>
            <w:r/>
            <w:r>
              <w:rPr>
                <w:b/>
                <w:color w:val="FFFFFF"/>
                <w:sz w:val="18"/>
              </w:rPr>
              <w:t>Term</w:t>
            </w:r>
          </w:p>
        </w:tc>
        <w:tc>
          <w:tcPr>
            <w:tcW w:type="dxa" w:w="1296"/>
            <w:shd w:val="clear" w:color="auto" w:fill="1F4E79"/>
          </w:tcPr>
          <w:p>
            <w:pPr>
              <w:spacing w:after="0"/>
              <w:jc w:val="center"/>
            </w:pPr>
            <w:r/>
            <w:r>
              <w:rPr>
                <w:b/>
                <w:color w:val="FFFFFF"/>
                <w:sz w:val="18"/>
              </w:rPr>
              <w:t>Coefficient</w:t>
            </w:r>
          </w:p>
        </w:tc>
        <w:tc>
          <w:tcPr>
            <w:tcW w:type="dxa" w:w="1152"/>
            <w:shd w:val="clear" w:color="auto" w:fill="1F4E79"/>
          </w:tcPr>
          <w:p>
            <w:pPr>
              <w:spacing w:after="0"/>
              <w:jc w:val="center"/>
            </w:pPr>
            <w:r/>
            <w:r>
              <w:rPr>
                <w:b/>
                <w:color w:val="FFFFFF"/>
                <w:sz w:val="18"/>
              </w:rPr>
              <w:t>Std. error</w:t>
            </w:r>
          </w:p>
        </w:tc>
        <w:tc>
          <w:tcPr>
            <w:tcW w:type="dxa" w:w="864"/>
            <w:shd w:val="clear" w:color="auto" w:fill="1F4E79"/>
          </w:tcPr>
          <w:p>
            <w:pPr>
              <w:spacing w:after="0"/>
              <w:jc w:val="center"/>
            </w:pPr>
            <w:r/>
            <w:r>
              <w:rPr>
                <w:b/>
                <w:color w:val="FFFFFF"/>
                <w:sz w:val="18"/>
              </w:rPr>
              <w:t>t</w:t>
            </w:r>
          </w:p>
        </w:tc>
        <w:tc>
          <w:tcPr>
            <w:tcW w:type="dxa" w:w="1872"/>
            <w:shd w:val="clear" w:color="auto" w:fill="1F4E79"/>
          </w:tcPr>
          <w:p>
            <w:pPr>
              <w:spacing w:after="0"/>
              <w:jc w:val="center"/>
            </w:pPr>
            <w:r/>
            <w:r>
              <w:rPr>
                <w:b/>
                <w:color w:val="FFFFFF"/>
                <w:sz w:val="18"/>
              </w:rPr>
              <w:t>95% CI</w:t>
            </w:r>
          </w:p>
        </w:tc>
        <w:tc>
          <w:tcPr>
            <w:tcW w:type="dxa" w:w="1152"/>
            <w:shd w:val="clear" w:color="auto" w:fill="1F4E79"/>
          </w:tcPr>
          <w:p>
            <w:pPr>
              <w:spacing w:after="0"/>
              <w:jc w:val="center"/>
            </w:pPr>
            <w:r/>
            <w:r>
              <w:rPr>
                <w:b/>
                <w:color w:val="FFFFFF"/>
                <w:sz w:val="18"/>
              </w:rPr>
              <w:t>Std. beta</w:t>
            </w:r>
          </w:p>
        </w:tc>
        <w:tc>
          <w:tcPr>
            <w:tcW w:type="dxa" w:w="864"/>
            <w:shd w:val="clear" w:color="auto" w:fill="1F4E79"/>
          </w:tcPr>
          <w:p>
            <w:pPr>
              <w:spacing w:after="0"/>
              <w:jc w:val="center"/>
            </w:pPr>
            <w:r/>
            <w:r>
              <w:rPr>
                <w:b/>
                <w:color w:val="FFFFFF"/>
                <w:sz w:val="18"/>
              </w:rPr>
              <w:t>VIF</w:t>
            </w:r>
          </w:p>
        </w:tc>
      </w:tr>
      <w:tr>
        <w:tc>
          <w:tcPr>
            <w:tcW w:type="dxa" w:w="1872"/>
          </w:tcPr>
          <w:p>
            <w:pPr>
              <w:spacing w:after="0"/>
            </w:pPr>
            <w:r/>
            <w:r>
              <w:rPr>
                <w:sz w:val="18"/>
              </w:rPr>
              <w:t>(Intercept)</w:t>
            </w:r>
          </w:p>
        </w:tc>
        <w:tc>
          <w:tcPr>
            <w:tcW w:type="dxa" w:w="1296"/>
          </w:tcPr>
          <w:p>
            <w:pPr>
              <w:spacing w:after="0"/>
              <w:jc w:val="center"/>
            </w:pPr>
            <w:r/>
            <w:r>
              <w:rPr>
                <w:sz w:val="18"/>
              </w:rPr>
              <w:t>276.58</w:t>
            </w:r>
          </w:p>
        </w:tc>
        <w:tc>
          <w:tcPr>
            <w:tcW w:type="dxa" w:w="1152"/>
          </w:tcPr>
          <w:p>
            <w:pPr>
              <w:spacing w:after="0"/>
              <w:jc w:val="center"/>
            </w:pPr>
            <w:r/>
            <w:r>
              <w:rPr>
                <w:sz w:val="18"/>
              </w:rPr>
              <w:t>12.16</w:t>
            </w:r>
          </w:p>
        </w:tc>
        <w:tc>
          <w:tcPr>
            <w:tcW w:type="dxa" w:w="864"/>
          </w:tcPr>
          <w:p>
            <w:pPr>
              <w:spacing w:after="0"/>
              <w:jc w:val="center"/>
            </w:pPr>
            <w:r/>
            <w:r>
              <w:rPr>
                <w:sz w:val="18"/>
              </w:rPr>
              <w:t>22.7</w:t>
            </w:r>
          </w:p>
        </w:tc>
        <w:tc>
          <w:tcPr>
            <w:tcW w:type="dxa" w:w="1872"/>
          </w:tcPr>
          <w:p>
            <w:pPr>
              <w:spacing w:after="0"/>
              <w:jc w:val="center"/>
            </w:pPr>
            <w:r/>
            <w:r>
              <w:rPr>
                <w:sz w:val="18"/>
              </w:rPr>
              <w:t>252.7 to 300.4</w:t>
            </w:r>
          </w:p>
        </w:tc>
        <w:tc>
          <w:tcPr>
            <w:tcW w:type="dxa" w:w="1152"/>
          </w:tcPr>
          <w:p>
            <w:pPr>
              <w:spacing w:after="0"/>
              <w:jc w:val="center"/>
            </w:pPr>
            <w:r/>
            <w:r>
              <w:rPr>
                <w:sz w:val="18"/>
              </w:rPr>
              <w:t>-</w:t>
            </w:r>
          </w:p>
        </w:tc>
        <w:tc>
          <w:tcPr>
            <w:tcW w:type="dxa" w:w="864"/>
          </w:tcPr>
          <w:p>
            <w:pPr>
              <w:spacing w:after="0"/>
              <w:jc w:val="center"/>
            </w:pPr>
            <w:r/>
            <w:r>
              <w:rPr>
                <w:sz w:val="18"/>
              </w:rPr>
              <w:t>-</w:t>
            </w:r>
          </w:p>
        </w:tc>
      </w:tr>
      <w:tr>
        <w:tc>
          <w:tcPr>
            <w:tcW w:type="dxa" w:w="1872"/>
            <w:shd w:val="clear" w:color="auto" w:fill="EAF0F7"/>
          </w:tcPr>
          <w:p>
            <w:pPr>
              <w:spacing w:after="0"/>
            </w:pPr>
            <w:r/>
            <w:r>
              <w:rPr>
                <w:sz w:val="18"/>
              </w:rPr>
              <w:t>Rep_x_Endcap</w:t>
            </w:r>
          </w:p>
        </w:tc>
        <w:tc>
          <w:tcPr>
            <w:tcW w:type="dxa" w:w="1296"/>
            <w:shd w:val="clear" w:color="auto" w:fill="EAF0F7"/>
          </w:tcPr>
          <w:p>
            <w:pPr>
              <w:spacing w:after="0"/>
              <w:jc w:val="center"/>
            </w:pPr>
            <w:r/>
            <w:r>
              <w:rPr>
                <w:sz w:val="18"/>
              </w:rPr>
              <w:t>454.42</w:t>
            </w:r>
          </w:p>
        </w:tc>
        <w:tc>
          <w:tcPr>
            <w:tcW w:type="dxa" w:w="1152"/>
            <w:shd w:val="clear" w:color="auto" w:fill="EAF0F7"/>
          </w:tcPr>
          <w:p>
            <w:pPr>
              <w:spacing w:after="0"/>
              <w:jc w:val="center"/>
            </w:pPr>
            <w:r/>
            <w:r>
              <w:rPr>
                <w:sz w:val="18"/>
              </w:rPr>
              <w:t>8.47</w:t>
            </w:r>
          </w:p>
        </w:tc>
        <w:tc>
          <w:tcPr>
            <w:tcW w:type="dxa" w:w="864"/>
            <w:shd w:val="clear" w:color="auto" w:fill="EAF0F7"/>
          </w:tcPr>
          <w:p>
            <w:pPr>
              <w:spacing w:after="0"/>
              <w:jc w:val="center"/>
            </w:pPr>
            <w:r/>
            <w:r>
              <w:rPr>
                <w:sz w:val="18"/>
              </w:rPr>
              <w:t>53.7</w:t>
            </w:r>
          </w:p>
        </w:tc>
        <w:tc>
          <w:tcPr>
            <w:tcW w:type="dxa" w:w="1872"/>
            <w:shd w:val="clear" w:color="auto" w:fill="EAF0F7"/>
          </w:tcPr>
          <w:p>
            <w:pPr>
              <w:spacing w:after="0"/>
              <w:jc w:val="center"/>
            </w:pPr>
            <w:r/>
            <w:r>
              <w:rPr>
                <w:sz w:val="18"/>
              </w:rPr>
              <w:t>437.8 to 471.0</w:t>
            </w:r>
          </w:p>
        </w:tc>
        <w:tc>
          <w:tcPr>
            <w:tcW w:type="dxa" w:w="1152"/>
            <w:shd w:val="clear" w:color="auto" w:fill="EAF0F7"/>
          </w:tcPr>
          <w:p>
            <w:pPr>
              <w:spacing w:after="0"/>
              <w:jc w:val="center"/>
            </w:pPr>
            <w:r/>
            <w:r>
              <w:rPr>
                <w:sz w:val="18"/>
              </w:rPr>
              <w:t>0.651</w:t>
            </w:r>
          </w:p>
        </w:tc>
        <w:tc>
          <w:tcPr>
            <w:tcW w:type="dxa" w:w="864"/>
            <w:shd w:val="clear" w:color="auto" w:fill="EAF0F7"/>
          </w:tcPr>
          <w:p>
            <w:pPr>
              <w:spacing w:after="0"/>
              <w:jc w:val="center"/>
            </w:pPr>
            <w:r/>
            <w:r>
              <w:rPr>
                <w:sz w:val="18"/>
              </w:rPr>
              <w:t>1.05</w:t>
            </w:r>
          </w:p>
        </w:tc>
      </w:tr>
      <w:tr>
        <w:tc>
          <w:tcPr>
            <w:tcW w:type="dxa" w:w="1872"/>
          </w:tcPr>
          <w:p>
            <w:pPr>
              <w:spacing w:after="0"/>
            </w:pPr>
            <w:r/>
            <w:r>
              <w:rPr>
                <w:sz w:val="18"/>
              </w:rPr>
              <w:t>Rep</w:t>
            </w:r>
          </w:p>
        </w:tc>
        <w:tc>
          <w:tcPr>
            <w:tcW w:type="dxa" w:w="1296"/>
          </w:tcPr>
          <w:p>
            <w:pPr>
              <w:spacing w:after="0"/>
              <w:jc w:val="center"/>
            </w:pPr>
            <w:r/>
            <w:r>
              <w:rPr>
                <w:sz w:val="18"/>
              </w:rPr>
              <w:t>59.44</w:t>
            </w:r>
          </w:p>
        </w:tc>
        <w:tc>
          <w:tcPr>
            <w:tcW w:type="dxa" w:w="1152"/>
          </w:tcPr>
          <w:p>
            <w:pPr>
              <w:spacing w:after="0"/>
              <w:jc w:val="center"/>
            </w:pPr>
            <w:r/>
            <w:r>
              <w:rPr>
                <w:sz w:val="18"/>
              </w:rPr>
              <w:t>2.99</w:t>
            </w:r>
          </w:p>
        </w:tc>
        <w:tc>
          <w:tcPr>
            <w:tcW w:type="dxa" w:w="864"/>
          </w:tcPr>
          <w:p>
            <w:pPr>
              <w:spacing w:after="0"/>
              <w:jc w:val="center"/>
            </w:pPr>
            <w:r/>
            <w:r>
              <w:rPr>
                <w:sz w:val="18"/>
              </w:rPr>
              <w:t>19.9</w:t>
            </w:r>
          </w:p>
        </w:tc>
        <w:tc>
          <w:tcPr>
            <w:tcW w:type="dxa" w:w="1872"/>
          </w:tcPr>
          <w:p>
            <w:pPr>
              <w:spacing w:after="0"/>
              <w:jc w:val="center"/>
            </w:pPr>
            <w:r/>
            <w:r>
              <w:rPr>
                <w:sz w:val="18"/>
              </w:rPr>
              <w:t>53.6 to 65.3</w:t>
            </w:r>
          </w:p>
        </w:tc>
        <w:tc>
          <w:tcPr>
            <w:tcW w:type="dxa" w:w="1152"/>
          </w:tcPr>
          <w:p>
            <w:pPr>
              <w:spacing w:after="0"/>
              <w:jc w:val="center"/>
            </w:pPr>
            <w:r/>
            <w:r>
              <w:rPr>
                <w:sz w:val="18"/>
              </w:rPr>
              <w:t>0.267</w:t>
            </w:r>
          </w:p>
        </w:tc>
        <w:tc>
          <w:tcPr>
            <w:tcW w:type="dxa" w:w="864"/>
          </w:tcPr>
          <w:p>
            <w:pPr>
              <w:spacing w:after="0"/>
              <w:jc w:val="center"/>
            </w:pPr>
            <w:r/>
            <w:r>
              <w:rPr>
                <w:sz w:val="18"/>
              </w:rPr>
              <w:t>1.27</w:t>
            </w:r>
          </w:p>
        </w:tc>
      </w:tr>
      <w:tr>
        <w:tc>
          <w:tcPr>
            <w:tcW w:type="dxa" w:w="1872"/>
            <w:shd w:val="clear" w:color="auto" w:fill="EAF0F7"/>
          </w:tcPr>
          <w:p>
            <w:pPr>
              <w:spacing w:after="0"/>
            </w:pPr>
            <w:r/>
            <w:r>
              <w:rPr>
                <w:sz w:val="18"/>
              </w:rPr>
              <w:t>Demo</w:t>
            </w:r>
          </w:p>
        </w:tc>
        <w:tc>
          <w:tcPr>
            <w:tcW w:type="dxa" w:w="1296"/>
            <w:shd w:val="clear" w:color="auto" w:fill="EAF0F7"/>
          </w:tcPr>
          <w:p>
            <w:pPr>
              <w:spacing w:after="0"/>
              <w:jc w:val="center"/>
            </w:pPr>
            <w:r/>
            <w:r>
              <w:rPr>
                <w:sz w:val="18"/>
              </w:rPr>
              <w:t>106.76</w:t>
            </w:r>
          </w:p>
        </w:tc>
        <w:tc>
          <w:tcPr>
            <w:tcW w:type="dxa" w:w="1152"/>
            <w:shd w:val="clear" w:color="auto" w:fill="EAF0F7"/>
          </w:tcPr>
          <w:p>
            <w:pPr>
              <w:spacing w:after="0"/>
              <w:jc w:val="center"/>
            </w:pPr>
            <w:r/>
            <w:r>
              <w:rPr>
                <w:sz w:val="18"/>
              </w:rPr>
              <w:t>5.70</w:t>
            </w:r>
          </w:p>
        </w:tc>
        <w:tc>
          <w:tcPr>
            <w:tcW w:type="dxa" w:w="864"/>
            <w:shd w:val="clear" w:color="auto" w:fill="EAF0F7"/>
          </w:tcPr>
          <w:p>
            <w:pPr>
              <w:spacing w:after="0"/>
              <w:jc w:val="center"/>
            </w:pPr>
            <w:r/>
            <w:r>
              <w:rPr>
                <w:sz w:val="18"/>
              </w:rPr>
              <w:t>18.7</w:t>
            </w:r>
          </w:p>
        </w:tc>
        <w:tc>
          <w:tcPr>
            <w:tcW w:type="dxa" w:w="1872"/>
            <w:shd w:val="clear" w:color="auto" w:fill="EAF0F7"/>
          </w:tcPr>
          <w:p>
            <w:pPr>
              <w:spacing w:after="0"/>
              <w:jc w:val="center"/>
            </w:pPr>
            <w:r/>
            <w:r>
              <w:rPr>
                <w:sz w:val="18"/>
              </w:rPr>
              <w:t>95.6 to 117.9</w:t>
            </w:r>
          </w:p>
        </w:tc>
        <w:tc>
          <w:tcPr>
            <w:tcW w:type="dxa" w:w="1152"/>
            <w:shd w:val="clear" w:color="auto" w:fill="EAF0F7"/>
          </w:tcPr>
          <w:p>
            <w:pPr>
              <w:spacing w:after="0"/>
              <w:jc w:val="center"/>
            </w:pPr>
            <w:r/>
            <w:r>
              <w:rPr>
                <w:sz w:val="18"/>
              </w:rPr>
              <w:t>0.226</w:t>
            </w:r>
          </w:p>
        </w:tc>
        <w:tc>
          <w:tcPr>
            <w:tcW w:type="dxa" w:w="864"/>
            <w:shd w:val="clear" w:color="auto" w:fill="EAF0F7"/>
          </w:tcPr>
          <w:p>
            <w:pPr>
              <w:spacing w:after="0"/>
              <w:jc w:val="center"/>
            </w:pPr>
            <w:r/>
            <w:r>
              <w:rPr>
                <w:sz w:val="18"/>
              </w:rPr>
              <w:t>1.03</w:t>
            </w:r>
          </w:p>
        </w:tc>
      </w:tr>
      <w:tr>
        <w:tc>
          <w:tcPr>
            <w:tcW w:type="dxa" w:w="1872"/>
          </w:tcPr>
          <w:p>
            <w:pPr>
              <w:spacing w:after="0"/>
            </w:pPr>
            <w:r/>
            <w:r>
              <w:rPr>
                <w:sz w:val="18"/>
              </w:rPr>
              <w:t>D13</w:t>
            </w:r>
          </w:p>
        </w:tc>
        <w:tc>
          <w:tcPr>
            <w:tcW w:type="dxa" w:w="1296"/>
          </w:tcPr>
          <w:p>
            <w:pPr>
              <w:spacing w:after="0"/>
              <w:jc w:val="center"/>
            </w:pPr>
            <w:r/>
            <w:r>
              <w:rPr>
                <w:sz w:val="18"/>
              </w:rPr>
              <w:t>73.38</w:t>
            </w:r>
          </w:p>
        </w:tc>
        <w:tc>
          <w:tcPr>
            <w:tcW w:type="dxa" w:w="1152"/>
          </w:tcPr>
          <w:p>
            <w:pPr>
              <w:spacing w:after="0"/>
              <w:jc w:val="center"/>
            </w:pPr>
            <w:r/>
            <w:r>
              <w:rPr>
                <w:sz w:val="18"/>
              </w:rPr>
              <w:t>3.76</w:t>
            </w:r>
          </w:p>
        </w:tc>
        <w:tc>
          <w:tcPr>
            <w:tcW w:type="dxa" w:w="864"/>
          </w:tcPr>
          <w:p>
            <w:pPr>
              <w:spacing w:after="0"/>
              <w:jc w:val="center"/>
            </w:pPr>
            <w:r/>
            <w:r>
              <w:rPr>
                <w:sz w:val="18"/>
              </w:rPr>
              <w:t>19.5</w:t>
            </w:r>
          </w:p>
        </w:tc>
        <w:tc>
          <w:tcPr>
            <w:tcW w:type="dxa" w:w="1872"/>
          </w:tcPr>
          <w:p>
            <w:pPr>
              <w:spacing w:after="0"/>
              <w:jc w:val="center"/>
            </w:pPr>
            <w:r/>
            <w:r>
              <w:rPr>
                <w:sz w:val="18"/>
              </w:rPr>
              <w:t>66.0 to 80.8</w:t>
            </w:r>
          </w:p>
        </w:tc>
        <w:tc>
          <w:tcPr>
            <w:tcW w:type="dxa" w:w="1152"/>
          </w:tcPr>
          <w:p>
            <w:pPr>
              <w:spacing w:after="0"/>
              <w:jc w:val="center"/>
            </w:pPr>
            <w:r/>
            <w:r>
              <w:rPr>
                <w:sz w:val="18"/>
              </w:rPr>
              <w:t>0.240</w:t>
            </w:r>
          </w:p>
        </w:tc>
        <w:tc>
          <w:tcPr>
            <w:tcW w:type="dxa" w:w="864"/>
          </w:tcPr>
          <w:p>
            <w:pPr>
              <w:spacing w:after="0"/>
              <w:jc w:val="center"/>
            </w:pPr>
            <w:r/>
            <w:r>
              <w:rPr>
                <w:sz w:val="18"/>
              </w:rPr>
              <w:t>1.08</w:t>
            </w:r>
          </w:p>
        </w:tc>
      </w:tr>
      <w:tr>
        <w:tc>
          <w:tcPr>
            <w:tcW w:type="dxa" w:w="1872"/>
            <w:shd w:val="clear" w:color="auto" w:fill="EAF0F7"/>
          </w:tcPr>
          <w:p>
            <w:pPr>
              <w:spacing w:after="0"/>
            </w:pPr>
            <w:r/>
            <w:r>
              <w:rPr>
                <w:sz w:val="18"/>
              </w:rPr>
              <w:t>D45</w:t>
            </w:r>
          </w:p>
        </w:tc>
        <w:tc>
          <w:tcPr>
            <w:tcW w:type="dxa" w:w="1296"/>
            <w:shd w:val="clear" w:color="auto" w:fill="EAF0F7"/>
          </w:tcPr>
          <w:p>
            <w:pPr>
              <w:spacing w:after="0"/>
              <w:jc w:val="center"/>
            </w:pPr>
            <w:r/>
            <w:r>
              <w:rPr>
                <w:sz w:val="18"/>
              </w:rPr>
              <w:t>74.56</w:t>
            </w:r>
          </w:p>
        </w:tc>
        <w:tc>
          <w:tcPr>
            <w:tcW w:type="dxa" w:w="1152"/>
            <w:shd w:val="clear" w:color="auto" w:fill="EAF0F7"/>
          </w:tcPr>
          <w:p>
            <w:pPr>
              <w:spacing w:after="0"/>
              <w:jc w:val="center"/>
            </w:pPr>
            <w:r/>
            <w:r>
              <w:rPr>
                <w:sz w:val="18"/>
              </w:rPr>
              <w:t>5.03</w:t>
            </w:r>
          </w:p>
        </w:tc>
        <w:tc>
          <w:tcPr>
            <w:tcW w:type="dxa" w:w="864"/>
            <w:shd w:val="clear" w:color="auto" w:fill="EAF0F7"/>
          </w:tcPr>
          <w:p>
            <w:pPr>
              <w:spacing w:after="0"/>
              <w:jc w:val="center"/>
            </w:pPr>
            <w:r/>
            <w:r>
              <w:rPr>
                <w:sz w:val="18"/>
              </w:rPr>
              <w:t>14.8</w:t>
            </w:r>
          </w:p>
        </w:tc>
        <w:tc>
          <w:tcPr>
            <w:tcW w:type="dxa" w:w="1872"/>
            <w:shd w:val="clear" w:color="auto" w:fill="EAF0F7"/>
          </w:tcPr>
          <w:p>
            <w:pPr>
              <w:spacing w:after="0"/>
              <w:jc w:val="center"/>
            </w:pPr>
            <w:r/>
            <w:r>
              <w:rPr>
                <w:sz w:val="18"/>
              </w:rPr>
              <w:t>64.7 to 84.4</w:t>
            </w:r>
          </w:p>
        </w:tc>
        <w:tc>
          <w:tcPr>
            <w:tcW w:type="dxa" w:w="1152"/>
            <w:shd w:val="clear" w:color="auto" w:fill="EAF0F7"/>
          </w:tcPr>
          <w:p>
            <w:pPr>
              <w:spacing w:after="0"/>
              <w:jc w:val="center"/>
            </w:pPr>
            <w:r/>
            <w:r>
              <w:rPr>
                <w:sz w:val="18"/>
              </w:rPr>
              <w:t>0.178</w:t>
            </w:r>
          </w:p>
        </w:tc>
        <w:tc>
          <w:tcPr>
            <w:tcW w:type="dxa" w:w="864"/>
            <w:shd w:val="clear" w:color="auto" w:fill="EAF0F7"/>
          </w:tcPr>
          <w:p>
            <w:pPr>
              <w:spacing w:after="0"/>
              <w:jc w:val="center"/>
            </w:pPr>
            <w:r/>
            <w:r>
              <w:rPr>
                <w:sz w:val="18"/>
              </w:rPr>
              <w:t>1.02</w:t>
            </w:r>
          </w:p>
        </w:tc>
      </w:tr>
      <w:tr>
        <w:tc>
          <w:tcPr>
            <w:tcW w:type="dxa" w:w="1872"/>
          </w:tcPr>
          <w:p>
            <w:pPr>
              <w:spacing w:after="0"/>
            </w:pPr>
            <w:r/>
            <w:r>
              <w:rPr>
                <w:sz w:val="18"/>
              </w:rPr>
              <w:t>Price</w:t>
            </w:r>
          </w:p>
        </w:tc>
        <w:tc>
          <w:tcPr>
            <w:tcW w:type="dxa" w:w="1296"/>
          </w:tcPr>
          <w:p>
            <w:pPr>
              <w:spacing w:after="0"/>
              <w:jc w:val="center"/>
            </w:pPr>
            <w:r/>
            <w:r>
              <w:rPr>
                <w:sz w:val="18"/>
              </w:rPr>
              <w:t>-22.06</w:t>
            </w:r>
          </w:p>
        </w:tc>
        <w:tc>
          <w:tcPr>
            <w:tcW w:type="dxa" w:w="1152"/>
          </w:tcPr>
          <w:p>
            <w:pPr>
              <w:spacing w:after="0"/>
              <w:jc w:val="center"/>
            </w:pPr>
            <w:r/>
            <w:r>
              <w:rPr>
                <w:sz w:val="18"/>
              </w:rPr>
              <w:t>3.04</w:t>
            </w:r>
          </w:p>
        </w:tc>
        <w:tc>
          <w:tcPr>
            <w:tcW w:type="dxa" w:w="864"/>
          </w:tcPr>
          <w:p>
            <w:pPr>
              <w:spacing w:after="0"/>
              <w:jc w:val="center"/>
            </w:pPr>
            <w:r/>
            <w:r>
              <w:rPr>
                <w:sz w:val="18"/>
              </w:rPr>
              <w:t>-7.3</w:t>
            </w:r>
          </w:p>
        </w:tc>
        <w:tc>
          <w:tcPr>
            <w:tcW w:type="dxa" w:w="1872"/>
          </w:tcPr>
          <w:p>
            <w:pPr>
              <w:spacing w:after="0"/>
              <w:jc w:val="center"/>
            </w:pPr>
            <w:r/>
            <w:r>
              <w:rPr>
                <w:sz w:val="18"/>
              </w:rPr>
              <w:t>-28.0 to -16.1</w:t>
            </w:r>
          </w:p>
        </w:tc>
        <w:tc>
          <w:tcPr>
            <w:tcW w:type="dxa" w:w="1152"/>
          </w:tcPr>
          <w:p>
            <w:pPr>
              <w:spacing w:after="0"/>
              <w:jc w:val="center"/>
            </w:pPr>
            <w:r/>
            <w:r>
              <w:rPr>
                <w:sz w:val="18"/>
              </w:rPr>
              <w:t>-0.092</w:t>
            </w:r>
          </w:p>
        </w:tc>
        <w:tc>
          <w:tcPr>
            <w:tcW w:type="dxa" w:w="864"/>
          </w:tcPr>
          <w:p>
            <w:pPr>
              <w:spacing w:after="0"/>
              <w:jc w:val="center"/>
            </w:pPr>
            <w:r/>
            <w:r>
              <w:rPr>
                <w:sz w:val="18"/>
              </w:rPr>
              <w:t>1.15</w:t>
            </w:r>
          </w:p>
        </w:tc>
      </w:tr>
    </w:tbl>
    <w:p>
      <w:pPr>
        <w:spacing w:after="40"/>
      </w:pPr>
    </w:p>
    <w:p>
      <w:r>
        <w:rPr>
          <w:b w:val="0"/>
          <w:i w:val="0"/>
        </w:rPr>
      </w:r>
      <w:r>
        <w:rPr>
          <w:b/>
          <w:i w:val="0"/>
        </w:rPr>
        <w:t>Check against these numbers.</w:t>
      </w:r>
      <w:r>
        <w:rPr>
          <w:b w:val="0"/>
          <w:i w:val="0"/>
        </w:rPr>
        <w:t xml:space="preserve"> R² 0.806, adjusted R² 0.805, RMSE 49.0, F = 954, all p &lt; .001. </w:t>
      </w:r>
      <w:r>
        <w:rPr>
          <w:b/>
          <w:i w:val="0"/>
        </w:rPr>
        <w:t>Model 2: Units = 276.6 + 454.4·(Endcap×Rep) + 59.4·Rep + 106.8·Demo + 73.4·D13 + 74.6·D45 − 22.1·Price.</w:t>
      </w:r>
      <w:r>
        <w:rPr>
          <w:b w:val="0"/>
          <w:i w:val="0"/>
        </w:rPr>
      </w:r>
    </w:p>
    <w:p>
      <w:r>
        <w:rPr>
          <w:b w:val="0"/>
          <w:i w:val="0"/>
        </w:rPr>
      </w:r>
      <w:r>
        <w:rPr>
          <w:b/>
          <w:i w:val="0"/>
        </w:rPr>
        <w:t>How to read it.</w:t>
      </w:r>
      <w:r>
        <w:rPr>
          <w:b w:val="0"/>
          <w:i w:val="0"/>
        </w:rPr>
        <w:t xml:space="preserve"> Endcap × Rep (454): an endcap adds about 454 units a week, but only in stores that also have a regional rep. Rep (59): a rep on its own adds about 59 units. Demo (107): the demo week. D13 (73) and D45 (75): each week after a demo. Price (-22): each extra $1 removes about 22 units. The intercept (277) is the prediction at price $0, which is outside the data, so we do not interpret it (S8 p.9-11).</w:t>
      </w:r>
    </w:p>
    <w:p>
      <w:pPr>
        <w:pStyle w:val="Heading2"/>
      </w:pPr>
      <w:r>
        <w:t>Step 6. Check Model 2's assumptions</w:t>
      </w:r>
    </w:p>
    <w:p>
      <w:r>
        <w:rPr>
          <w:b w:val="0"/>
          <w:i w:val="0"/>
        </w:rPr>
        <w:t>Same places as Step 3, on the Model 2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F4E79"/>
          </w:tcPr>
          <w:p>
            <w:pPr>
              <w:spacing w:after="0"/>
            </w:pPr>
            <w:r/>
            <w:r>
              <w:rPr>
                <w:b/>
                <w:color w:val="FFFFFF"/>
                <w:sz w:val="19"/>
              </w:rPr>
              <w:t>Check</w:t>
            </w:r>
          </w:p>
        </w:tc>
        <w:tc>
          <w:tcPr>
            <w:tcW w:type="dxa" w:w="2592"/>
            <w:shd w:val="clear" w:color="auto" w:fill="1F4E79"/>
          </w:tcPr>
          <w:p>
            <w:pPr>
              <w:spacing w:after="0"/>
              <w:jc w:val="center"/>
            </w:pPr>
            <w:r/>
            <w:r>
              <w:rPr>
                <w:b/>
                <w:color w:val="FFFFFF"/>
                <w:sz w:val="19"/>
              </w:rPr>
              <w:t>Model 1</w:t>
            </w:r>
          </w:p>
        </w:tc>
        <w:tc>
          <w:tcPr>
            <w:tcW w:type="dxa" w:w="3600"/>
            <w:shd w:val="clear" w:color="auto" w:fill="1F4E79"/>
          </w:tcPr>
          <w:p>
            <w:pPr>
              <w:spacing w:after="0"/>
              <w:jc w:val="center"/>
            </w:pPr>
            <w:r/>
            <w:r>
              <w:rPr>
                <w:b/>
                <w:color w:val="FFFFFF"/>
                <w:sz w:val="19"/>
              </w:rPr>
              <w:t>Model 2 (what you should see)</w:t>
            </w:r>
          </w:p>
        </w:tc>
      </w:tr>
      <w:tr>
        <w:tc>
          <w:tcPr>
            <w:tcW w:type="dxa" w:w="3168"/>
          </w:tcPr>
          <w:p>
            <w:pPr>
              <w:spacing w:after="0"/>
            </w:pPr>
            <w:r/>
            <w:r>
              <w:rPr>
                <w:sz w:val="19"/>
              </w:rPr>
              <w:t>Residuals vs predicted</w:t>
            </w:r>
          </w:p>
        </w:tc>
        <w:tc>
          <w:tcPr>
            <w:tcW w:type="dxa" w:w="2592"/>
          </w:tcPr>
          <w:p>
            <w:pPr>
              <w:spacing w:after="0"/>
              <w:jc w:val="center"/>
            </w:pPr>
            <w:r/>
            <w:r>
              <w:rPr>
                <w:sz w:val="19"/>
              </w:rPr>
              <w:t>uneven, big negative block</w:t>
            </w:r>
          </w:p>
        </w:tc>
        <w:tc>
          <w:tcPr>
            <w:tcW w:type="dxa" w:w="3600"/>
          </w:tcPr>
          <w:p>
            <w:pPr>
              <w:spacing w:after="0"/>
              <w:jc w:val="center"/>
            </w:pPr>
            <w:r/>
            <w:r>
              <w:rPr>
                <w:sz w:val="19"/>
              </w:rPr>
              <w:t>centred on zero, even spread</w:t>
            </w:r>
          </w:p>
        </w:tc>
      </w:tr>
      <w:tr>
        <w:tc>
          <w:tcPr>
            <w:tcW w:type="dxa" w:w="3168"/>
            <w:shd w:val="clear" w:color="auto" w:fill="EAF0F7"/>
          </w:tcPr>
          <w:p>
            <w:pPr>
              <w:spacing w:after="0"/>
            </w:pPr>
            <w:r/>
            <w:r>
              <w:rPr>
                <w:sz w:val="19"/>
              </w:rPr>
              <w:t>Durbin-Watson</w:t>
            </w:r>
          </w:p>
        </w:tc>
        <w:tc>
          <w:tcPr>
            <w:tcW w:type="dxa" w:w="2592"/>
            <w:shd w:val="clear" w:color="auto" w:fill="EAF0F7"/>
          </w:tcPr>
          <w:p>
            <w:pPr>
              <w:spacing w:after="0"/>
              <w:jc w:val="center"/>
            </w:pPr>
            <w:r/>
            <w:r>
              <w:rPr>
                <w:sz w:val="19"/>
              </w:rPr>
              <w:t>1.39</w:t>
            </w:r>
          </w:p>
        </w:tc>
        <w:tc>
          <w:tcPr>
            <w:tcW w:type="dxa" w:w="3600"/>
            <w:shd w:val="clear" w:color="auto" w:fill="EAF0F7"/>
          </w:tcPr>
          <w:p>
            <w:pPr>
              <w:spacing w:after="0"/>
              <w:jc w:val="center"/>
            </w:pPr>
            <w:r/>
            <w:r>
              <w:rPr>
                <w:sz w:val="19"/>
              </w:rPr>
              <w:t>2.11</w:t>
            </w:r>
          </w:p>
        </w:tc>
      </w:tr>
      <w:tr>
        <w:tc>
          <w:tcPr>
            <w:tcW w:type="dxa" w:w="3168"/>
          </w:tcPr>
          <w:p>
            <w:pPr>
              <w:spacing w:after="0"/>
            </w:pPr>
            <w:r/>
            <w:r>
              <w:rPr>
                <w:sz w:val="19"/>
              </w:rPr>
              <w:t>Skew / kurtosis</w:t>
            </w:r>
          </w:p>
        </w:tc>
        <w:tc>
          <w:tcPr>
            <w:tcW w:type="dxa" w:w="2592"/>
          </w:tcPr>
          <w:p>
            <w:pPr>
              <w:spacing w:after="0"/>
              <w:jc w:val="center"/>
            </w:pPr>
            <w:r/>
            <w:r>
              <w:rPr>
                <w:sz w:val="19"/>
              </w:rPr>
              <w:t>-0.93 / 8.5</w:t>
            </w:r>
          </w:p>
        </w:tc>
        <w:tc>
          <w:tcPr>
            <w:tcW w:type="dxa" w:w="3600"/>
          </w:tcPr>
          <w:p>
            <w:pPr>
              <w:spacing w:after="0"/>
              <w:jc w:val="center"/>
            </w:pPr>
            <w:r/>
            <w:r>
              <w:rPr>
                <w:sz w:val="19"/>
              </w:rPr>
              <w:t>-0.01 / 3.05</w:t>
            </w:r>
          </w:p>
        </w:tc>
      </w:tr>
      <w:tr>
        <w:tc>
          <w:tcPr>
            <w:tcW w:type="dxa" w:w="3168"/>
            <w:shd w:val="clear" w:color="auto" w:fill="EAF0F7"/>
          </w:tcPr>
          <w:p>
            <w:pPr>
              <w:spacing w:after="0"/>
            </w:pPr>
            <w:r/>
            <w:r>
              <w:rPr>
                <w:sz w:val="19"/>
              </w:rPr>
              <w:t>Largest VIF</w:t>
            </w:r>
          </w:p>
        </w:tc>
        <w:tc>
          <w:tcPr>
            <w:tcW w:type="dxa" w:w="2592"/>
            <w:shd w:val="clear" w:color="auto" w:fill="EAF0F7"/>
          </w:tcPr>
          <w:p>
            <w:pPr>
              <w:spacing w:after="0"/>
              <w:jc w:val="center"/>
            </w:pPr>
            <w:r/>
            <w:r>
              <w:rPr>
                <w:sz w:val="19"/>
              </w:rPr>
              <w:t>1.26</w:t>
            </w:r>
          </w:p>
        </w:tc>
        <w:tc>
          <w:tcPr>
            <w:tcW w:type="dxa" w:w="3600"/>
            <w:shd w:val="clear" w:color="auto" w:fill="EAF0F7"/>
          </w:tcPr>
          <w:p>
            <w:pPr>
              <w:spacing w:after="0"/>
              <w:jc w:val="center"/>
            </w:pPr>
            <w:r/>
            <w:r>
              <w:rPr>
                <w:sz w:val="19"/>
              </w:rPr>
              <w:t>1.27</w:t>
            </w:r>
          </w:p>
        </w:tc>
      </w:tr>
      <w:tr>
        <w:tc>
          <w:tcPr>
            <w:tcW w:type="dxa" w:w="3168"/>
          </w:tcPr>
          <w:p>
            <w:pPr>
              <w:spacing w:after="0"/>
            </w:pPr>
            <w:r/>
            <w:r>
              <w:rPr>
                <w:sz w:val="19"/>
              </w:rPr>
              <w:t>Cases with |std. residual| &gt; 3</w:t>
            </w:r>
          </w:p>
        </w:tc>
        <w:tc>
          <w:tcPr>
            <w:tcW w:type="dxa" w:w="2592"/>
          </w:tcPr>
          <w:p>
            <w:pPr>
              <w:spacing w:after="0"/>
              <w:jc w:val="center"/>
            </w:pPr>
            <w:r/>
            <w:r>
              <w:rPr>
                <w:sz w:val="19"/>
              </w:rPr>
              <w:t>23</w:t>
            </w:r>
          </w:p>
        </w:tc>
        <w:tc>
          <w:tcPr>
            <w:tcW w:type="dxa" w:w="3600"/>
          </w:tcPr>
          <w:p>
            <w:pPr>
              <w:spacing w:after="0"/>
              <w:jc w:val="center"/>
            </w:pPr>
            <w:r/>
            <w:r>
              <w:rPr>
                <w:sz w:val="19"/>
              </w:rPr>
              <w:t>5</w:t>
            </w:r>
          </w:p>
        </w:tc>
      </w:tr>
      <w:tr>
        <w:tc>
          <w:tcPr>
            <w:tcW w:type="dxa" w:w="3168"/>
            <w:shd w:val="clear" w:color="auto" w:fill="EAF0F7"/>
          </w:tcPr>
          <w:p>
            <w:pPr>
              <w:spacing w:after="0"/>
            </w:pPr>
            <w:r/>
            <w:r>
              <w:rPr>
                <w:sz w:val="19"/>
              </w:rPr>
              <w:t>Q-Q plot</w:t>
            </w:r>
          </w:p>
        </w:tc>
        <w:tc>
          <w:tcPr>
            <w:tcW w:type="dxa" w:w="2592"/>
            <w:shd w:val="clear" w:color="auto" w:fill="EAF0F7"/>
          </w:tcPr>
          <w:p>
            <w:pPr>
              <w:spacing w:after="0"/>
              <w:jc w:val="center"/>
            </w:pPr>
            <w:r/>
            <w:r>
              <w:rPr>
                <w:sz w:val="19"/>
              </w:rPr>
              <w:t>heavy left tail</w:t>
            </w:r>
          </w:p>
        </w:tc>
        <w:tc>
          <w:tcPr>
            <w:tcW w:type="dxa" w:w="3600"/>
            <w:shd w:val="clear" w:color="auto" w:fill="EAF0F7"/>
          </w:tcPr>
          <w:p>
            <w:pPr>
              <w:spacing w:after="0"/>
              <w:jc w:val="center"/>
            </w:pPr>
            <w:r/>
            <w:r>
              <w:rPr>
                <w:sz w:val="19"/>
              </w:rPr>
              <w:t>points on the diagonal</w:t>
            </w:r>
          </w:p>
        </w:tc>
      </w:tr>
    </w:tbl>
    <w:p>
      <w:pPr>
        <w:spacing w:after="40"/>
      </w:pPr>
    </w:p>
    <w:p>
      <w:r>
        <w:rPr>
          <w:b w:val="0"/>
          <w:i w:val="0"/>
        </w:rPr>
      </w:r>
      <w:r>
        <w:rPr>
          <w:b/>
          <w:i w:val="0"/>
        </w:rPr>
        <w:t>Logic.</w:t>
      </w:r>
      <w:r>
        <w:rPr>
          <w:b w:val="0"/>
          <w:i w:val="0"/>
        </w:rPr>
        <w:t xml:space="preserve"> A model is only worth reporting if it passes the checks that the earlier one failed. Model 2 passes all of them. The earlier problems came from the missing interaction, not from the scale of sales, so no log transformation is needed.</w:t>
      </w:r>
    </w:p>
    <w:p>
      <w:r>
        <w:rPr>
          <w:b w:val="0"/>
          <w:i w:val="0"/>
        </w:rPr>
      </w:r>
      <w:r>
        <w:rPr>
          <w:b/>
          <w:i w:val="0"/>
        </w:rPr>
        <w:t>Outliers in more depth.</w:t>
      </w:r>
      <w:r>
        <w:rPr>
          <w:b w:val="0"/>
          <w:i w:val="0"/>
        </w:rPr>
        <w:t xml:space="preserve"> Under Statistics → Residuals, change "Casewise diagnostics" to tick </w:t>
      </w:r>
      <w:r>
        <w:rPr>
          <w:b/>
          <w:i w:val="0"/>
        </w:rPr>
        <w:t>Cook's dist.</w:t>
      </w:r>
      <w:r>
        <w:rPr>
          <w:b w:val="0"/>
          <w:i w:val="0"/>
        </w:rPr>
        <w:t xml:space="preserve">, </w:t>
      </w:r>
      <w:r>
        <w:rPr>
          <w:b/>
          <w:i w:val="0"/>
        </w:rPr>
        <w:t>Leverage</w:t>
      </w:r>
      <w:r>
        <w:rPr>
          <w:b w:val="0"/>
          <w:i w:val="0"/>
        </w:rPr>
        <w:t>, DFFITS. A Cook's distance above 1 marks an influential observation (S8 p.24); the leverage cut-off is 2(k+1)/n = 0.010 (S8 p.27). Expect a largest Cook's distance of about 0.02, so no observation is influential.</w:t>
      </w:r>
    </w:p>
    <w:p>
      <w:pPr>
        <w:spacing w:after="80"/>
      </w:pPr>
      <w:r>
        <w:rPr>
          <w:i/>
          <w:color w:val="1F4E79"/>
          <w:sz w:val="19"/>
        </w:rPr>
        <w:t>Concepts: assumptions S3 p.45; outliers, leverage, Cook's distance S8 p.16-31.</w:t>
      </w:r>
    </w:p>
    <w:p>
      <w:pPr>
        <w:pStyle w:val="Heading2"/>
      </w:pPr>
      <w:r>
        <w:t>Step 7. Partial F-tests: does the data support the case questions?</w:t>
      </w:r>
    </w:p>
    <w:p>
      <w:r>
        <w:rPr>
          <w:b w:val="0"/>
          <w:i w:val="0"/>
        </w:rPr>
        <w:t xml:space="preserve">A </w:t>
      </w:r>
      <w:r>
        <w:rPr>
          <w:b/>
          <w:i w:val="0"/>
        </w:rPr>
        <w:t>partial F-test</w:t>
      </w:r>
      <w:r>
        <w:rPr>
          <w:b w:val="0"/>
          <w:i w:val="0"/>
        </w:rPr>
        <w:t xml:space="preserve"> compares a smaller model with a bigger one (S5 p.26-29). In JASP you build it with </w:t>
      </w:r>
      <w:r>
        <w:rPr>
          <w:b/>
          <w:i w:val="0"/>
        </w:rPr>
        <w:t>model blocks</w:t>
      </w:r>
      <w:r>
        <w:rPr>
          <w:b w:val="0"/>
          <w:i w:val="0"/>
        </w:rPr>
        <w:t xml:space="preserve"> (nested models in one analysis).</w:t>
      </w:r>
    </w:p>
    <w:p>
      <w:pPr>
        <w:pStyle w:val="ListBullet"/>
        <w:spacing w:after="40"/>
      </w:pPr>
      <w:r>
        <w:rPr>
          <w:b w:val="0"/>
        </w:rPr>
        <w:t xml:space="preserve">Open a new Linear Regression. Move Units to "Dependent Variable". Keep Method = </w:t>
      </w:r>
      <w:r>
        <w:rPr>
          <w:b/>
        </w:rPr>
        <w:t>Enter</w:t>
      </w:r>
      <w:r>
        <w:rPr>
          <w:b w:val="0"/>
        </w:rPr>
        <w:t>.</w:t>
      </w:r>
    </w:p>
    <w:p>
      <w:pPr>
        <w:pStyle w:val="ListBullet"/>
        <w:spacing w:after="40"/>
      </w:pPr>
      <w:r>
        <w:rPr>
          <w:b w:val="0"/>
        </w:rPr>
        <w:t xml:space="preserve">Open the </w:t>
      </w:r>
      <w:r>
        <w:rPr>
          <w:b/>
        </w:rPr>
        <w:t>Model</w:t>
      </w:r>
      <w:r>
        <w:rPr>
          <w:b w:val="0"/>
        </w:rPr>
        <w:t xml:space="preserve"> panel and add a second model with the "+" (add new model) button. Put the starting terms in Model 1 and the extra terms in Model 2. (I did not test this panel in detail, so if it looks different in your version, look for "Add new model" or "Block".)</w:t>
      </w:r>
    </w:p>
    <w:p>
      <w:pPr>
        <w:pStyle w:val="ListBullet"/>
        <w:spacing w:after="40"/>
      </w:pPr>
      <w:r>
        <w:rPr>
          <w:b w:val="0"/>
        </w:rPr>
        <w:t>Under Statistics tick "R squared change" and "F change".</w:t>
      </w:r>
    </w:p>
    <w:p>
      <w:pPr>
        <w:pStyle w:val="ListBullet"/>
        <w:spacing w:after="40"/>
      </w:pPr>
      <w:r>
        <w:rPr>
          <w:b w:val="0"/>
        </w:rPr>
        <w:t xml:space="preserve">In the Model Summary, read the second row (M2): </w:t>
      </w:r>
      <w:r>
        <w:rPr>
          <w:b/>
        </w:rPr>
        <w:t>F Change</w:t>
      </w:r>
      <w:r>
        <w:rPr>
          <w:b w:val="0"/>
        </w:rPr>
        <w:t xml:space="preserve"> and </w:t>
      </w:r>
      <w:r>
        <w:rPr>
          <w:b/>
        </w:rPr>
        <w:t>p</w:t>
      </w:r>
      <w:r>
        <w:rPr>
          <w:b w:val="0"/>
        </w:rPr>
        <w:t xml:space="preserve"> are the partial F-test for the terms you added.</w:t>
      </w:r>
    </w:p>
    <w:p>
      <w:r>
        <w:rPr>
          <w:b w:val="0"/>
          <w:i w:val="0"/>
        </w:rPr>
      </w:r>
      <w:r>
        <w:rPr>
          <w:b/>
          <w:i w:val="0"/>
        </w:rPr>
        <w:t>Logic.</w:t>
      </w:r>
      <w:r>
        <w:rPr>
          <w:b w:val="0"/>
          <w:i w:val="0"/>
        </w:rPr>
        <w:t xml:space="preserve"> F = [(SSE reduced − SSE full) ÷ q] ÷ [SSE full ÷ (n − k − 1)], where q is the number of added terms. A small p means the extra terms really help; a large p means the smaller model is enough.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448"/>
            <w:shd w:val="clear" w:color="auto" w:fill="1F4E79"/>
          </w:tcPr>
          <w:p>
            <w:pPr>
              <w:spacing w:after="0"/>
            </w:pPr>
            <w:r/>
            <w:r>
              <w:rPr>
                <w:b/>
                <w:color w:val="FFFFFF"/>
                <w:sz w:val="17"/>
              </w:rPr>
              <w:t>Question</w:t>
            </w:r>
          </w:p>
        </w:tc>
        <w:tc>
          <w:tcPr>
            <w:tcW w:type="dxa" w:w="3024"/>
            <w:shd w:val="clear" w:color="auto" w:fill="1F4E79"/>
          </w:tcPr>
          <w:p>
            <w:pPr>
              <w:spacing w:after="0"/>
              <w:jc w:val="center"/>
            </w:pPr>
            <w:r/>
            <w:r>
              <w:rPr>
                <w:b/>
                <w:color w:val="FFFFFF"/>
                <w:sz w:val="17"/>
              </w:rPr>
              <w:t>Model 1 terms</w:t>
            </w:r>
          </w:p>
        </w:tc>
        <w:tc>
          <w:tcPr>
            <w:tcW w:type="dxa" w:w="1584"/>
            <w:shd w:val="clear" w:color="auto" w:fill="1F4E79"/>
          </w:tcPr>
          <w:p>
            <w:pPr>
              <w:spacing w:after="0"/>
              <w:jc w:val="center"/>
            </w:pPr>
            <w:r/>
            <w:r>
              <w:rPr>
                <w:b/>
                <w:color w:val="FFFFFF"/>
                <w:sz w:val="17"/>
              </w:rPr>
              <w:t>Add in Model 2</w:t>
            </w:r>
          </w:p>
        </w:tc>
        <w:tc>
          <w:tcPr>
            <w:tcW w:type="dxa" w:w="1296"/>
            <w:shd w:val="clear" w:color="auto" w:fill="1F4E79"/>
          </w:tcPr>
          <w:p>
            <w:pPr>
              <w:spacing w:after="0"/>
              <w:jc w:val="center"/>
            </w:pPr>
            <w:r/>
            <w:r>
              <w:rPr>
                <w:b/>
                <w:color w:val="FFFFFF"/>
                <w:sz w:val="17"/>
              </w:rPr>
              <w:t>Expected F change</w:t>
            </w:r>
          </w:p>
        </w:tc>
        <w:tc>
          <w:tcPr>
            <w:tcW w:type="dxa" w:w="1008"/>
            <w:shd w:val="clear" w:color="auto" w:fill="1F4E79"/>
          </w:tcPr>
          <w:p>
            <w:pPr>
              <w:spacing w:after="0"/>
              <w:jc w:val="center"/>
            </w:pPr>
            <w:r/>
            <w:r>
              <w:rPr>
                <w:b/>
                <w:color w:val="FFFFFF"/>
                <w:sz w:val="17"/>
              </w:rPr>
              <w:t>p</w:t>
            </w:r>
          </w:p>
        </w:tc>
      </w:tr>
      <w:tr>
        <w:tc>
          <w:tcPr>
            <w:tcW w:type="dxa" w:w="2448"/>
          </w:tcPr>
          <w:p>
            <w:pPr>
              <w:spacing w:after="0"/>
            </w:pPr>
            <w:r/>
            <w:r>
              <w:rPr>
                <w:sz w:val="17"/>
              </w:rPr>
              <w:t>Is the interaction essential?</w:t>
            </w:r>
          </w:p>
        </w:tc>
        <w:tc>
          <w:tcPr>
            <w:tcW w:type="dxa" w:w="3024"/>
          </w:tcPr>
          <w:p>
            <w:pPr>
              <w:spacing w:after="0"/>
              <w:jc w:val="center"/>
            </w:pPr>
            <w:r/>
            <w:r>
              <w:rPr>
                <w:sz w:val="17"/>
              </w:rPr>
              <w:t>Price, Rep, Endcap, Demo, D13, D45, Natural, Fitness</w:t>
            </w:r>
          </w:p>
        </w:tc>
        <w:tc>
          <w:tcPr>
            <w:tcW w:type="dxa" w:w="1584"/>
          </w:tcPr>
          <w:p>
            <w:pPr>
              <w:spacing w:after="0"/>
              <w:jc w:val="center"/>
            </w:pPr>
            <w:r/>
            <w:r>
              <w:rPr>
                <w:sz w:val="17"/>
              </w:rPr>
              <w:t>Rep_x_Endcap</w:t>
            </w:r>
          </w:p>
        </w:tc>
        <w:tc>
          <w:tcPr>
            <w:tcW w:type="dxa" w:w="1296"/>
          </w:tcPr>
          <w:p>
            <w:pPr>
              <w:spacing w:after="0"/>
              <w:jc w:val="center"/>
            </w:pPr>
            <w:r/>
            <w:r>
              <w:rPr>
                <w:sz w:val="17"/>
              </w:rPr>
              <w:t>944</w:t>
            </w:r>
          </w:p>
        </w:tc>
        <w:tc>
          <w:tcPr>
            <w:tcW w:type="dxa" w:w="1008"/>
          </w:tcPr>
          <w:p>
            <w:pPr>
              <w:spacing w:after="0"/>
              <w:jc w:val="center"/>
            </w:pPr>
            <w:r/>
            <w:r>
              <w:rPr>
                <w:sz w:val="17"/>
              </w:rPr>
              <w:t>&lt;0.001</w:t>
            </w:r>
          </w:p>
        </w:tc>
      </w:tr>
      <w:tr>
        <w:tc>
          <w:tcPr>
            <w:tcW w:type="dxa" w:w="2448"/>
            <w:shd w:val="clear" w:color="auto" w:fill="EAF0F7"/>
          </w:tcPr>
          <w:p>
            <w:pPr>
              <w:spacing w:after="0"/>
            </w:pPr>
            <w:r/>
            <w:r>
              <w:rPr>
                <w:sz w:val="17"/>
              </w:rPr>
              <w:t>Does the demo lift fade? (D13 = D45)</w:t>
            </w:r>
          </w:p>
        </w:tc>
        <w:tc>
          <w:tcPr>
            <w:tcW w:type="dxa" w:w="3024"/>
            <w:shd w:val="clear" w:color="auto" w:fill="EAF0F7"/>
          </w:tcPr>
          <w:p>
            <w:pPr>
              <w:spacing w:after="0"/>
              <w:jc w:val="center"/>
            </w:pPr>
            <w:r/>
            <w:r>
              <w:rPr>
                <w:sz w:val="17"/>
              </w:rPr>
              <w:t>Rep_x_Endcap, Rep, Demo, **D13_plus_D45**, Price</w:t>
            </w:r>
          </w:p>
        </w:tc>
        <w:tc>
          <w:tcPr>
            <w:tcW w:type="dxa" w:w="1584"/>
            <w:shd w:val="clear" w:color="auto" w:fill="EAF0F7"/>
          </w:tcPr>
          <w:p>
            <w:pPr>
              <w:spacing w:after="0"/>
              <w:jc w:val="center"/>
            </w:pPr>
            <w:r/>
            <w:r>
              <w:rPr>
                <w:sz w:val="17"/>
              </w:rPr>
              <w:t>D13</w:t>
            </w:r>
          </w:p>
        </w:tc>
        <w:tc>
          <w:tcPr>
            <w:tcW w:type="dxa" w:w="1296"/>
            <w:shd w:val="clear" w:color="auto" w:fill="EAF0F7"/>
          </w:tcPr>
          <w:p>
            <w:pPr>
              <w:spacing w:after="0"/>
              <w:jc w:val="center"/>
            </w:pPr>
            <w:r/>
            <w:r>
              <w:rPr>
                <w:sz w:val="17"/>
              </w:rPr>
              <w:t>0.04</w:t>
            </w:r>
          </w:p>
        </w:tc>
        <w:tc>
          <w:tcPr>
            <w:tcW w:type="dxa" w:w="1008"/>
            <w:shd w:val="clear" w:color="auto" w:fill="EAF0F7"/>
          </w:tcPr>
          <w:p>
            <w:pPr>
              <w:spacing w:after="0"/>
              <w:jc w:val="center"/>
            </w:pPr>
            <w:r/>
            <w:r>
              <w:rPr>
                <w:sz w:val="17"/>
              </w:rPr>
              <w:t>0.85</w:t>
            </w:r>
          </w:p>
        </w:tc>
      </w:tr>
      <w:tr>
        <w:tc>
          <w:tcPr>
            <w:tcW w:type="dxa" w:w="2448"/>
          </w:tcPr>
          <w:p>
            <w:pPr>
              <w:spacing w:after="0"/>
            </w:pPr>
            <w:r/>
            <w:r>
              <w:rPr>
                <w:sz w:val="17"/>
              </w:rPr>
              <w:t>Is plain Endcap needed?</w:t>
            </w:r>
          </w:p>
        </w:tc>
        <w:tc>
          <w:tcPr>
            <w:tcW w:type="dxa" w:w="3024"/>
          </w:tcPr>
          <w:p>
            <w:pPr>
              <w:spacing w:after="0"/>
              <w:jc w:val="center"/>
            </w:pPr>
            <w:r/>
            <w:r>
              <w:rPr>
                <w:sz w:val="17"/>
              </w:rPr>
              <w:t>Rep_x_Endcap, Rep, Demo, D13, D45, Price</w:t>
            </w:r>
          </w:p>
        </w:tc>
        <w:tc>
          <w:tcPr>
            <w:tcW w:type="dxa" w:w="1584"/>
          </w:tcPr>
          <w:p>
            <w:pPr>
              <w:spacing w:after="0"/>
              <w:jc w:val="center"/>
            </w:pPr>
            <w:r/>
            <w:r>
              <w:rPr>
                <w:sz w:val="17"/>
              </w:rPr>
              <w:t>Endcap</w:t>
            </w:r>
          </w:p>
        </w:tc>
        <w:tc>
          <w:tcPr>
            <w:tcW w:type="dxa" w:w="1296"/>
          </w:tcPr>
          <w:p>
            <w:pPr>
              <w:spacing w:after="0"/>
              <w:jc w:val="center"/>
            </w:pPr>
            <w:r/>
            <w:r>
              <w:rPr>
                <w:sz w:val="17"/>
              </w:rPr>
              <w:t>about 0</w:t>
            </w:r>
          </w:p>
        </w:tc>
        <w:tc>
          <w:tcPr>
            <w:tcW w:type="dxa" w:w="1008"/>
          </w:tcPr>
          <w:p>
            <w:pPr>
              <w:spacing w:after="0"/>
              <w:jc w:val="center"/>
            </w:pPr>
            <w:r/>
            <w:r>
              <w:rPr>
                <w:sz w:val="17"/>
              </w:rPr>
              <w:t>0.96</w:t>
            </w:r>
          </w:p>
        </w:tc>
      </w:tr>
      <w:tr>
        <w:tc>
          <w:tcPr>
            <w:tcW w:type="dxa" w:w="2448"/>
            <w:shd w:val="clear" w:color="auto" w:fill="EAF0F7"/>
          </w:tcPr>
          <w:p>
            <w:pPr>
              <w:spacing w:after="0"/>
            </w:pPr>
            <w:r/>
            <w:r>
              <w:rPr>
                <w:sz w:val="17"/>
              </w:rPr>
              <w:t>Do Natural and Fitness matter?</w:t>
            </w:r>
          </w:p>
        </w:tc>
        <w:tc>
          <w:tcPr>
            <w:tcW w:type="dxa" w:w="3024"/>
            <w:shd w:val="clear" w:color="auto" w:fill="EAF0F7"/>
          </w:tcPr>
          <w:p>
            <w:pPr>
              <w:spacing w:after="0"/>
              <w:jc w:val="center"/>
            </w:pPr>
            <w:r/>
            <w:r>
              <w:rPr>
                <w:sz w:val="17"/>
              </w:rPr>
              <w:t>same as above</w:t>
            </w:r>
          </w:p>
        </w:tc>
        <w:tc>
          <w:tcPr>
            <w:tcW w:type="dxa" w:w="1584"/>
            <w:shd w:val="clear" w:color="auto" w:fill="EAF0F7"/>
          </w:tcPr>
          <w:p>
            <w:pPr>
              <w:spacing w:after="0"/>
              <w:jc w:val="center"/>
            </w:pPr>
            <w:r/>
            <w:r>
              <w:rPr>
                <w:sz w:val="17"/>
              </w:rPr>
              <w:t>Natural, Fitness</w:t>
            </w:r>
          </w:p>
        </w:tc>
        <w:tc>
          <w:tcPr>
            <w:tcW w:type="dxa" w:w="1296"/>
            <w:shd w:val="clear" w:color="auto" w:fill="EAF0F7"/>
          </w:tcPr>
          <w:p>
            <w:pPr>
              <w:spacing w:after="0"/>
              <w:jc w:val="center"/>
            </w:pPr>
            <w:r/>
            <w:r>
              <w:rPr>
                <w:sz w:val="17"/>
              </w:rPr>
              <w:t>0.04</w:t>
            </w:r>
          </w:p>
        </w:tc>
        <w:tc>
          <w:tcPr>
            <w:tcW w:type="dxa" w:w="1008"/>
            <w:shd w:val="clear" w:color="auto" w:fill="EAF0F7"/>
          </w:tcPr>
          <w:p>
            <w:pPr>
              <w:spacing w:after="0"/>
              <w:jc w:val="center"/>
            </w:pPr>
            <w:r/>
            <w:r>
              <w:rPr>
                <w:sz w:val="17"/>
              </w:rPr>
              <w:t>0.96</w:t>
            </w:r>
          </w:p>
        </w:tc>
      </w:tr>
      <w:tr>
        <w:tc>
          <w:tcPr>
            <w:tcW w:type="dxa" w:w="2448"/>
          </w:tcPr>
          <w:p>
            <w:pPr>
              <w:spacing w:after="0"/>
            </w:pPr>
            <w:r/>
            <w:r>
              <w:rPr>
                <w:sz w:val="17"/>
              </w:rPr>
              <w:t>Does Region matter?</w:t>
            </w:r>
          </w:p>
        </w:tc>
        <w:tc>
          <w:tcPr>
            <w:tcW w:type="dxa" w:w="3024"/>
          </w:tcPr>
          <w:p>
            <w:pPr>
              <w:spacing w:after="0"/>
              <w:jc w:val="center"/>
            </w:pPr>
            <w:r/>
            <w:r>
              <w:rPr>
                <w:sz w:val="17"/>
              </w:rPr>
              <w:t>same as above</w:t>
            </w:r>
          </w:p>
        </w:tc>
        <w:tc>
          <w:tcPr>
            <w:tcW w:type="dxa" w:w="1584"/>
          </w:tcPr>
          <w:p>
            <w:pPr>
              <w:spacing w:after="0"/>
              <w:jc w:val="center"/>
            </w:pPr>
            <w:r/>
            <w:r>
              <w:rPr>
                <w:sz w:val="17"/>
              </w:rPr>
              <w:t>Region (add as a "Factor")</w:t>
            </w:r>
          </w:p>
        </w:tc>
        <w:tc>
          <w:tcPr>
            <w:tcW w:type="dxa" w:w="1296"/>
          </w:tcPr>
          <w:p>
            <w:pPr>
              <w:spacing w:after="0"/>
              <w:jc w:val="center"/>
            </w:pPr>
            <w:r/>
            <w:r>
              <w:rPr>
                <w:sz w:val="17"/>
              </w:rPr>
              <w:t>0.89</w:t>
            </w:r>
          </w:p>
        </w:tc>
        <w:tc>
          <w:tcPr>
            <w:tcW w:type="dxa" w:w="1008"/>
          </w:tcPr>
          <w:p>
            <w:pPr>
              <w:spacing w:after="0"/>
              <w:jc w:val="center"/>
            </w:pPr>
            <w:r/>
            <w:r>
              <w:rPr>
                <w:sz w:val="17"/>
              </w:rPr>
              <w:t>0.54</w:t>
            </w:r>
          </w:p>
        </w:tc>
      </w:tr>
    </w:tbl>
    <w:p>
      <w:pPr>
        <w:spacing w:after="40"/>
      </w:pPr>
    </w:p>
    <w:p>
      <w:r>
        <w:rPr>
          <w:b w:val="0"/>
          <w:i w:val="0"/>
        </w:rPr>
      </w:r>
      <w:r>
        <w:rPr>
          <w:b/>
          <w:i w:val="0"/>
        </w:rPr>
        <w:t>Why the "no fade" trick works.</w:t>
      </w:r>
      <w:r>
        <w:rPr>
          <w:b w:val="0"/>
          <w:i w:val="0"/>
        </w:rPr>
        <w:t xml:space="preserve"> D13_plus_D45 forces both effects to be equal. Adding D13 on top lets them differ, so the F-test asks whether letting them differ helps. It does not (p = 0.85): the lift is the same in weeks 1-3 and 4-5+.</w:t>
      </w:r>
    </w:p>
    <w:p>
      <w:pPr>
        <w:spacing w:after="80"/>
      </w:pPr>
      <w:r>
        <w:rPr>
          <w:i/>
          <w:color w:val="1F4E79"/>
          <w:sz w:val="19"/>
        </w:rPr>
        <w:t>Concepts: partial F-test S5 p.26-29; interpreting dummy coefficients S7 p.29.</w:t>
      </w:r>
    </w:p>
    <w:p>
      <w:pPr>
        <w:pStyle w:val="Heading2"/>
      </w:pPr>
      <w:r>
        <w:t>Step 8. Demo payoff, by hand</w:t>
      </w:r>
    </w:p>
    <w:p>
      <w:r>
        <w:rPr>
          <w:b w:val="0"/>
          <w:i w:val="0"/>
        </w:rPr>
        <w:t>JASP gives the coefficients; the payoff is simple arithmetic you can do in Excel. A demo is followed by the demo week (1 week), then weeks 1-3 (3 weeks) and weeks 4-5 (2 weeks):</w:t>
      </w:r>
    </w:p>
    <w:p>
      <w:pPr>
        <w:jc w:val="center"/>
      </w:pPr>
      <w:r>
        <w:rPr>
          <w:b w:val="0"/>
          <w:i w:val="0"/>
        </w:rPr>
        <w:t xml:space="preserve">Extra units per demo = 106.8 + 3 × 73.4 + 2 × 74.6 = </w:t>
      </w:r>
      <w:r>
        <w:rPr>
          <w:b/>
          <w:i w:val="0"/>
        </w:rPr>
        <w:t>476 units over six weeks</w:t>
      </w:r>
      <w:r>
        <w:rPr>
          <w:b w:val="0"/>
          <w:i w:val="0"/>
        </w:rPr>
        <w:t>. Only 22% falls on the demo day, so judging a demo by demo-day sales understates it about four times.</w:t>
      </w:r>
    </w:p>
    <w:p>
      <w:pPr>
        <w:pStyle w:val="Heading2"/>
      </w:pPr>
      <w:r>
        <w:t>Step 9. What a regional rep and an endcap are worth together</w:t>
      </w:r>
    </w:p>
    <w:p>
      <w:r>
        <w:rPr>
          <w:b w:val="0"/>
          <w:i w:val="0"/>
        </w:rPr>
        <w:t xml:space="preserve">An endcap in a rep store: 59.4 + 454.4 ≈ </w:t>
      </w:r>
      <w:r>
        <w:rPr>
          <w:b/>
          <w:i w:val="0"/>
        </w:rPr>
        <w:t>514 units a week</w:t>
      </w:r>
      <w:r>
        <w:rPr>
          <w:b w:val="0"/>
          <w:i w:val="0"/>
        </w:rPr>
        <w:t xml:space="preserve"> over a store with neither. An endcap in a non-rep store: plain Endcap is not in the model (p = 0.96 when added back), so about </w:t>
      </w:r>
      <w:r>
        <w:rPr>
          <w:b/>
          <w:i w:val="0"/>
        </w:rPr>
        <w:t>0</w:t>
      </w:r>
      <w:r>
        <w:rPr>
          <w:b w:val="0"/>
          <w:i w:val="0"/>
        </w:rPr>
        <w:t>.</w:t>
      </w:r>
    </w:p>
    <w:p>
      <w:pPr>
        <w:pStyle w:val="Heading2"/>
      </w:pPr>
      <w:r>
        <w:t>Step 10. Price elasticity (optional)</w:t>
      </w:r>
    </w:p>
    <w:p>
      <w:r>
        <w:rPr>
          <w:b w:val="0"/>
          <w:i w:val="0"/>
        </w:rPr>
        <w:t xml:space="preserve">Elasticity at the mean ≈ b × mean price ÷ mean units = −22.1 × 4.11 ÷ 253.8 ≈ </w:t>
      </w:r>
      <w:r>
        <w:rPr>
          <w:b/>
          <w:i w:val="0"/>
        </w:rPr>
        <w:t>-0.36</w:t>
      </w:r>
      <w:r>
        <w:rPr>
          <w:b w:val="0"/>
          <w:i w:val="0"/>
        </w:rPr>
        <w:t>. A 10% price cut raises units only about 3.6%, so revenue falls. (A log-log model is the class method for elasticity, S2 p.47; the point calculation above is simpler.)</w:t>
      </w:r>
    </w:p>
    <w:p>
      <w:pPr>
        <w:pStyle w:val="Heading2"/>
      </w:pPr>
      <w:r>
        <w:t>Step 11. Save everything</w:t>
      </w:r>
    </w:p>
    <w:p>
      <w:r>
        <w:rPr>
          <w:b w:val="0"/>
          <w:i w:val="0"/>
        </w:rPr>
        <w:t>Save the JASP file (File → Save As → GoodBelly.jasp) so the analysis can be reopened. Export the results next (Part C).</w:t>
      </w:r>
    </w:p>
    <w:p>
      <w:r>
        <w:br w:type="page"/>
      </w:r>
    </w:p>
    <w:p>
      <w:pPr>
        <w:pStyle w:val="Heading1"/>
      </w:pPr>
      <w:r>
        <w:t>Part C. What to export and where it goes in the report</w:t>
      </w:r>
    </w:p>
    <w:p>
      <w:r>
        <w:rPr>
          <w:b w:val="0"/>
          <w:i w:val="0"/>
        </w:rPr>
      </w:r>
      <w:r>
        <w:rPr>
          <w:b/>
          <w:i w:val="0"/>
        </w:rPr>
        <w:t>Export:</w:t>
      </w:r>
      <w:r>
        <w:rPr>
          <w:b w:val="0"/>
          <w:i w:val="0"/>
        </w:rPr>
        <w:t xml:space="preserve"> File → Export Results (HTML or PDF, whichever your JASP version offers). To save a single plot or table: right-click it and choose "Save image as" or "Copy". Take a screenshot if the right-click menu is unavailable.</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F4E79"/>
          </w:tcPr>
          <w:p>
            <w:pPr>
              <w:spacing w:after="0"/>
            </w:pPr>
            <w:r/>
            <w:r>
              <w:rPr>
                <w:b/>
                <w:color w:val="FFFFFF"/>
                <w:sz w:val="18"/>
              </w:rPr>
              <w:t>JASP output</w:t>
            </w:r>
          </w:p>
        </w:tc>
        <w:tc>
          <w:tcPr>
            <w:tcW w:type="dxa" w:w="2880"/>
            <w:shd w:val="clear" w:color="auto" w:fill="1F4E79"/>
          </w:tcPr>
          <w:p>
            <w:pPr>
              <w:spacing w:after="0"/>
              <w:jc w:val="center"/>
            </w:pPr>
            <w:r/>
            <w:r>
              <w:rPr>
                <w:b/>
                <w:color w:val="FFFFFF"/>
                <w:sz w:val="18"/>
              </w:rPr>
              <w:t>Use it for</w:t>
            </w:r>
          </w:p>
        </w:tc>
        <w:tc>
          <w:tcPr>
            <w:tcW w:type="dxa" w:w="2736"/>
            <w:shd w:val="clear" w:color="auto" w:fill="1F4E79"/>
          </w:tcPr>
          <w:p>
            <w:pPr>
              <w:spacing w:after="0"/>
              <w:jc w:val="center"/>
            </w:pPr>
            <w:r/>
            <w:r>
              <w:rPr>
                <w:b/>
                <w:color w:val="FFFFFF"/>
                <w:sz w:val="18"/>
              </w:rPr>
              <w:t>Report section</w:t>
            </w:r>
          </w:p>
        </w:tc>
      </w:tr>
      <w:tr>
        <w:tc>
          <w:tcPr>
            <w:tcW w:type="dxa" w:w="3744"/>
          </w:tcPr>
          <w:p>
            <w:pPr>
              <w:spacing w:after="0"/>
            </w:pPr>
            <w:r/>
            <w:r>
              <w:rPr>
                <w:sz w:val="18"/>
              </w:rPr>
              <w:t>Descriptives, group means (Step 1)</w:t>
            </w:r>
          </w:p>
        </w:tc>
        <w:tc>
          <w:tcPr>
            <w:tcW w:type="dxa" w:w="2880"/>
          </w:tcPr>
          <w:p>
            <w:pPr>
              <w:spacing w:after="0"/>
              <w:jc w:val="center"/>
            </w:pPr>
            <w:r/>
            <w:r>
              <w:rPr>
                <w:sz w:val="18"/>
              </w:rPr>
              <w:t>Data description, raw hints</w:t>
            </w:r>
          </w:p>
        </w:tc>
        <w:tc>
          <w:tcPr>
            <w:tcW w:type="dxa" w:w="2736"/>
          </w:tcPr>
          <w:p>
            <w:pPr>
              <w:spacing w:after="0"/>
              <w:jc w:val="center"/>
            </w:pPr>
            <w:r/>
            <w:r>
              <w:rPr>
                <w:sz w:val="18"/>
              </w:rPr>
              <w:t>1. Understanding the problem and data</w:t>
            </w:r>
          </w:p>
        </w:tc>
      </w:tr>
      <w:tr>
        <w:tc>
          <w:tcPr>
            <w:tcW w:type="dxa" w:w="3744"/>
            <w:shd w:val="clear" w:color="auto" w:fill="EAF0F7"/>
          </w:tcPr>
          <w:p>
            <w:pPr>
              <w:spacing w:after="0"/>
            </w:pPr>
            <w:r/>
            <w:r>
              <w:rPr>
                <w:sz w:val="18"/>
              </w:rPr>
              <w:t>Model 1 Model Summary, ANOVA, Coefficients (Step 2)</w:t>
            </w:r>
          </w:p>
        </w:tc>
        <w:tc>
          <w:tcPr>
            <w:tcW w:type="dxa" w:w="2880"/>
            <w:shd w:val="clear" w:color="auto" w:fill="EAF0F7"/>
          </w:tcPr>
          <w:p>
            <w:pPr>
              <w:spacing w:after="0"/>
              <w:jc w:val="center"/>
            </w:pPr>
            <w:r/>
            <w:r>
              <w:rPr>
                <w:sz w:val="18"/>
              </w:rPr>
              <w:t>Baseline model table</w:t>
            </w:r>
          </w:p>
        </w:tc>
        <w:tc>
          <w:tcPr>
            <w:tcW w:type="dxa" w:w="2736"/>
            <w:shd w:val="clear" w:color="auto" w:fill="EAF0F7"/>
          </w:tcPr>
          <w:p>
            <w:pPr>
              <w:spacing w:after="0"/>
              <w:jc w:val="center"/>
            </w:pPr>
            <w:r/>
            <w:r>
              <w:rPr>
                <w:sz w:val="18"/>
              </w:rPr>
              <w:t>2.1 Baseline model (Question 1)</w:t>
            </w:r>
          </w:p>
        </w:tc>
      </w:tr>
      <w:tr>
        <w:tc>
          <w:tcPr>
            <w:tcW w:type="dxa" w:w="3744"/>
          </w:tcPr>
          <w:p>
            <w:pPr>
              <w:spacing w:after="0"/>
            </w:pPr>
            <w:r/>
            <w:r>
              <w:rPr>
                <w:sz w:val="18"/>
              </w:rPr>
              <w:t>Stepwise Model Summary (Step 4)</w:t>
            </w:r>
          </w:p>
        </w:tc>
        <w:tc>
          <w:tcPr>
            <w:tcW w:type="dxa" w:w="2880"/>
          </w:tcPr>
          <w:p>
            <w:pPr>
              <w:spacing w:after="0"/>
              <w:jc w:val="center"/>
            </w:pPr>
            <w:r/>
            <w:r>
              <w:rPr>
                <w:sz w:val="18"/>
              </w:rPr>
              <w:t>Path table: step, variable, R², R² change</w:t>
            </w:r>
          </w:p>
        </w:tc>
        <w:tc>
          <w:tcPr>
            <w:tcW w:type="dxa" w:w="2736"/>
          </w:tcPr>
          <w:p>
            <w:pPr>
              <w:spacing w:after="0"/>
              <w:jc w:val="center"/>
            </w:pPr>
            <w:r/>
            <w:r>
              <w:rPr>
                <w:sz w:val="18"/>
              </w:rPr>
              <w:t>2.2 Stepwise (Question 1)</w:t>
            </w:r>
          </w:p>
        </w:tc>
      </w:tr>
      <w:tr>
        <w:tc>
          <w:tcPr>
            <w:tcW w:type="dxa" w:w="3744"/>
            <w:shd w:val="clear" w:color="auto" w:fill="EAF0F7"/>
          </w:tcPr>
          <w:p>
            <w:pPr>
              <w:spacing w:after="0"/>
            </w:pPr>
            <w:r/>
            <w:r>
              <w:rPr>
                <w:sz w:val="18"/>
              </w:rPr>
              <w:t>Model 2 Coefficients with CI and VIF (Step 5)</w:t>
            </w:r>
          </w:p>
        </w:tc>
        <w:tc>
          <w:tcPr>
            <w:tcW w:type="dxa" w:w="2880"/>
            <w:shd w:val="clear" w:color="auto" w:fill="EAF0F7"/>
          </w:tcPr>
          <w:p>
            <w:pPr>
              <w:spacing w:after="0"/>
              <w:jc w:val="center"/>
            </w:pPr>
            <w:r/>
            <w:r>
              <w:rPr>
                <w:sz w:val="18"/>
              </w:rPr>
              <w:t>Final model table and equation</w:t>
            </w:r>
          </w:p>
        </w:tc>
        <w:tc>
          <w:tcPr>
            <w:tcW w:type="dxa" w:w="2736"/>
            <w:shd w:val="clear" w:color="auto" w:fill="EAF0F7"/>
          </w:tcPr>
          <w:p>
            <w:pPr>
              <w:spacing w:after="0"/>
              <w:jc w:val="center"/>
            </w:pPr>
            <w:r/>
            <w:r>
              <w:rPr>
                <w:sz w:val="18"/>
              </w:rPr>
              <w:t>2.2 (Question 1)</w:t>
            </w:r>
          </w:p>
        </w:tc>
      </w:tr>
      <w:tr>
        <w:tc>
          <w:tcPr>
            <w:tcW w:type="dxa" w:w="3744"/>
          </w:tcPr>
          <w:p>
            <w:pPr>
              <w:spacing w:after="0"/>
            </w:pPr>
            <w:r/>
            <w:r>
              <w:rPr>
                <w:sz w:val="18"/>
              </w:rPr>
              <w:t>Residuals vs predicted, histogram, Q-Q for Model 1 and Model 2</w:t>
            </w:r>
          </w:p>
        </w:tc>
        <w:tc>
          <w:tcPr>
            <w:tcW w:type="dxa" w:w="2880"/>
          </w:tcPr>
          <w:p>
            <w:pPr>
              <w:spacing w:after="0"/>
              <w:jc w:val="center"/>
            </w:pPr>
            <w:r/>
            <w:r>
              <w:rPr>
                <w:sz w:val="18"/>
              </w:rPr>
              <w:t>Residual diagnostic figures</w:t>
            </w:r>
          </w:p>
        </w:tc>
        <w:tc>
          <w:tcPr>
            <w:tcW w:type="dxa" w:w="2736"/>
          </w:tcPr>
          <w:p>
            <w:pPr>
              <w:spacing w:after="0"/>
              <w:jc w:val="center"/>
            </w:pPr>
            <w:r/>
            <w:r>
              <w:rPr>
                <w:sz w:val="18"/>
              </w:rPr>
              <w:t>3. Assumptions (Question 2)</w:t>
            </w:r>
          </w:p>
        </w:tc>
      </w:tr>
      <w:tr>
        <w:tc>
          <w:tcPr>
            <w:tcW w:type="dxa" w:w="3744"/>
            <w:shd w:val="clear" w:color="auto" w:fill="EAF0F7"/>
          </w:tcPr>
          <w:p>
            <w:pPr>
              <w:spacing w:after="0"/>
            </w:pPr>
            <w:r/>
            <w:r>
              <w:rPr>
                <w:sz w:val="18"/>
              </w:rPr>
              <w:t>Durbin-Watson, VIF, Casewise diagnostics</w:t>
            </w:r>
          </w:p>
        </w:tc>
        <w:tc>
          <w:tcPr>
            <w:tcW w:type="dxa" w:w="2880"/>
            <w:shd w:val="clear" w:color="auto" w:fill="EAF0F7"/>
          </w:tcPr>
          <w:p>
            <w:pPr>
              <w:spacing w:after="0"/>
              <w:jc w:val="center"/>
            </w:pPr>
            <w:r/>
            <w:r>
              <w:rPr>
                <w:sz w:val="18"/>
              </w:rPr>
              <w:t>Assumption comparison table</w:t>
            </w:r>
          </w:p>
        </w:tc>
        <w:tc>
          <w:tcPr>
            <w:tcW w:type="dxa" w:w="2736"/>
            <w:shd w:val="clear" w:color="auto" w:fill="EAF0F7"/>
          </w:tcPr>
          <w:p>
            <w:pPr>
              <w:spacing w:after="0"/>
              <w:jc w:val="center"/>
            </w:pPr>
            <w:r/>
            <w:r>
              <w:rPr>
                <w:sz w:val="18"/>
              </w:rPr>
              <w:t>3. Assumptions (Question 2)</w:t>
            </w:r>
          </w:p>
        </w:tc>
      </w:tr>
      <w:tr>
        <w:tc>
          <w:tcPr>
            <w:tcW w:type="dxa" w:w="3744"/>
          </w:tcPr>
          <w:p>
            <w:pPr>
              <w:spacing w:after="0"/>
            </w:pPr>
            <w:r/>
            <w:r>
              <w:rPr>
                <w:sz w:val="18"/>
              </w:rPr>
              <w:t>Partial F-tests (Step 7)</w:t>
            </w:r>
          </w:p>
        </w:tc>
        <w:tc>
          <w:tcPr>
            <w:tcW w:type="dxa" w:w="2880"/>
          </w:tcPr>
          <w:p>
            <w:pPr>
              <w:spacing w:after="0"/>
              <w:jc w:val="center"/>
            </w:pPr>
            <w:r/>
            <w:r>
              <w:rPr>
                <w:sz w:val="18"/>
              </w:rPr>
              <w:t>Duration of demo lift, placement</w:t>
            </w:r>
          </w:p>
        </w:tc>
        <w:tc>
          <w:tcPr>
            <w:tcW w:type="dxa" w:w="2736"/>
          </w:tcPr>
          <w:p>
            <w:pPr>
              <w:spacing w:after="0"/>
              <w:jc w:val="center"/>
            </w:pPr>
            <w:r/>
            <w:r>
              <w:rPr>
                <w:sz w:val="18"/>
              </w:rPr>
              <w:t>4 and 5 (Questions 3 and 4)</w:t>
            </w:r>
          </w:p>
        </w:tc>
      </w:tr>
      <w:tr>
        <w:tc>
          <w:tcPr>
            <w:tcW w:type="dxa" w:w="3744"/>
            <w:shd w:val="clear" w:color="auto" w:fill="EAF0F7"/>
          </w:tcPr>
          <w:p>
            <w:pPr>
              <w:spacing w:after="0"/>
            </w:pPr>
            <w:r/>
            <w:r>
              <w:rPr>
                <w:sz w:val="18"/>
              </w:rPr>
              <w:t>Step 8-10 arithmetic</w:t>
            </w:r>
          </w:p>
        </w:tc>
        <w:tc>
          <w:tcPr>
            <w:tcW w:type="dxa" w:w="2880"/>
            <w:shd w:val="clear" w:color="auto" w:fill="EAF0F7"/>
          </w:tcPr>
          <w:p>
            <w:pPr>
              <w:spacing w:after="0"/>
              <w:jc w:val="center"/>
            </w:pPr>
            <w:r/>
            <w:r>
              <w:rPr>
                <w:sz w:val="18"/>
              </w:rPr>
              <w:t>Payoff, elasticity</w:t>
            </w:r>
          </w:p>
        </w:tc>
        <w:tc>
          <w:tcPr>
            <w:tcW w:type="dxa" w:w="2736"/>
            <w:shd w:val="clear" w:color="auto" w:fill="EAF0F7"/>
          </w:tcPr>
          <w:p>
            <w:pPr>
              <w:spacing w:after="0"/>
              <w:jc w:val="center"/>
            </w:pPr>
            <w:r/>
            <w:r>
              <w:rPr>
                <w:sz w:val="18"/>
              </w:rPr>
              <w:t>4 and 7 (Questions 3 and 6)</w:t>
            </w:r>
          </w:p>
        </w:tc>
      </w:tr>
    </w:tbl>
    <w:p>
      <w:pPr>
        <w:spacing w:after="40"/>
      </w:pPr>
    </w:p>
    <w:p>
      <w:r>
        <w:br w:type="page"/>
      </w:r>
    </w:p>
    <w:p>
      <w:pPr>
        <w:pStyle w:val="Heading1"/>
      </w:pPr>
      <w:r>
        <w:t>Part D. How to write the report</w:t>
      </w:r>
    </w:p>
    <w:p>
      <w:r>
        <w:rPr>
          <w:b w:val="0"/>
          <w:i w:val="0"/>
        </w:rPr>
        <w:t xml:space="preserve">The assignment (Deliverables and Questions.pdf) requires: </w:t>
      </w:r>
      <w:r>
        <w:rPr>
          <w:b/>
          <w:i w:val="0"/>
        </w:rPr>
        <w:t>(1)</w:t>
      </w:r>
      <w:r>
        <w:rPr>
          <w:b w:val="0"/>
          <w:i w:val="0"/>
        </w:rPr>
        <w:t xml:space="preserve"> a cover page with title and team names; </w:t>
      </w:r>
      <w:r>
        <w:rPr>
          <w:b/>
          <w:i w:val="0"/>
        </w:rPr>
        <w:t>(2)</w:t>
      </w:r>
      <w:r>
        <w:rPr>
          <w:b w:val="0"/>
          <w:i w:val="0"/>
        </w:rPr>
        <w:t xml:space="preserve"> a one-page executive summary; </w:t>
      </w:r>
      <w:r>
        <w:rPr>
          <w:b/>
          <w:i w:val="0"/>
        </w:rPr>
        <w:t>(3)</w:t>
      </w:r>
      <w:r>
        <w:rPr>
          <w:b w:val="0"/>
          <w:i w:val="0"/>
        </w:rPr>
        <w:t xml:space="preserve"> a main report of at most 15 one-sided pages with the problem, regression models, graphs (residual and P-P/Q-Q plots), results, conclusions and recommendations for each question; total at most 25 pages; </w:t>
      </w:r>
      <w:r>
        <w:rPr>
          <w:b/>
          <w:i w:val="0"/>
        </w:rPr>
        <w:t>(4)</w:t>
      </w:r>
      <w:r>
        <w:rPr>
          <w:b w:val="0"/>
          <w:i w:val="0"/>
        </w:rPr>
        <w:t xml:space="preserve"> all files in a "Group #.zip" on Moodle before </w:t>
      </w:r>
      <w:r>
        <w:rPr>
          <w:b/>
          <w:i w:val="0"/>
        </w:rPr>
        <w:t>6 October, 9:00 AM IST</w:t>
      </w:r>
      <w:r>
        <w:rPr>
          <w:b w:val="0"/>
          <w:i w:val="0"/>
        </w:rPr>
        <w:t xml:space="preserve"> (no extensions); </w:t>
      </w:r>
      <w:r>
        <w:rPr>
          <w:b/>
          <w:i w:val="0"/>
        </w:rPr>
        <w:t>(5)</w:t>
      </w:r>
      <w:r>
        <w:rPr>
          <w:b w:val="0"/>
          <w:i w:val="0"/>
        </w:rPr>
        <w:t xml:space="preserve"> the peer evaluation form, filled individually.</w:t>
      </w:r>
    </w:p>
    <w:p>
      <w:pPr>
        <w:pStyle w:val="Heading2"/>
      </w:pPr>
      <w:r>
        <w:t>D1. Outline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E79"/>
          </w:tcPr>
          <w:p>
            <w:pPr>
              <w:spacing w:after="0"/>
            </w:pPr>
            <w:r/>
            <w:r>
              <w:rPr>
                <w:b/>
                <w:color w:val="FFFFFF"/>
                <w:sz w:val="18"/>
              </w:rPr>
              <w:t>Section</w:t>
            </w:r>
          </w:p>
        </w:tc>
        <w:tc>
          <w:tcPr>
            <w:tcW w:type="dxa" w:w="4896"/>
            <w:shd w:val="clear" w:color="auto" w:fill="1F4E79"/>
          </w:tcPr>
          <w:p>
            <w:pPr>
              <w:spacing w:after="0"/>
              <w:jc w:val="center"/>
            </w:pPr>
            <w:r/>
            <w:r>
              <w:rPr>
                <w:b/>
                <w:color w:val="FFFFFF"/>
                <w:sz w:val="18"/>
              </w:rPr>
              <w:t>Content</w:t>
            </w:r>
          </w:p>
        </w:tc>
        <w:tc>
          <w:tcPr>
            <w:tcW w:type="dxa" w:w="2304"/>
            <w:shd w:val="clear" w:color="auto" w:fill="1F4E79"/>
          </w:tcPr>
          <w:p>
            <w:pPr>
              <w:spacing w:after="0"/>
              <w:jc w:val="center"/>
            </w:pPr>
            <w:r/>
            <w:r>
              <w:rPr>
                <w:b/>
                <w:color w:val="FFFFFF"/>
                <w:sz w:val="18"/>
              </w:rPr>
              <w:t>JASP source</w:t>
            </w:r>
          </w:p>
        </w:tc>
      </w:tr>
      <w:tr>
        <w:tc>
          <w:tcPr>
            <w:tcW w:type="dxa" w:w="2160"/>
          </w:tcPr>
          <w:p>
            <w:pPr>
              <w:spacing w:after="0"/>
            </w:pPr>
            <w:r/>
            <w:r>
              <w:rPr>
                <w:sz w:val="18"/>
              </w:rPr>
              <w:t>Cover</w:t>
            </w:r>
          </w:p>
        </w:tc>
        <w:tc>
          <w:tcPr>
            <w:tcW w:type="dxa" w:w="4896"/>
          </w:tcPr>
          <w:p>
            <w:pPr>
              <w:spacing w:after="0"/>
              <w:jc w:val="center"/>
            </w:pPr>
            <w:r/>
            <w:r>
              <w:rPr>
                <w:sz w:val="18"/>
              </w:rPr>
              <w:t>Title, course, group number, five names and roll numbers</w:t>
            </w:r>
          </w:p>
        </w:tc>
        <w:tc>
          <w:tcPr>
            <w:tcW w:type="dxa" w:w="2304"/>
          </w:tcPr>
          <w:p>
            <w:pPr>
              <w:spacing w:after="0"/>
              <w:jc w:val="center"/>
            </w:pPr>
            <w:r/>
            <w:r>
              <w:rPr>
                <w:sz w:val="18"/>
              </w:rPr>
              <w:t>-</w:t>
            </w:r>
          </w:p>
        </w:tc>
      </w:tr>
      <w:tr>
        <w:tc>
          <w:tcPr>
            <w:tcW w:type="dxa" w:w="2160"/>
            <w:shd w:val="clear" w:color="auto" w:fill="EAF0F7"/>
          </w:tcPr>
          <w:p>
            <w:pPr>
              <w:spacing w:after="0"/>
            </w:pPr>
            <w:r/>
            <w:r>
              <w:rPr>
                <w:sz w:val="18"/>
              </w:rPr>
              <w:t>Executive summary (1 page)</w:t>
            </w:r>
          </w:p>
        </w:tc>
        <w:tc>
          <w:tcPr>
            <w:tcW w:type="dxa" w:w="4896"/>
            <w:shd w:val="clear" w:color="auto" w:fill="EAF0F7"/>
          </w:tcPr>
          <w:p>
            <w:pPr>
              <w:spacing w:after="0"/>
              <w:jc w:val="center"/>
            </w:pPr>
            <w:r/>
            <w:r>
              <w:rPr>
                <w:sz w:val="18"/>
              </w:rPr>
              <w:t>Problem, models, key findings, recommendations</w:t>
            </w:r>
          </w:p>
        </w:tc>
        <w:tc>
          <w:tcPr>
            <w:tcW w:type="dxa" w:w="2304"/>
            <w:shd w:val="clear" w:color="auto" w:fill="EAF0F7"/>
          </w:tcPr>
          <w:p>
            <w:pPr>
              <w:spacing w:after="0"/>
              <w:jc w:val="center"/>
            </w:pPr>
            <w:r/>
            <w:r>
              <w:rPr>
                <w:sz w:val="18"/>
              </w:rPr>
              <w:t>all</w:t>
            </w:r>
          </w:p>
        </w:tc>
      </w:tr>
      <w:tr>
        <w:tc>
          <w:tcPr>
            <w:tcW w:type="dxa" w:w="2160"/>
          </w:tcPr>
          <w:p>
            <w:pPr>
              <w:spacing w:after="0"/>
            </w:pPr>
            <w:r/>
            <w:r>
              <w:rPr>
                <w:sz w:val="18"/>
              </w:rPr>
              <w:t>1. Problem and data</w:t>
            </w:r>
          </w:p>
        </w:tc>
        <w:tc>
          <w:tcPr>
            <w:tcW w:type="dxa" w:w="4896"/>
          </w:tcPr>
          <w:p>
            <w:pPr>
              <w:spacing w:after="0"/>
              <w:jc w:val="center"/>
            </w:pPr>
            <w:r/>
            <w:r>
              <w:rPr>
                <w:sz w:val="18"/>
              </w:rPr>
              <w:t>Case, variable table, data checks</w:t>
            </w:r>
          </w:p>
        </w:tc>
        <w:tc>
          <w:tcPr>
            <w:tcW w:type="dxa" w:w="2304"/>
          </w:tcPr>
          <w:p>
            <w:pPr>
              <w:spacing w:after="0"/>
              <w:jc w:val="center"/>
            </w:pPr>
            <w:r/>
            <w:r>
              <w:rPr>
                <w:sz w:val="18"/>
              </w:rPr>
              <w:t>Step 1</w:t>
            </w:r>
          </w:p>
        </w:tc>
      </w:tr>
      <w:tr>
        <w:tc>
          <w:tcPr>
            <w:tcW w:type="dxa" w:w="2160"/>
            <w:shd w:val="clear" w:color="auto" w:fill="EAF0F7"/>
          </w:tcPr>
          <w:p>
            <w:pPr>
              <w:spacing w:after="0"/>
            </w:pPr>
            <w:r/>
            <w:r>
              <w:rPr>
                <w:sz w:val="18"/>
              </w:rPr>
              <w:t>2. Question 1</w:t>
            </w:r>
          </w:p>
        </w:tc>
        <w:tc>
          <w:tcPr>
            <w:tcW w:type="dxa" w:w="4896"/>
            <w:shd w:val="clear" w:color="auto" w:fill="EAF0F7"/>
          </w:tcPr>
          <w:p>
            <w:pPr>
              <w:spacing w:after="0"/>
              <w:jc w:val="center"/>
            </w:pPr>
            <w:r/>
            <w:r>
              <w:rPr>
                <w:sz w:val="18"/>
              </w:rPr>
              <w:t>Model 1, stepwise path, Model 2 table and equation, interpretation</w:t>
            </w:r>
          </w:p>
        </w:tc>
        <w:tc>
          <w:tcPr>
            <w:tcW w:type="dxa" w:w="2304"/>
            <w:shd w:val="clear" w:color="auto" w:fill="EAF0F7"/>
          </w:tcPr>
          <w:p>
            <w:pPr>
              <w:spacing w:after="0"/>
              <w:jc w:val="center"/>
            </w:pPr>
            <w:r/>
            <w:r>
              <w:rPr>
                <w:sz w:val="18"/>
              </w:rPr>
              <w:t>Steps 2, 4, 5</w:t>
            </w:r>
          </w:p>
        </w:tc>
      </w:tr>
      <w:tr>
        <w:tc>
          <w:tcPr>
            <w:tcW w:type="dxa" w:w="2160"/>
          </w:tcPr>
          <w:p>
            <w:pPr>
              <w:spacing w:after="0"/>
            </w:pPr>
            <w:r/>
            <w:r>
              <w:rPr>
                <w:sz w:val="18"/>
              </w:rPr>
              <w:t>3. Question 2</w:t>
            </w:r>
          </w:p>
        </w:tc>
        <w:tc>
          <w:tcPr>
            <w:tcW w:type="dxa" w:w="4896"/>
          </w:tcPr>
          <w:p>
            <w:pPr>
              <w:spacing w:after="0"/>
              <w:jc w:val="center"/>
            </w:pPr>
            <w:r/>
            <w:r>
              <w:rPr>
                <w:sz w:val="18"/>
              </w:rPr>
              <w:t>Assumption table and plots for Model 1 and Model 2; what changed</w:t>
            </w:r>
          </w:p>
        </w:tc>
        <w:tc>
          <w:tcPr>
            <w:tcW w:type="dxa" w:w="2304"/>
          </w:tcPr>
          <w:p>
            <w:pPr>
              <w:spacing w:after="0"/>
              <w:jc w:val="center"/>
            </w:pPr>
            <w:r/>
            <w:r>
              <w:rPr>
                <w:sz w:val="18"/>
              </w:rPr>
              <w:t>Steps 3, 6</w:t>
            </w:r>
          </w:p>
        </w:tc>
      </w:tr>
      <w:tr>
        <w:tc>
          <w:tcPr>
            <w:tcW w:type="dxa" w:w="2160"/>
            <w:shd w:val="clear" w:color="auto" w:fill="EAF0F7"/>
          </w:tcPr>
          <w:p>
            <w:pPr>
              <w:spacing w:after="0"/>
            </w:pPr>
            <w:r/>
            <w:r>
              <w:rPr>
                <w:sz w:val="18"/>
              </w:rPr>
              <w:t>4. Question 3</w:t>
            </w:r>
          </w:p>
        </w:tc>
        <w:tc>
          <w:tcPr>
            <w:tcW w:type="dxa" w:w="4896"/>
            <w:shd w:val="clear" w:color="auto" w:fill="EAF0F7"/>
          </w:tcPr>
          <w:p>
            <w:pPr>
              <w:spacing w:after="0"/>
              <w:jc w:val="center"/>
            </w:pPr>
            <w:r/>
            <w:r>
              <w:rPr>
                <w:sz w:val="18"/>
              </w:rPr>
              <w:t>Demo effects, no-fade test, payoff</w:t>
            </w:r>
          </w:p>
        </w:tc>
        <w:tc>
          <w:tcPr>
            <w:tcW w:type="dxa" w:w="2304"/>
            <w:shd w:val="clear" w:color="auto" w:fill="EAF0F7"/>
          </w:tcPr>
          <w:p>
            <w:pPr>
              <w:spacing w:after="0"/>
              <w:jc w:val="center"/>
            </w:pPr>
            <w:r/>
            <w:r>
              <w:rPr>
                <w:sz w:val="18"/>
              </w:rPr>
              <w:t>Steps 5, 7, 8</w:t>
            </w:r>
          </w:p>
        </w:tc>
      </w:tr>
      <w:tr>
        <w:tc>
          <w:tcPr>
            <w:tcW w:type="dxa" w:w="2160"/>
          </w:tcPr>
          <w:p>
            <w:pPr>
              <w:spacing w:after="0"/>
            </w:pPr>
            <w:r/>
            <w:r>
              <w:rPr>
                <w:sz w:val="18"/>
              </w:rPr>
              <w:t>5. Question 4</w:t>
            </w:r>
          </w:p>
        </w:tc>
        <w:tc>
          <w:tcPr>
            <w:tcW w:type="dxa" w:w="4896"/>
          </w:tcPr>
          <w:p>
            <w:pPr>
              <w:spacing w:after="0"/>
              <w:jc w:val="center"/>
            </w:pPr>
            <w:r/>
            <w:r>
              <w:rPr>
                <w:sz w:val="18"/>
              </w:rPr>
              <w:t>Endcap × Rep group table and result; other factors tested</w:t>
            </w:r>
          </w:p>
        </w:tc>
        <w:tc>
          <w:tcPr>
            <w:tcW w:type="dxa" w:w="2304"/>
          </w:tcPr>
          <w:p>
            <w:pPr>
              <w:spacing w:after="0"/>
              <w:jc w:val="center"/>
            </w:pPr>
            <w:r/>
            <w:r>
              <w:rPr>
                <w:sz w:val="18"/>
              </w:rPr>
              <w:t>Steps 1, 5, 7, 9</w:t>
            </w:r>
          </w:p>
        </w:tc>
      </w:tr>
      <w:tr>
        <w:tc>
          <w:tcPr>
            <w:tcW w:type="dxa" w:w="2160"/>
            <w:shd w:val="clear" w:color="auto" w:fill="EAF0F7"/>
          </w:tcPr>
          <w:p>
            <w:pPr>
              <w:spacing w:after="0"/>
            </w:pPr>
            <w:r/>
            <w:r>
              <w:rPr>
                <w:sz w:val="18"/>
              </w:rPr>
              <w:t>6. Question 5</w:t>
            </w:r>
          </w:p>
        </w:tc>
        <w:tc>
          <w:tcPr>
            <w:tcW w:type="dxa" w:w="4896"/>
            <w:shd w:val="clear" w:color="auto" w:fill="EAF0F7"/>
          </w:tcPr>
          <w:p>
            <w:pPr>
              <w:spacing w:after="0"/>
              <w:jc w:val="center"/>
            </w:pPr>
            <w:r/>
            <w:r>
              <w:rPr>
                <w:sz w:val="18"/>
              </w:rPr>
              <w:t>What else was tested (Natural+Fitness, Region, interactions); suggestions</w:t>
            </w:r>
          </w:p>
        </w:tc>
        <w:tc>
          <w:tcPr>
            <w:tcW w:type="dxa" w:w="2304"/>
            <w:shd w:val="clear" w:color="auto" w:fill="EAF0F7"/>
          </w:tcPr>
          <w:p>
            <w:pPr>
              <w:spacing w:after="0"/>
              <w:jc w:val="center"/>
            </w:pPr>
            <w:r/>
            <w:r>
              <w:rPr>
                <w:sz w:val="18"/>
              </w:rPr>
              <w:t>Steps 4, 7</w:t>
            </w:r>
          </w:p>
        </w:tc>
      </w:tr>
      <w:tr>
        <w:tc>
          <w:tcPr>
            <w:tcW w:type="dxa" w:w="2160"/>
          </w:tcPr>
          <w:p>
            <w:pPr>
              <w:spacing w:after="0"/>
            </w:pPr>
            <w:r/>
            <w:r>
              <w:rPr>
                <w:sz w:val="18"/>
              </w:rPr>
              <w:t>7. Question 6</w:t>
            </w:r>
          </w:p>
        </w:tc>
        <w:tc>
          <w:tcPr>
            <w:tcW w:type="dxa" w:w="4896"/>
          </w:tcPr>
          <w:p>
            <w:pPr>
              <w:spacing w:after="0"/>
              <w:jc w:val="center"/>
            </w:pPr>
            <w:r/>
            <w:r>
              <w:rPr>
                <w:sz w:val="18"/>
              </w:rPr>
              <w:t>Recommendations and limitations</w:t>
            </w:r>
          </w:p>
        </w:tc>
        <w:tc>
          <w:tcPr>
            <w:tcW w:type="dxa" w:w="2304"/>
          </w:tcPr>
          <w:p>
            <w:pPr>
              <w:spacing w:after="0"/>
              <w:jc w:val="center"/>
            </w:pPr>
            <w:r/>
            <w:r>
              <w:rPr>
                <w:sz w:val="18"/>
              </w:rPr>
              <w:t>all</w:t>
            </w:r>
          </w:p>
        </w:tc>
      </w:tr>
      <w:tr>
        <w:tc>
          <w:tcPr>
            <w:tcW w:type="dxa" w:w="2160"/>
            <w:shd w:val="clear" w:color="auto" w:fill="EAF0F7"/>
          </w:tcPr>
          <w:p>
            <w:pPr>
              <w:spacing w:after="0"/>
            </w:pPr>
            <w:r/>
            <w:r>
              <w:rPr>
                <w:sz w:val="18"/>
              </w:rPr>
              <w:t>Appendix</w:t>
            </w:r>
          </w:p>
        </w:tc>
        <w:tc>
          <w:tcPr>
            <w:tcW w:type="dxa" w:w="4896"/>
            <w:shd w:val="clear" w:color="auto" w:fill="EAF0F7"/>
          </w:tcPr>
          <w:p>
            <w:pPr>
              <w:spacing w:after="0"/>
              <w:jc w:val="center"/>
            </w:pPr>
            <w:r/>
            <w:r>
              <w:rPr>
                <w:sz w:val="18"/>
              </w:rPr>
              <w:t>Model 1 coefficient table; the JASP file and exported output</w:t>
            </w:r>
          </w:p>
        </w:tc>
        <w:tc>
          <w:tcPr>
            <w:tcW w:type="dxa" w:w="2304"/>
            <w:shd w:val="clear" w:color="auto" w:fill="EAF0F7"/>
          </w:tcPr>
          <w:p>
            <w:pPr>
              <w:spacing w:after="0"/>
              <w:jc w:val="center"/>
            </w:pPr>
            <w:r/>
            <w:r>
              <w:rPr>
                <w:sz w:val="18"/>
              </w:rPr>
              <w:t>-</w:t>
            </w:r>
          </w:p>
        </w:tc>
      </w:tr>
    </w:tbl>
    <w:p>
      <w:pPr>
        <w:spacing w:after="40"/>
      </w:pPr>
    </w:p>
    <w:p>
      <w:pPr>
        <w:pStyle w:val="Heading2"/>
      </w:pPr>
      <w:r>
        <w:t>D2. The numbers to put in the executive summary</w:t>
      </w:r>
    </w:p>
    <w:p>
      <w:pPr>
        <w:pStyle w:val="ListBullet"/>
        <w:spacing w:after="40"/>
      </w:pPr>
      <w:r>
        <w:rPr>
          <w:b w:val="0"/>
        </w:rPr>
        <w:t>Model 1 (all 8 variables): R² 0.67, but Durbin-Watson 1.39 and a heavy left tail, so it fails the assumptions.</w:t>
      </w:r>
    </w:p>
    <w:p>
      <w:pPr>
        <w:pStyle w:val="ListBullet"/>
        <w:spacing w:after="40"/>
      </w:pPr>
      <w:r>
        <w:rPr>
          <w:b w:val="0"/>
        </w:rPr>
        <w:t>Stepwise with interaction terms selected Endcap × Rep first; Model 2 has R² 0.81, Durbin-Watson 2.11, near-normal residuals.</w:t>
      </w:r>
    </w:p>
    <w:p>
      <w:pPr>
        <w:pStyle w:val="ListBullet"/>
        <w:spacing w:after="40"/>
      </w:pPr>
      <w:r>
        <w:rPr>
          <w:b w:val="0"/>
        </w:rPr>
        <w:t>Endcap adds about 454 units a week only in stores with a regional rep; with no rep the effect is about zero.</w:t>
      </w:r>
    </w:p>
    <w:p>
      <w:pPr>
        <w:pStyle w:val="ListBullet"/>
        <w:spacing w:after="40"/>
      </w:pPr>
      <w:r>
        <w:rPr>
          <w:b w:val="0"/>
        </w:rPr>
        <w:t>A demo adds about 107 units in the demo week and about 73-75 a week for at least 5 weeks afterwards (no fade, p = 0.85); about 476 extra units per demo over six weeks.</w:t>
      </w:r>
    </w:p>
    <w:p>
      <w:pPr>
        <w:pStyle w:val="ListBullet"/>
        <w:spacing w:after="40"/>
      </w:pPr>
      <w:r>
        <w:rPr>
          <w:b w:val="0"/>
        </w:rPr>
        <w:t>A regional rep alone adds about 59 units; price is inelastic (about -0.36); Natural, Fitness and Region do not matter.</w:t>
      </w:r>
    </w:p>
    <w:p>
      <w:pPr>
        <w:pStyle w:val="ListBullet"/>
        <w:spacing w:after="40"/>
      </w:pPr>
      <w:r>
        <w:rPr>
          <w:b w:val="0"/>
        </w:rPr>
        <w:t>Recommendations: pair endcaps with regional reps; keep demos and judge them over six weeks; do not use price cuts for volume; test endcaps in a few more non-rep stores.</w:t>
      </w:r>
    </w:p>
    <w:p>
      <w:pPr>
        <w:pStyle w:val="Heading2"/>
      </w:pPr>
      <w:r>
        <w:t>D3. Sentences you can adapt</w:t>
      </w:r>
    </w:p>
    <w:p>
      <w:pPr>
        <w:pStyle w:val="ListBullet"/>
        <w:spacing w:after="40"/>
      </w:pPr>
      <w:r>
        <w:rPr>
          <w:b w:val="0"/>
        </w:rPr>
        <w:t>"Model 1 explains 67% of the variation, but its residuals are uneven and left-skewed and the Durbin-Watson statistic is 1.39, so the assumptions of regression are not met."</w:t>
      </w:r>
    </w:p>
    <w:p>
      <w:pPr>
        <w:pStyle w:val="ListBullet"/>
        <w:spacing w:after="40"/>
      </w:pPr>
      <w:r>
        <w:rPr>
          <w:b w:val="0"/>
        </w:rPr>
        <w:t>"We used forward stepwise regression (p-in 0.05, p-out 0.10) on the eight variables and sixteen interaction terms. The Endcap × Rep interaction entered first and alone explains 55% of the variation."</w:t>
      </w:r>
    </w:p>
    <w:p>
      <w:pPr>
        <w:pStyle w:val="ListBullet"/>
        <w:spacing w:after="40"/>
      </w:pPr>
      <w:r>
        <w:rPr>
          <w:b w:val="0"/>
        </w:rPr>
        <w:t>"Holding the other variables fixed, an endcap adds about 454 units per store-week in stores with a regional sales rep. In stores without a rep, plain Endcap is not significant (p = 0.96)."</w:t>
      </w:r>
    </w:p>
    <w:p>
      <w:pPr>
        <w:pStyle w:val="ListBullet"/>
        <w:spacing w:after="40"/>
      </w:pPr>
      <w:r>
        <w:rPr>
          <w:b w:val="0"/>
        </w:rPr>
        <w:t>"A partial F-test comparing the lift in weeks 1-3 with weeks 4-5 gives p = 0.85, so we cannot reject that the two are equal: there is no fade within five weeks. We only know the lift lasts at least five weeks, because the last category is open-ended."</w:t>
      </w:r>
    </w:p>
    <w:p>
      <w:pPr>
        <w:pStyle w:val="ListBullet"/>
        <w:spacing w:after="40"/>
      </w:pPr>
      <w:r>
        <w:rPr>
          <w:b w:val="0"/>
        </w:rPr>
        <w:t>"These results are associations, not proven causes: demos, endcaps and reps were not randomly assigned, and the no-rep endcap result rests on three stores."</w:t>
      </w:r>
    </w:p>
    <w:p>
      <w:pPr>
        <w:pStyle w:val="Heading2"/>
      </w:pPr>
      <w:r>
        <w:t>D4. Mistakes to avoid</w:t>
      </w:r>
    </w:p>
    <w:p>
      <w:pPr>
        <w:pStyle w:val="ListBullet"/>
        <w:spacing w:after="40"/>
      </w:pPr>
      <w:r>
        <w:rPr>
          <w:b w:val="0"/>
        </w:rPr>
        <w:t>Do not report only R². Show the assumption checks and say plainly that Model 1 fails them.</w:t>
      </w:r>
    </w:p>
    <w:p>
      <w:pPr>
        <w:pStyle w:val="ListBullet"/>
        <w:spacing w:after="40"/>
      </w:pPr>
      <w:r>
        <w:rPr>
          <w:b w:val="0"/>
        </w:rPr>
        <w:t>Do not call the three demo dummies "mutually exclusive": 34 store-weeks have more than one flag set because stores held repeat demos.</w:t>
      </w:r>
    </w:p>
    <w:p>
      <w:pPr>
        <w:pStyle w:val="ListBullet"/>
        <w:spacing w:after="40"/>
      </w:pPr>
      <w:r>
        <w:rPr>
          <w:b w:val="0"/>
        </w:rPr>
        <w:t>Do not interpret the intercept (price = $0 is outside the data).</w:t>
      </w:r>
    </w:p>
    <w:p>
      <w:pPr>
        <w:pStyle w:val="ListBullet"/>
        <w:spacing w:after="40"/>
      </w:pPr>
      <w:r>
        <w:rPr>
          <w:b w:val="0"/>
        </w:rPr>
        <w:t>Do not say the endcap works everywhere. It works with a regional rep.</w:t>
      </w:r>
    </w:p>
    <w:p>
      <w:pPr>
        <w:pStyle w:val="ListBullet"/>
        <w:spacing w:after="40"/>
      </w:pPr>
      <w:r>
        <w:rPr>
          <w:b w:val="0"/>
        </w:rPr>
        <w:t>Do not claim causation; use the word "associated".</w:t>
      </w:r>
    </w:p>
    <w:p>
      <w:pPr>
        <w:pStyle w:val="ListBullet"/>
        <w:spacing w:after="40"/>
      </w:pPr>
      <w:r>
        <w:rPr>
          <w:b w:val="0"/>
        </w:rPr>
        <w:t>Keep the main report within 15 pages; put extra tables in the appendix.</w:t>
      </w:r>
    </w:p>
    <w:p>
      <w:pPr>
        <w:pStyle w:val="ListBullet"/>
        <w:spacing w:after="40"/>
      </w:pPr>
      <w:r>
        <w:rPr>
          <w:b w:val="0"/>
        </w:rPr>
        <w:t>Fill in the cover page names, name the zip with your group number, and use your own words (the course checks originality with Turnitin).</w:t>
      </w:r>
    </w:p>
    <w:p>
      <w:r>
        <w:br w:type="page"/>
      </w:r>
    </w:p>
    <w:p>
      <w:pPr>
        <w:pStyle w:val="Heading1"/>
      </w:pPr>
      <w:r>
        <w:t>Part E. If something does not match</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4E79"/>
          </w:tcPr>
          <w:p>
            <w:pPr>
              <w:spacing w:after="0"/>
            </w:pPr>
            <w:r/>
            <w:r>
              <w:rPr>
                <w:b/>
                <w:color w:val="FFFFFF"/>
                <w:sz w:val="19"/>
              </w:rPr>
              <w:t>Problem</w:t>
            </w:r>
          </w:p>
        </w:tc>
        <w:tc>
          <w:tcPr>
            <w:tcW w:type="dxa" w:w="6480"/>
            <w:shd w:val="clear" w:color="auto" w:fill="1F4E79"/>
          </w:tcPr>
          <w:p>
            <w:pPr>
              <w:spacing w:after="0"/>
              <w:jc w:val="center"/>
            </w:pPr>
            <w:r/>
            <w:r>
              <w:rPr>
                <w:b/>
                <w:color w:val="FFFFFF"/>
                <w:sz w:val="19"/>
              </w:rPr>
              <w:t>What to check</w:t>
            </w:r>
          </w:p>
        </w:tc>
      </w:tr>
      <w:tr>
        <w:tc>
          <w:tcPr>
            <w:tcW w:type="dxa" w:w="2880"/>
          </w:tcPr>
          <w:p>
            <w:pPr>
              <w:spacing w:after="0"/>
            </w:pPr>
            <w:r/>
            <w:r>
              <w:rPr>
                <w:sz w:val="19"/>
              </w:rPr>
              <w:t>Stepwise picks different variables</w:t>
            </w:r>
          </w:p>
        </w:tc>
        <w:tc>
          <w:tcPr>
            <w:tcW w:type="dxa" w:w="6480"/>
          </w:tcPr>
          <w:p>
            <w:pPr>
              <w:spacing w:after="0"/>
              <w:jc w:val="center"/>
            </w:pPr>
            <w:r/>
            <w:r>
              <w:rPr>
                <w:sz w:val="19"/>
              </w:rPr>
              <w:t>Make sure only the 24 candidates are in Covariates (not Week, lnUnits or D13_plus_D45), Method = Stepwise, Entry 0.05, Removal 0.1</w:t>
            </w:r>
          </w:p>
        </w:tc>
      </w:tr>
      <w:tr>
        <w:tc>
          <w:tcPr>
            <w:tcW w:type="dxa" w:w="2880"/>
            <w:shd w:val="clear" w:color="auto" w:fill="EAF0F7"/>
          </w:tcPr>
          <w:p>
            <w:pPr>
              <w:spacing w:after="0"/>
            </w:pPr>
            <w:r/>
            <w:r>
              <w:rPr>
                <w:sz w:val="19"/>
              </w:rPr>
              <w:t>Model 1 numbers differ</w:t>
            </w:r>
          </w:p>
        </w:tc>
        <w:tc>
          <w:tcPr>
            <w:tcW w:type="dxa" w:w="6480"/>
            <w:shd w:val="clear" w:color="auto" w:fill="EAF0F7"/>
          </w:tcPr>
          <w:p>
            <w:pPr>
              <w:spacing w:after="0"/>
              <w:jc w:val="center"/>
            </w:pPr>
            <w:r/>
            <w:r>
              <w:rPr>
                <w:sz w:val="19"/>
              </w:rPr>
              <w:t>The 8 covariates must be Price, Rep, Endcap, Demo, D13, D45, Natural, Fitness. Check the CSV has 1,386 rows</w:t>
            </w:r>
          </w:p>
        </w:tc>
      </w:tr>
      <w:tr>
        <w:tc>
          <w:tcPr>
            <w:tcW w:type="dxa" w:w="2880"/>
          </w:tcPr>
          <w:p>
            <w:pPr>
              <w:spacing w:after="0"/>
            </w:pPr>
            <w:r/>
            <w:r>
              <w:rPr>
                <w:sz w:val="19"/>
              </w:rPr>
              <w:t>A dummy shows as "Factor" in the way</w:t>
            </w:r>
          </w:p>
        </w:tc>
        <w:tc>
          <w:tcPr>
            <w:tcW w:type="dxa" w:w="6480"/>
          </w:tcPr>
          <w:p>
            <w:pPr>
              <w:spacing w:after="0"/>
              <w:jc w:val="center"/>
            </w:pPr>
            <w:r/>
            <w:r>
              <w:rPr>
                <w:sz w:val="19"/>
              </w:rPr>
              <w:t>Move it to Covariates, not Factors (Region is the only Factor)</w:t>
            </w:r>
          </w:p>
        </w:tc>
      </w:tr>
      <w:tr>
        <w:tc>
          <w:tcPr>
            <w:tcW w:type="dxa" w:w="2880"/>
            <w:shd w:val="clear" w:color="auto" w:fill="EAF0F7"/>
          </w:tcPr>
          <w:p>
            <w:pPr>
              <w:spacing w:after="0"/>
            </w:pPr>
            <w:r/>
            <w:r>
              <w:rPr>
                <w:sz w:val="19"/>
              </w:rPr>
              <w:t>Durbin-Watson is different</w:t>
            </w:r>
          </w:p>
        </w:tc>
        <w:tc>
          <w:tcPr>
            <w:tcW w:type="dxa" w:w="6480"/>
            <w:shd w:val="clear" w:color="auto" w:fill="EAF0F7"/>
          </w:tcPr>
          <w:p>
            <w:pPr>
              <w:spacing w:after="0"/>
              <w:jc w:val="center"/>
            </w:pPr>
            <w:r/>
            <w:r>
              <w:rPr>
                <w:sz w:val="19"/>
              </w:rPr>
              <w:t>The rows must stay sorted by Store then Week, as in the CSV. Re-sorting changes it</w:t>
            </w:r>
          </w:p>
        </w:tc>
      </w:tr>
      <w:tr>
        <w:tc>
          <w:tcPr>
            <w:tcW w:type="dxa" w:w="2880"/>
          </w:tcPr>
          <w:p>
            <w:pPr>
              <w:spacing w:after="0"/>
            </w:pPr>
            <w:r/>
            <w:r>
              <w:rPr>
                <w:sz w:val="19"/>
              </w:rPr>
              <w:t>The Model panel looks different</w:t>
            </w:r>
          </w:p>
        </w:tc>
        <w:tc>
          <w:tcPr>
            <w:tcW w:type="dxa" w:w="6480"/>
          </w:tcPr>
          <w:p>
            <w:pPr>
              <w:spacing w:after="0"/>
              <w:jc w:val="center"/>
            </w:pPr>
            <w:r/>
            <w:r>
              <w:rPr>
                <w:sz w:val="19"/>
              </w:rPr>
              <w:t>Look for "Add new model" or "Block". Alternatively run the two models as separate analyses and compute F by hand: F = [(SSE₁ − SSE₂) ÷ q] ÷ [SSE₂ ÷ (n−k−1)]; SSE = Residual sum of squares in the ANOVA table</w:t>
            </w:r>
          </w:p>
        </w:tc>
      </w:tr>
      <w:tr>
        <w:tc>
          <w:tcPr>
            <w:tcW w:type="dxa" w:w="2880"/>
            <w:shd w:val="clear" w:color="auto" w:fill="EAF0F7"/>
          </w:tcPr>
          <w:p>
            <w:pPr>
              <w:spacing w:after="0"/>
            </w:pPr>
            <w:r/>
            <w:r>
              <w:rPr>
                <w:sz w:val="19"/>
              </w:rPr>
              <w:t>Plots are hard to read</w:t>
            </w:r>
          </w:p>
        </w:tc>
        <w:tc>
          <w:tcPr>
            <w:tcW w:type="dxa" w:w="6480"/>
            <w:shd w:val="clear" w:color="auto" w:fill="EAF0F7"/>
          </w:tcPr>
          <w:p>
            <w:pPr>
              <w:spacing w:after="0"/>
              <w:jc w:val="center"/>
            </w:pPr>
            <w:r/>
            <w:r>
              <w:rPr>
                <w:sz w:val="19"/>
              </w:rPr>
              <w:t>Right-click a plot → Save image as; or increase the JASP window size</w:t>
            </w:r>
          </w:p>
        </w:tc>
      </w:tr>
    </w:tbl>
    <w:p>
      <w:pPr>
        <w:spacing w:after="40"/>
      </w:pPr>
    </w:p>
    <w:p>
      <w:r>
        <w:rPr>
          <w:b w:val="0"/>
          <w:i w:val="0"/>
          <w:sz w:val="21"/>
        </w:rPr>
      </w:r>
      <w:r>
        <w:rPr>
          <w:b/>
          <w:i w:val="0"/>
          <w:sz w:val="21"/>
        </w:rPr>
        <w:t>Reference values for the whole analysis</w:t>
      </w:r>
      <w:r>
        <w:rPr>
          <w:b w:val="0"/>
          <w:i w:val="0"/>
          <w:sz w:val="21"/>
        </w:rPr>
        <w:t xml:space="preserve"> (use these to verify every table): Model 1 R² 0.673, F 353.7. Stepwise R² path 0.548, 0.666, 0.722, 0.769, 0.798, 0.806. Model 2 R² 0.806, adjusted 0.805, RMSE 49.0, F 954. Durbin-Watson 1.39 → 2.11. Largest VIF 1.27. Partial F: interaction 944; D13 = D45 0.04 (p 0.85); plain Endcap p 0.96; Natural + Fitness p 0.96; Region p 0.54.</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