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Identity Governance for Agentic AI</w:t>
      </w:r>
    </w:p>
    <w:p>
      <w:pPr>
        <w:jc w:val="center"/>
      </w:pPr>
      <w:r>
        <w:rPr>
          <w:sz w:val="36"/>
        </w:rPr>
        <w:t>Two-Layer Enforcement with MCP + NVIDIA OpenShell</w:t>
      </w:r>
    </w:p>
    <w:p>
      <w:pPr>
        <w:jc w:val="center"/>
      </w:pPr>
      <w:r>
        <w:rPr>
          <w:i/>
        </w:rPr>
        <w:t>AdTech / CDP Identity Resolution use case • Demo speaker guide</w:t>
      </w:r>
    </w:p>
    <w:p/>
    <w:p>
      <w:pPr>
        <w:jc w:val="center"/>
      </w:pPr>
      <w:r>
        <w:rPr>
          <w:b/>
        </w:rPr>
        <w:t xml:space="preserve">Core thesis: </w:t>
      </w:r>
      <w:r>
        <w:t>OBO carries delegation context; identity governance governs delegated authority; OpenShell enforces the runtime boundary.</w:t>
      </w:r>
    </w:p>
    <w:p/>
    <w:p>
      <w:pPr>
        <w:jc w:val="center"/>
      </w:pPr>
      <w:r>
        <w:rPr>
          <w:sz w:val="18"/>
        </w:rPr>
        <w:t>Prepared from the uploaded IdentityGovernance.docx, including the existing demo architecture, scenarios, commands, and observed outputs.</w:t>
      </w:r>
    </w:p>
    <w:p>
      <w:r>
        <w:br w:type="page"/>
      </w:r>
    </w:p>
    <w:p>
      <w:pPr>
        <w:pStyle w:val="Heading1"/>
      </w:pPr>
      <w:r>
        <w:t>Presenter Preparation — Important Cleanup</w:t>
      </w:r>
    </w:p>
    <w:p>
      <w:pPr>
        <w:pStyle w:val="ListBullet"/>
        <w:ind w:left="0"/>
      </w:pPr>
      <w:r>
        <w:t>The uploaded document contains a credential/API-key-looking value. Do not place that value in slides, recordings, Git repositories, screenshots, or speaker notes. Rotate/revoke it if it is real.</w:t>
      </w:r>
    </w:p>
    <w:p>
      <w:pPr>
        <w:pStyle w:val="ListBullet"/>
        <w:ind w:left="0"/>
      </w:pPr>
      <w:r>
        <w:t>Keep OpenShell and the identity-governance layer explicitly separate in the narrative. The demo is strongest when the two gates can disagree.</w:t>
      </w:r>
    </w:p>
    <w:p>
      <w:pPr>
        <w:pStyle w:val="ListBullet"/>
        <w:ind w:left="0"/>
      </w:pPr>
      <w:r>
        <w:t>Describe the current implementation as a demo/prototype unless the corresponding control is actually backed by production identity infrastructure.</w:t>
      </w:r>
    </w:p>
    <w:p>
      <w:pPr>
        <w:pStyle w:val="ListBullet"/>
        <w:ind w:left="0"/>
      </w:pPr>
      <w:r>
        <w:t>Do not say that OpenShell replaces IAM, OBO, identity providers, or identity governance. The uploaded document itself positions OpenShell as the execution/security boundary.</w:t>
      </w:r>
    </w:p>
    <w:p>
      <w:pPr>
        <w:spacing w:before="100"/>
      </w:pPr>
      <w:r>
        <w:rPr>
          <w:rFonts w:ascii="Aptos" w:hAnsi="Aptos"/>
          <w:b/>
          <w:sz w:val="22"/>
        </w:rPr>
        <w:t>SPEAKER NOTES</w:t>
      </w:r>
    </w:p>
    <w:p>
      <w:pPr>
        <w:ind w:left="288"/>
      </w:pPr>
      <w:r>
        <w:t>• Open with the separation of responsibilities. This prevents the audience from hearing 'OpenShell = IAM' or 'sandboxing = governance.'</w:t>
      </w:r>
    </w:p>
    <w:p>
      <w:pPr>
        <w:ind w:left="288"/>
      </w:pPr>
      <w:r>
        <w:t>• Tell the audience that the purpose of the demo is to make two independent decisions visible: identity authorization and runtime containment.</w:t>
      </w:r>
    </w:p>
    <w:p>
      <w:r>
        <w:br w:type="page"/>
      </w:r>
    </w:p>
    <w:p>
      <w:pPr>
        <w:pStyle w:val="Heading1"/>
      </w:pPr>
      <w:r>
        <w:t>Slide 1 — The Identity Question Changes with Agents</w:t>
      </w:r>
    </w:p>
    <w:p>
      <w:r>
        <w:rPr>
          <w:i/>
        </w:rPr>
        <w:t>Traditional software asks who the caller is. Agentic systems also require us to track who delegated authority to whom.</w:t>
      </w:r>
    </w:p>
    <w:p>
      <w:pPr>
        <w:pStyle w:val="ListBullet"/>
        <w:ind w:left="0"/>
      </w:pPr>
      <w:r>
        <w:t>Traditional path: Human → IAM/IdP → Application → API → Data</w:t>
      </w:r>
    </w:p>
    <w:p>
      <w:pPr>
        <w:pStyle w:val="ListBullet"/>
        <w:ind w:left="0"/>
      </w:pPr>
      <w:r>
        <w:t>Agentic path: Human → Agent → Agent → MCP → Tool → External API</w:t>
      </w:r>
    </w:p>
    <w:p>
      <w:pPr>
        <w:pStyle w:val="ListBullet"/>
        <w:ind w:left="0"/>
      </w:pPr>
      <w:r>
        <w:t>The execution path can be dynamically selected at runtime.</w:t>
      </w:r>
    </w:p>
    <w:p>
      <w:pPr>
        <w:pStyle w:val="ListBullet"/>
        <w:ind w:left="0"/>
      </w:pPr>
      <w:r>
        <w:t>Identity therefore needs to carry subject, delegation, purpose, capability, scope, expiry, and provenance.</w:t>
      </w:r>
    </w:p>
    <w:p>
      <w:r>
        <w:rPr>
          <w:rFonts w:ascii="Menlo" w:hAnsi="Menlo"/>
          <w:sz w:val="18"/>
        </w:rPr>
        <w:t>HUMAN → CAMPAIGN AGENT → IDENTITY AGENT → MCP → CDP IDENTITY GRAPH</w:t>
      </w:r>
    </w:p>
    <w:p>
      <w:pPr>
        <w:spacing w:before="100"/>
      </w:pPr>
      <w:r>
        <w:rPr>
          <w:rFonts w:ascii="Aptos" w:hAnsi="Aptos"/>
          <w:b/>
          <w:sz w:val="22"/>
        </w:rPr>
        <w:t>SPEAKER NOTES</w:t>
      </w:r>
    </w:p>
    <w:p>
      <w:pPr>
        <w:ind w:left="288"/>
      </w:pPr>
      <w:r>
        <w:t>• Pause after the second line and ask: 'If the last process is Agent C, who is actually acting?'</w:t>
      </w:r>
    </w:p>
    <w:p>
      <w:pPr>
        <w:ind w:left="288"/>
      </w:pPr>
      <w:r>
        <w:t>• The point is not that human identity disappears. The point is that human identity is no longer the only identity relevant to authorization.</w:t>
      </w:r>
    </w:p>
    <w:p>
      <w:pPr>
        <w:ind w:left="288"/>
      </w:pPr>
      <w:r>
        <w:t>• Transition: this creates two different identity problems — customer identity resolution and execution identity resolution.</w:t>
      </w:r>
    </w:p>
    <w:p>
      <w:r>
        <w:br w:type="page"/>
      </w:r>
    </w:p>
    <w:p>
      <w:pPr>
        <w:pStyle w:val="Heading1"/>
      </w:pPr>
      <w:r>
        <w:t>Slide 2 — Two Meanings of Identity Resolution</w:t>
      </w:r>
    </w:p>
    <w:p>
      <w:r>
        <w:rPr>
          <w:i/>
        </w:rPr>
        <w:t>Separate the customer-data problem from the agent-execution problem.</w:t>
      </w:r>
    </w:p>
    <w:p>
      <w:pPr>
        <w:pStyle w:val="ListBullet"/>
        <w:ind w:left="0"/>
      </w:pPr>
      <w:r>
        <w:t>Data identity resolution: determine whether records represent the same person, household, or entity.</w:t>
      </w:r>
    </w:p>
    <w:p>
      <w:pPr>
        <w:pStyle w:val="ListBullet"/>
        <w:ind w:left="0"/>
      </w:pPr>
      <w:r>
        <w:t>Execution identity resolution: determine which agent is acting, on whose behalf, with what delegated authority, and under which purpose.</w:t>
      </w:r>
    </w:p>
    <w:p>
      <w:pPr>
        <w:pStyle w:val="ListBullet"/>
        <w:ind w:left="0"/>
      </w:pPr>
      <w:r>
        <w:t>The opportunity is to connect these two graphs without confusing them.</w:t>
      </w:r>
    </w:p>
    <w:p>
      <w:r>
        <w:rPr>
          <w:rFonts w:ascii="Menlo" w:hAnsi="Menlo"/>
          <w:sz w:val="18"/>
        </w:rPr>
        <w:t>CUSTOMER GRAPH: cookie/device/email/CRM → canonical customer</w:t>
        <w:br/>
        <w:t>AGENT GRAPH: user → parent agent → child agent → tool/workload</w:t>
      </w:r>
    </w:p>
    <w:p>
      <w:pPr>
        <w:spacing w:before="100"/>
      </w:pPr>
      <w:r>
        <w:rPr>
          <w:rFonts w:ascii="Aptos" w:hAnsi="Aptos"/>
          <w:b/>
          <w:sz w:val="22"/>
        </w:rPr>
        <w:t>SPEAKER NOTES</w:t>
      </w:r>
    </w:p>
    <w:p>
      <w:pPr>
        <w:ind w:left="288"/>
      </w:pPr>
      <w:r>
        <w:t>• Use the CDP example: email, phone, device ID, CRM ID, transaction behavior and campaign interactions can be combined to form a canonical customer.</w:t>
      </w:r>
    </w:p>
    <w:p>
      <w:pPr>
        <w:ind w:left="288"/>
      </w:pPr>
      <w:r>
        <w:t>• Then pivot: 'The agent touching that graph also needs an identity of its own.'</w:t>
      </w:r>
    </w:p>
    <w:p>
      <w:r>
        <w:br w:type="page"/>
      </w:r>
    </w:p>
    <w:p>
      <w:pPr>
        <w:pStyle w:val="Heading1"/>
      </w:pPr>
      <w:r>
        <w:t>Slide 3 — What Is Identity in an Agent Ecosystem?</w:t>
      </w:r>
    </w:p>
    <w:p>
      <w:pPr>
        <w:pStyle w:val="ListBullet"/>
        <w:ind w:left="0"/>
      </w:pPr>
      <w:r>
        <w:t>A cryptographically verifiable representation of an entity, workload, agent, or delegation context.</w:t>
      </w:r>
    </w:p>
    <w:p>
      <w:pPr>
        <w:pStyle w:val="ListBullet"/>
        <w:ind w:left="0"/>
      </w:pPr>
      <w:r>
        <w:t>It should answer: WHO is acting? ON WHOSE BEHALF? WHO delegated the authority? WHY? WHAT can it do? WHERE can it act? HOW LONG is the authority valid?</w:t>
      </w:r>
    </w:p>
    <w:p>
      <w:pPr>
        <w:pStyle w:val="ListBullet"/>
        <w:ind w:left="0"/>
      </w:pPr>
      <w:r>
        <w:t>Do not collapse all of these dimensions into a single user_id.</w:t>
      </w:r>
    </w:p>
    <w:p>
      <w:r>
        <w:rPr>
          <w:rFonts w:ascii="Menlo" w:hAnsi="Menlo"/>
          <w:sz w:val="18"/>
        </w:rPr>
        <w:t>Human → Application/Session → Parent Agent → Child Agent → MCP/Tool → Sandbox/Workload</w:t>
      </w:r>
    </w:p>
    <w:p>
      <w:pPr>
        <w:spacing w:before="100"/>
      </w:pPr>
      <w:r>
        <w:rPr>
          <w:rFonts w:ascii="Aptos" w:hAnsi="Aptos"/>
          <w:b/>
          <w:sz w:val="22"/>
        </w:rPr>
        <w:t>SPEAKER NOTES</w:t>
      </w:r>
    </w:p>
    <w:p>
      <w:pPr>
        <w:ind w:left="288"/>
      </w:pPr>
      <w:r>
        <w:t>• Say 'identity is contextual' rather than 'identity is just a username.'</w:t>
      </w:r>
    </w:p>
    <w:p>
      <w:pPr>
        <w:ind w:left="288"/>
      </w:pPr>
      <w:r>
        <w:t>• For a specialist agent, the identity object should be more like a signed capability/delegation statement than a generic role.</w:t>
      </w:r>
    </w:p>
    <w:p>
      <w:r>
        <w:br w:type="page"/>
      </w:r>
    </w:p>
    <w:p>
      <w:pPr>
        <w:pStyle w:val="Heading1"/>
      </w:pPr>
      <w:r>
        <w:t>Slide 4 — A Delegated Agent Identity</w:t>
      </w:r>
    </w:p>
    <w:p>
      <w:pPr>
        <w:pStyle w:val="ListBullet"/>
        <w:ind w:left="0"/>
      </w:pPr>
      <w:r>
        <w:t>WHO: agent-123</w:t>
      </w:r>
    </w:p>
    <w:p>
      <w:pPr>
        <w:pStyle w:val="ListBullet"/>
        <w:ind w:left="0"/>
      </w:pPr>
      <w:r>
        <w:t>ON_BEHALF_OF: user-456</w:t>
      </w:r>
    </w:p>
    <w:p>
      <w:pPr>
        <w:pStyle w:val="ListBullet"/>
        <w:ind w:left="0"/>
      </w:pPr>
      <w:r>
        <w:t>PARENT: campaign-agent-001</w:t>
      </w:r>
    </w:p>
    <w:p>
      <w:pPr>
        <w:pStyle w:val="ListBullet"/>
        <w:ind w:left="0"/>
      </w:pPr>
      <w:r>
        <w:t>PURPOSE: credit-card-customer-acquisition</w:t>
      </w:r>
    </w:p>
    <w:p>
      <w:pPr>
        <w:pStyle w:val="ListBullet"/>
        <w:ind w:left="0"/>
      </w:pPr>
      <w:r>
        <w:t>CAPABILITY: identity.resolve</w:t>
      </w:r>
    </w:p>
    <w:p>
      <w:pPr>
        <w:pStyle w:val="ListBullet"/>
        <w:ind w:left="0"/>
      </w:pPr>
      <w:r>
        <w:t>RESOURCE: CDP.identity.graph</w:t>
      </w:r>
    </w:p>
    <w:p>
      <w:pPr>
        <w:pStyle w:val="ListBullet"/>
        <w:ind w:left="0"/>
      </w:pPr>
      <w:r>
        <w:t>CONSTRAINT: campaign_id=789</w:t>
      </w:r>
    </w:p>
    <w:p>
      <w:pPr>
        <w:pStyle w:val="ListBullet"/>
        <w:ind w:left="0"/>
      </w:pPr>
      <w:r>
        <w:t>EXPIRY: 5 minutes</w:t>
      </w:r>
    </w:p>
    <w:p>
      <w:pPr>
        <w:pStyle w:val="ListBullet"/>
        <w:ind w:left="0"/>
      </w:pPr>
      <w:r>
        <w:t>PROVENANCE: signed delegation chain</w:t>
      </w:r>
    </w:p>
    <w:p>
      <w:pPr>
        <w:spacing w:before="100"/>
      </w:pPr>
      <w:r>
        <w:rPr>
          <w:rFonts w:ascii="Aptos" w:hAnsi="Aptos"/>
          <w:b/>
          <w:sz w:val="22"/>
        </w:rPr>
        <w:t>SPEAKER NOTES</w:t>
      </w:r>
    </w:p>
    <w:p>
      <w:pPr>
        <w:ind w:left="288"/>
      </w:pPr>
      <w:r>
        <w:t>• Contrast this with a generic bearer token. The demo's credential should be traceable to a specific user, issuer, intent/scope, and delegation chain.</w:t>
      </w:r>
    </w:p>
    <w:p>
      <w:pPr>
        <w:ind w:left="288"/>
      </w:pPr>
      <w:r>
        <w:t>• The audience should leave with the idea that an agent identity is a constrained, time-bound authority — not a permanent service account.</w:t>
      </w:r>
    </w:p>
    <w:p>
      <w:r>
        <w:br w:type="page"/>
      </w:r>
    </w:p>
    <w:p>
      <w:pPr>
        <w:pStyle w:val="Heading1"/>
      </w:pPr>
      <w:r>
        <w:t>Slide 5 — How Identity Works Today</w:t>
      </w:r>
    </w:p>
    <w:p>
      <w:pPr>
        <w:pStyle w:val="ListBullet"/>
        <w:ind w:left="0"/>
      </w:pPr>
      <w:r>
        <w:t>Enterprise authentication commonly establishes user/application identity through an IdP.</w:t>
      </w:r>
    </w:p>
    <w:p>
      <w:pPr>
        <w:pStyle w:val="ListBullet"/>
        <w:ind w:left="0"/>
      </w:pPr>
      <w:r>
        <w:t>Authorization context is then represented through access tokens, roles, service accounts, workload identities, or API credentials.</w:t>
      </w:r>
    </w:p>
    <w:p>
      <w:pPr>
        <w:pStyle w:val="ListBullet"/>
        <w:ind w:left="0"/>
      </w:pPr>
      <w:r>
        <w:t>AdTech/CDP adds a separate identity graph that maps many identifiers to a canonical customer or household.</w:t>
      </w:r>
    </w:p>
    <w:p>
      <w:pPr>
        <w:pStyle w:val="ListBullet"/>
        <w:ind w:left="0"/>
      </w:pPr>
      <w:r>
        <w:t>These mechanisms were largely designed around users, applications, services, and relatively predictable call paths.</w:t>
      </w:r>
    </w:p>
    <w:p>
      <w:r>
        <w:rPr>
          <w:rFonts w:ascii="Menlo" w:hAnsi="Menlo"/>
          <w:sz w:val="18"/>
        </w:rPr>
        <w:t>User → IdP → Access Token → Application → Workload/Service Identity → API/Data</w:t>
      </w:r>
    </w:p>
    <w:p>
      <w:pPr>
        <w:spacing w:before="100"/>
      </w:pPr>
      <w:r>
        <w:rPr>
          <w:rFonts w:ascii="Aptos" w:hAnsi="Aptos"/>
          <w:b/>
          <w:sz w:val="22"/>
        </w:rPr>
        <w:t>SPEAKER NOTES</w:t>
      </w:r>
    </w:p>
    <w:p>
      <w:pPr>
        <w:ind w:left="288"/>
      </w:pPr>
      <w:r>
        <w:t>• Do not claim that existing IAM is broken. Say that it was optimized for a different execution model.</w:t>
      </w:r>
    </w:p>
    <w:p>
      <w:pPr>
        <w:ind w:left="288"/>
      </w:pPr>
      <w:r>
        <w:t>• The new requirement is preserving identity and authority through dynamic, multi-agent delegation.</w:t>
      </w:r>
    </w:p>
    <w:p>
      <w:r>
        <w:br w:type="page"/>
      </w:r>
    </w:p>
    <w:p>
      <w:pPr>
        <w:pStyle w:val="Heading1"/>
      </w:pPr>
      <w:r>
        <w:t>Slide 6 — Why OBO Is Necessary — But Not Sufficient</w:t>
      </w:r>
    </w:p>
    <w:p>
      <w:pPr>
        <w:pStyle w:val="ListBullet"/>
        <w:ind w:left="0"/>
      </w:pPr>
      <w:r>
        <w:t>OBO/token exchange is useful for propagating delegated authorization context.</w:t>
      </w:r>
    </w:p>
    <w:p>
      <w:pPr>
        <w:pStyle w:val="ListBullet"/>
        <w:ind w:left="0"/>
      </w:pPr>
      <w:r>
        <w:t>But an autonomous chain can become Human → A → B → C → MCP → Tool → API.</w:t>
      </w:r>
    </w:p>
    <w:p>
      <w:pPr>
        <w:pStyle w:val="ListBullet"/>
        <w:ind w:left="0"/>
      </w:pPr>
      <w:r>
        <w:t>The governance question becomes whether the final call preserves enough context to evaluate the complete delegation chain.</w:t>
      </w:r>
    </w:p>
    <w:p>
      <w:pPr>
        <w:pStyle w:val="ListBullet"/>
        <w:ind w:left="0"/>
      </w:pPr>
      <w:r>
        <w:t>Governed delegation adds purpose, capability narrowing, resource scope, confidence, expiry, policy decision, and provenance.</w:t>
      </w:r>
    </w:p>
    <w:p>
      <w:r>
        <w:rPr>
          <w:rFonts w:ascii="Menlo" w:hAnsi="Menlo"/>
          <w:sz w:val="18"/>
        </w:rPr>
        <w:t>DELEGATED AUTHORIZATION ≠ GOVERNED DELEGATION</w:t>
      </w:r>
    </w:p>
    <w:p>
      <w:pPr>
        <w:spacing w:before="100"/>
      </w:pPr>
      <w:r>
        <w:rPr>
          <w:rFonts w:ascii="Aptos" w:hAnsi="Aptos"/>
          <w:b/>
          <w:sz w:val="22"/>
        </w:rPr>
        <w:t>SPEAKER NOTES</w:t>
      </w:r>
    </w:p>
    <w:p>
      <w:pPr>
        <w:ind w:left="288"/>
      </w:pPr>
      <w:r>
        <w:t>• Avoid saying OBO 'does not work.' Say OBO solves an important part of the problem: delegated authorization.</w:t>
      </w:r>
    </w:p>
    <w:p>
      <w:pPr>
        <w:ind w:left="288"/>
      </w:pPr>
      <w:r>
        <w:t>• Then explain that your layer governs how much authority each downstream agent receives and whether it remains valid in context.</w:t>
      </w:r>
    </w:p>
    <w:p>
      <w:r>
        <w:br w:type="page"/>
      </w:r>
    </w:p>
    <w:p>
      <w:pPr>
        <w:pStyle w:val="Heading1"/>
      </w:pPr>
      <w:r>
        <w:t>Slide 7 — Why AI Changes the Identity Problem</w:t>
      </w:r>
    </w:p>
    <w:p>
      <w:pPr>
        <w:pStyle w:val="ListBullet"/>
        <w:ind w:left="0"/>
      </w:pPr>
      <w:r>
        <w:t>Dynamic delegation: the model can decide it needs another agent or tool.</w:t>
      </w:r>
    </w:p>
    <w:p>
      <w:pPr>
        <w:pStyle w:val="ListBullet"/>
        <w:ind w:left="0"/>
      </w:pPr>
      <w:r>
        <w:t>Non-deterministic execution: the exact path may not be predetermined.</w:t>
      </w:r>
    </w:p>
    <w:p>
      <w:pPr>
        <w:pStyle w:val="ListBullet"/>
        <w:ind w:left="0"/>
      </w:pPr>
      <w:r>
        <w:t>Identity multiplication: many agent instances can appear at runtime.</w:t>
      </w:r>
    </w:p>
    <w:p>
      <w:pPr>
        <w:pStyle w:val="ListBullet"/>
        <w:ind w:left="0"/>
      </w:pPr>
      <w:r>
        <w:t>Delegation depth: A → B → C → D raises the question of the original authority.</w:t>
      </w:r>
    </w:p>
    <w:p>
      <w:pPr>
        <w:pStyle w:val="ListBullet"/>
        <w:ind w:left="0"/>
      </w:pPr>
      <w:r>
        <w:t>Privilege inheritance: downstream agents may receive more authority than necessary.</w:t>
      </w:r>
    </w:p>
    <w:p>
      <w:pPr>
        <w:pStyle w:val="ListBullet"/>
        <w:ind w:left="0"/>
      </w:pPr>
      <w:r>
        <w:t>Purpose drift: an agent can have technical access while using it outside the declared purpose.</w:t>
      </w:r>
    </w:p>
    <w:p>
      <w:pPr>
        <w:spacing w:before="100"/>
      </w:pPr>
      <w:r>
        <w:rPr>
          <w:rFonts w:ascii="Aptos" w:hAnsi="Aptos"/>
          <w:b/>
          <w:sz w:val="22"/>
        </w:rPr>
        <w:t>SPEAKER NOTES</w:t>
      </w:r>
    </w:p>
    <w:p>
      <w:pPr>
        <w:ind w:left="288"/>
      </w:pPr>
      <w:r>
        <w:t>• The strongest phrase here is: 'Authorization asks can I? Governance also asks why now, for what purpose, under whose authority?'</w:t>
      </w:r>
    </w:p>
    <w:p>
      <w:pPr>
        <w:ind w:left="288"/>
      </w:pPr>
      <w:r>
        <w:t>• Do not imply that an LLM is inherently malicious. The governance problem exists even when the model is simply optimizing a task and makes an unintended choice.</w:t>
      </w:r>
    </w:p>
    <w:p>
      <w:r>
        <w:br w:type="page"/>
      </w:r>
    </w:p>
    <w:p>
      <w:pPr>
        <w:pStyle w:val="Heading1"/>
      </w:pPr>
      <w:r>
        <w:t>Slide 8 — The Proposed Solution: Agent Identity &amp; Delegation Governance</w:t>
      </w:r>
    </w:p>
    <w:p>
      <w:pPr>
        <w:pStyle w:val="ListBullet"/>
        <w:ind w:left="0"/>
      </w:pPr>
      <w:r>
        <w:t>Position it as a governance/control plane for autonomous delegation — not another IAM.</w:t>
      </w:r>
    </w:p>
    <w:p>
      <w:pPr>
        <w:pStyle w:val="ListBullet"/>
        <w:ind w:left="0"/>
      </w:pPr>
      <w:r>
        <w:t>Identity graph: establishes relationships among human, agent, workload, and resources.</w:t>
      </w:r>
    </w:p>
    <w:p>
      <w:pPr>
        <w:pStyle w:val="ListBullet"/>
        <w:ind w:left="0"/>
      </w:pPr>
      <w:r>
        <w:t>Policy engine: evaluates purpose, capability, resource scope, constraints, and confidence.</w:t>
      </w:r>
    </w:p>
    <w:p>
      <w:pPr>
        <w:pStyle w:val="ListBullet"/>
        <w:ind w:left="0"/>
      </w:pPr>
      <w:r>
        <w:t>Delegation engine: issues short-lived, constrained credentials.</w:t>
      </w:r>
    </w:p>
    <w:p>
      <w:pPr>
        <w:pStyle w:val="ListBullet"/>
        <w:ind w:left="0"/>
      </w:pPr>
      <w:r>
        <w:t>MCP gateway/interceptor: enforces the decision before the tool action.</w:t>
      </w:r>
    </w:p>
    <w:p>
      <w:pPr>
        <w:pStyle w:val="ListBullet"/>
        <w:ind w:left="0"/>
      </w:pPr>
      <w:r>
        <w:t>Audit/provenance: records the identity and policy decision at every hop.</w:t>
      </w:r>
    </w:p>
    <w:p>
      <w:r>
        <w:rPr>
          <w:rFonts w:ascii="Menlo" w:hAnsi="Menlo"/>
          <w:sz w:val="18"/>
        </w:rPr>
        <w:t>IdP → Agent Governance → Identity Graph + Policy → Delegation → Agent Identity → MCP → Sandboxed Agent</w:t>
      </w:r>
    </w:p>
    <w:p>
      <w:pPr>
        <w:spacing w:before="100"/>
      </w:pPr>
      <w:r>
        <w:rPr>
          <w:rFonts w:ascii="Aptos" w:hAnsi="Aptos"/>
          <w:b/>
          <w:sz w:val="22"/>
        </w:rPr>
        <w:t>SPEAKER NOTES</w:t>
      </w:r>
    </w:p>
    <w:p>
      <w:pPr>
        <w:ind w:left="288"/>
      </w:pPr>
      <w:r>
        <w:t>• Emphasize that the governor sits above execution. It decides what authority an agent should receive before the agent performs the action.</w:t>
      </w:r>
    </w:p>
    <w:p>
      <w:r>
        <w:br w:type="page"/>
      </w:r>
    </w:p>
    <w:p>
      <w:pPr>
        <w:pStyle w:val="Heading1"/>
      </w:pPr>
      <w:r>
        <w:t>Slide 9 — Least Agency, Not Just Least Privilege</w:t>
      </w:r>
    </w:p>
    <w:p>
      <w:pPr>
        <w:pStyle w:val="ListBullet"/>
        <w:ind w:left="0"/>
      </w:pPr>
      <w:r>
        <w:t>Child authority should be narrowed rather than inherited wholesale.</w:t>
      </w:r>
    </w:p>
    <w:p>
      <w:pPr>
        <w:pStyle w:val="ListBullet"/>
        <w:ind w:left="0"/>
      </w:pPr>
      <w:r>
        <w:t>Conceptual rule: ChildPrivilege = ParentPrivilege ∩ RequiredCapability ∩ Purpose ∩ ResourceScope ∩ Policy</w:t>
      </w:r>
    </w:p>
    <w:p>
      <w:pPr>
        <w:pStyle w:val="ListBullet"/>
        <w:ind w:left="0"/>
      </w:pPr>
      <w:r>
        <w:t>Short-lived credentials reduce the blast radius of a compromised or misbehaving agent.</w:t>
      </w:r>
    </w:p>
    <w:p>
      <w:pPr>
        <w:pStyle w:val="ListBullet"/>
        <w:ind w:left="0"/>
      </w:pPr>
      <w:r>
        <w:t>Purpose and context are first-class governance inputs.</w:t>
      </w:r>
    </w:p>
    <w:p>
      <w:pPr>
        <w:spacing w:before="100"/>
      </w:pPr>
      <w:r>
        <w:rPr>
          <w:rFonts w:ascii="Aptos" w:hAnsi="Aptos"/>
          <w:b/>
          <w:sz w:val="22"/>
        </w:rPr>
        <w:t>SPEAKER NOTES</w:t>
      </w:r>
    </w:p>
    <w:p>
      <w:pPr>
        <w:ind w:left="288"/>
      </w:pPr>
      <w:r>
        <w:t>• Use a concrete example: the campaign agent needs audience creation; the identity agent needs identity resolution; neither automatically needs transaction-history access.</w:t>
      </w:r>
    </w:p>
    <w:p>
      <w:pPr>
        <w:ind w:left="288"/>
      </w:pPr>
      <w:r>
        <w:t>• Call this 'least agency' because we are constraining what an autonomous actor can decide and invoke, not just what a static service account can access.</w:t>
      </w:r>
    </w:p>
    <w:p>
      <w:r>
        <w:br w:type="page"/>
      </w:r>
    </w:p>
    <w:p>
      <w:pPr>
        <w:pStyle w:val="Heading1"/>
      </w:pPr>
      <w:r>
        <w:t>Slide 10 — Why OpenShell Belongs Below the Governance Layer</w:t>
      </w:r>
    </w:p>
    <w:p>
      <w:pPr>
        <w:pStyle w:val="ListBullet"/>
        <w:ind w:left="0"/>
      </w:pPr>
      <w:r>
        <w:t>OpenShell provides the runtime containment boundary for the agent process.</w:t>
      </w:r>
    </w:p>
    <w:p>
      <w:pPr>
        <w:pStyle w:val="ListBullet"/>
        <w:ind w:left="0"/>
      </w:pPr>
      <w:r>
        <w:t>The uploaded architecture describes a control plane/gateway and a sandbox/supervisor boundary.</w:t>
      </w:r>
    </w:p>
    <w:p>
      <w:pPr>
        <w:pStyle w:val="ListBullet"/>
        <w:ind w:left="0"/>
      </w:pPr>
      <w:r>
        <w:t>The sandbox can constrain filesystem access, process behavior, network egress and credentials.</w:t>
      </w:r>
    </w:p>
    <w:p>
      <w:pPr>
        <w:pStyle w:val="ListBullet"/>
        <w:ind w:left="0"/>
      </w:pPr>
      <w:r>
        <w:t>This is complementary to identity governance.</w:t>
      </w:r>
    </w:p>
    <w:p>
      <w:r>
        <w:rPr>
          <w:rFonts w:ascii="Menlo" w:hAnsi="Menlo"/>
          <w:sz w:val="18"/>
        </w:rPr>
        <w:t>IDENTITY GOVERNANCE: 'Who is this agent and what authority should it have?'</w:t>
        <w:br/>
        <w:t>OPEN SHELL: 'What can this process actually touch or reach?'</w:t>
      </w:r>
    </w:p>
    <w:p>
      <w:pPr>
        <w:spacing w:before="100"/>
      </w:pPr>
      <w:r>
        <w:rPr>
          <w:rFonts w:ascii="Aptos" w:hAnsi="Aptos"/>
          <w:b/>
          <w:sz w:val="22"/>
        </w:rPr>
        <w:t>SPEAKER NOTES</w:t>
      </w:r>
    </w:p>
    <w:p>
      <w:pPr>
        <w:ind w:left="288"/>
      </w:pPr>
      <w:r>
        <w:t>• Make this the first major architecture reveal.</w:t>
      </w:r>
    </w:p>
    <w:p>
      <w:pPr>
        <w:ind w:left="288"/>
      </w:pPr>
      <w:r>
        <w:t>• The two layers deliberately answer different questions. This separation is the central design principle of the demo.</w:t>
      </w:r>
    </w:p>
    <w:p>
      <w:r>
        <w:br w:type="page"/>
      </w:r>
    </w:p>
    <w:p>
      <w:pPr>
        <w:pStyle w:val="Heading1"/>
      </w:pPr>
      <w:r>
        <w:t>Slide 11 — What OpenShell Solves</w:t>
      </w:r>
    </w:p>
    <w:p>
      <w:pPr>
        <w:pStyle w:val="ListBullet"/>
        <w:ind w:left="0"/>
      </w:pPr>
      <w:r>
        <w:t>Runtime isolation</w:t>
      </w:r>
    </w:p>
    <w:p>
      <w:pPr>
        <w:pStyle w:val="ListBullet"/>
        <w:ind w:left="0"/>
      </w:pPr>
      <w:r>
        <w:t>Filesystem/process restrictions</w:t>
      </w:r>
    </w:p>
    <w:p>
      <w:pPr>
        <w:pStyle w:val="ListBullet"/>
        <w:ind w:left="0"/>
      </w:pPr>
      <w:r>
        <w:t>Network egress control</w:t>
      </w:r>
    </w:p>
    <w:p>
      <w:pPr>
        <w:pStyle w:val="ListBullet"/>
        <w:ind w:left="0"/>
      </w:pPr>
      <w:r>
        <w:t>Credential handling at the runtime boundary</w:t>
      </w:r>
    </w:p>
    <w:p>
      <w:pPr>
        <w:pStyle w:val="ListBullet"/>
        <w:ind w:left="0"/>
      </w:pPr>
      <w:r>
        <w:t>Policy enforcement</w:t>
      </w:r>
    </w:p>
    <w:p>
      <w:pPr>
        <w:pStyle w:val="ListBullet"/>
        <w:ind w:left="0"/>
      </w:pPr>
      <w:r>
        <w:t>Sandbox lifecycle and operational controls</w:t>
      </w:r>
    </w:p>
    <w:p>
      <w:pPr>
        <w:pStyle w:val="ListBullet"/>
        <w:ind w:left="0"/>
      </w:pPr>
      <w:r>
        <w:t>Security/audit visibility</w:t>
      </w:r>
    </w:p>
    <w:p>
      <w:pPr>
        <w:spacing w:before="100"/>
      </w:pPr>
      <w:r>
        <w:rPr>
          <w:rFonts w:ascii="Aptos" w:hAnsi="Aptos"/>
          <w:b/>
          <w:sz w:val="22"/>
        </w:rPr>
        <w:t>SPEAKER NOTES</w:t>
      </w:r>
    </w:p>
    <w:p>
      <w:pPr>
        <w:ind w:left="288"/>
      </w:pPr>
      <w:r>
        <w:t>• Use the sandbox quickstart from the document: default-deny network behavior, policy-based allow, and L7 method enforcement.</w:t>
      </w:r>
    </w:p>
    <w:p>
      <w:pPr>
        <w:ind w:left="288"/>
      </w:pPr>
      <w:r>
        <w:t>• The audience should see that runtime containment is enforceable even when the agent process itself is untrusted.</w:t>
      </w:r>
    </w:p>
    <w:p>
      <w:r>
        <w:br w:type="page"/>
      </w:r>
    </w:p>
    <w:p>
      <w:pPr>
        <w:pStyle w:val="Heading1"/>
      </w:pPr>
      <w:r>
        <w:t>Slide 12 — What OpenShell Does NOT Solve by Itself</w:t>
      </w:r>
    </w:p>
    <w:p>
      <w:pPr>
        <w:pStyle w:val="ListBullet"/>
        <w:ind w:left="0"/>
      </w:pPr>
      <w:r>
        <w:t>It does not become the enterprise source of truth for human identity.</w:t>
      </w:r>
    </w:p>
    <w:p>
      <w:pPr>
        <w:pStyle w:val="ListBullet"/>
        <w:ind w:left="0"/>
      </w:pPr>
      <w:r>
        <w:t>It does not inherently determine the original human behind a multi-agent chain.</w:t>
      </w:r>
    </w:p>
    <w:p>
      <w:pPr>
        <w:pStyle w:val="ListBullet"/>
        <w:ind w:left="0"/>
      </w:pPr>
      <w:r>
        <w:t>It does not define why a child agent was created.</w:t>
      </w:r>
    </w:p>
    <w:p>
      <w:pPr>
        <w:pStyle w:val="ListBullet"/>
        <w:ind w:left="0"/>
      </w:pPr>
      <w:r>
        <w:t>It does not decide whether a parent was allowed to delegate a particular capability.</w:t>
      </w:r>
    </w:p>
    <w:p>
      <w:pPr>
        <w:pStyle w:val="ListBullet"/>
        <w:ind w:left="0"/>
      </w:pPr>
      <w:r>
        <w:t>It does not replace purpose-aware authorization or identity provenance.</w:t>
      </w:r>
    </w:p>
    <w:p>
      <w:pPr>
        <w:pStyle w:val="ListBullet"/>
        <w:ind w:left="0"/>
      </w:pPr>
      <w:r>
        <w:t>It does not automatically answer whether an otherwise permitted action is appropriate for the current business purpose.</w:t>
      </w:r>
    </w:p>
    <w:p>
      <w:pPr>
        <w:spacing w:before="100"/>
      </w:pPr>
      <w:r>
        <w:rPr>
          <w:rFonts w:ascii="Aptos" w:hAnsi="Aptos"/>
          <w:b/>
          <w:sz w:val="22"/>
        </w:rPr>
        <w:t>SPEAKER NOTES</w:t>
      </w:r>
    </w:p>
    <w:p>
      <w:pPr>
        <w:ind w:left="288"/>
      </w:pPr>
      <w:r>
        <w:t>• This slide is important for credibility. Do not overclaim.</w:t>
      </w:r>
    </w:p>
    <w:p>
      <w:pPr>
        <w:ind w:left="288"/>
      </w:pPr>
      <w:r>
        <w:t>• Say: 'OpenShell is a powerful enforcement substrate. My proposal is to put identity/delegation governance in front of it.'</w:t>
      </w:r>
    </w:p>
    <w:p>
      <w:r>
        <w:br w:type="page"/>
      </w:r>
    </w:p>
    <w:p>
      <w:pPr>
        <w:pStyle w:val="Heading1"/>
      </w:pPr>
      <w:r>
        <w:t>Slide 13 — Two Gates — They Must Be Able to Disagree</w:t>
      </w:r>
    </w:p>
    <w:p>
      <w:pPr>
        <w:pStyle w:val="ListBullet"/>
        <w:ind w:left="0"/>
      </w:pPr>
      <w:r>
        <w:t>Gate 1 — Identity: Is this agent authorized for this intent, scope, purpose and delegation chain?</w:t>
      </w:r>
    </w:p>
    <w:p>
      <w:pPr>
        <w:pStyle w:val="ListBullet"/>
        <w:ind w:left="0"/>
      </w:pPr>
      <w:r>
        <w:t>Gate 2 — Sandbox: Can this process physically access the requested resource under runtime policy?</w:t>
      </w:r>
    </w:p>
    <w:p>
      <w:pPr>
        <w:pStyle w:val="ListBullet"/>
        <w:ind w:left="0"/>
      </w:pPr>
      <w:r>
        <w:t>Both gates are evaluated independently.</w:t>
      </w:r>
    </w:p>
    <w:p>
      <w:pPr>
        <w:pStyle w:val="ListBullet"/>
        <w:ind w:left="0"/>
      </w:pPr>
      <w:r>
        <w:t>Both results are logged.</w:t>
      </w:r>
    </w:p>
    <w:p>
      <w:pPr>
        <w:pStyle w:val="ListBullet"/>
        <w:ind w:left="0"/>
      </w:pPr>
      <w:r>
        <w:t>A request can fail at identity while sandbox would permit it — or fail at sandbox while identity is valid.</w:t>
      </w:r>
    </w:p>
    <w:p>
      <w:r>
        <w:rPr>
          <w:rFonts w:ascii="Menlo" w:hAnsi="Menlo"/>
          <w:sz w:val="18"/>
        </w:rPr>
        <w:t>REQUEST</w:t>
        <w:br/>
        <w:t xml:space="preserve">  ↓</w:t>
        <w:br/>
        <w:t>[ IDENTITY GATE ] → pass/fail</w:t>
        <w:br/>
        <w:t xml:space="preserve">  ↓</w:t>
        <w:br/>
        <w:t>[ SANDBOX GATE ] → pass/fail</w:t>
        <w:br/>
        <w:t xml:space="preserve">  ↓</w:t>
        <w:br/>
        <w:t>FINAL DECISION + AUDIT</w:t>
      </w:r>
    </w:p>
    <w:p>
      <w:pPr>
        <w:spacing w:before="100"/>
      </w:pPr>
      <w:r>
        <w:rPr>
          <w:rFonts w:ascii="Aptos" w:hAnsi="Aptos"/>
          <w:b/>
          <w:sz w:val="22"/>
        </w:rPr>
        <w:t>SPEAKER NOTES</w:t>
      </w:r>
    </w:p>
    <w:p>
      <w:pPr>
        <w:ind w:left="288"/>
      </w:pPr>
      <w:r>
        <w:t>• This is the conceptual heart of the demo.</w:t>
      </w:r>
    </w:p>
    <w:p>
      <w:pPr>
        <w:ind w:left="288"/>
      </w:pPr>
      <w:r>
        <w:t>• Use the phrase 'diverging gates.' The divergence proves the two controls are doing different jobs.</w:t>
      </w:r>
    </w:p>
    <w:p>
      <w:r>
        <w:br w:type="page"/>
      </w:r>
    </w:p>
    <w:p>
      <w:pPr>
        <w:pStyle w:val="Heading1"/>
      </w:pPr>
      <w:r>
        <w:t>Slide 14 — AdTech/CDP Use Case: Campaign Audience Creation</w:t>
      </w:r>
    </w:p>
    <w:p>
      <w:pPr>
        <w:pStyle w:val="ListBullet"/>
        <w:ind w:left="0"/>
      </w:pPr>
      <w:r>
        <w:t>User asks a campaign system to identify customers likely to qualify for a card offer.</w:t>
      </w:r>
    </w:p>
    <w:p>
      <w:pPr>
        <w:pStyle w:val="ListBullet"/>
        <w:ind w:left="0"/>
      </w:pPr>
      <w:r>
        <w:t>Campaign Agent delegates identity resolution to a specialist.</w:t>
      </w:r>
    </w:p>
    <w:p>
      <w:pPr>
        <w:pStyle w:val="ListBullet"/>
        <w:ind w:left="0"/>
      </w:pPr>
      <w:r>
        <w:t>Identity Resolution Agent accesses only the CDP identity graph and approved customer attributes.</w:t>
      </w:r>
    </w:p>
    <w:p>
      <w:pPr>
        <w:pStyle w:val="ListBullet"/>
        <w:ind w:left="0"/>
      </w:pPr>
      <w:r>
        <w:t>Audience Agent builds the audience.</w:t>
      </w:r>
    </w:p>
    <w:p>
      <w:pPr>
        <w:pStyle w:val="ListBullet"/>
        <w:ind w:left="0"/>
      </w:pPr>
      <w:r>
        <w:t>Activation Agent sends the approved audience to an ad platform.</w:t>
      </w:r>
    </w:p>
    <w:p>
      <w:r>
        <w:rPr>
          <w:rFonts w:ascii="Menlo" w:hAnsi="Menlo"/>
          <w:sz w:val="18"/>
        </w:rPr>
        <w:t>Campaign Manager → Campaign Agent → Identity Agent → Audience Agent → Activation Agent</w:t>
        <w:br/>
        <w:t xml:space="preserve">                                      ↘ CRM / CDP / approved data</w:t>
      </w:r>
    </w:p>
    <w:p>
      <w:pPr>
        <w:spacing w:before="100"/>
      </w:pPr>
      <w:r>
        <w:rPr>
          <w:rFonts w:ascii="Aptos" w:hAnsi="Aptos"/>
          <w:b/>
          <w:sz w:val="22"/>
        </w:rPr>
        <w:t>SPEAKER NOTES</w:t>
      </w:r>
    </w:p>
    <w:p>
      <w:pPr>
        <w:ind w:left="288"/>
      </w:pPr>
      <w:r>
        <w:t>• Keep the data synthetic in the live demo.</w:t>
      </w:r>
    </w:p>
    <w:p>
      <w:pPr>
        <w:ind w:left="288"/>
      </w:pPr>
      <w:r>
        <w:t>• The point is not to model a real bank's eligibility policy. It is to demonstrate identity, delegation and purpose-aware controls around a CDP workflow.</w:t>
      </w:r>
    </w:p>
    <w:p>
      <w:r>
        <w:br w:type="page"/>
      </w:r>
    </w:p>
    <w:p>
      <w:pPr>
        <w:pStyle w:val="Heading1"/>
      </w:pPr>
      <w:r>
        <w:t>Slide 15 — Five CDP Identity-Governance Pitfalls</w:t>
      </w:r>
    </w:p>
    <w:p>
      <w:pPr>
        <w:pStyle w:val="ListBullet"/>
        <w:ind w:left="0"/>
      </w:pPr>
      <w:r>
        <w:t>1. Over-broad data access: identity resolution receives more data than the task requires.</w:t>
      </w:r>
    </w:p>
    <w:p>
      <w:pPr>
        <w:pStyle w:val="ListBullet"/>
        <w:ind w:left="0"/>
      </w:pPr>
      <w:r>
        <w:t>2. Delegation privilege explosion: every downstream agent inherits the parent's privileges.</w:t>
      </w:r>
    </w:p>
    <w:p>
      <w:pPr>
        <w:pStyle w:val="ListBullet"/>
        <w:ind w:left="0"/>
      </w:pPr>
      <w:r>
        <w:t>3. Identity collision: weak evidence is treated as a definitive customer match.</w:t>
      </w:r>
    </w:p>
    <w:p>
      <w:pPr>
        <w:pStyle w:val="ListBullet"/>
        <w:ind w:left="0"/>
      </w:pPr>
      <w:r>
        <w:t>4. Purpose drift: an agent reaches into data outside the declared campaign purpose.</w:t>
      </w:r>
    </w:p>
    <w:p>
      <w:pPr>
        <w:pStyle w:val="ListBullet"/>
        <w:ind w:left="0"/>
      </w:pPr>
      <w:r>
        <w:t>5. Provenance loss: the organization cannot reconstruct why a customer was included.</w:t>
      </w:r>
    </w:p>
    <w:p>
      <w:pPr>
        <w:spacing w:before="100"/>
      </w:pPr>
      <w:r>
        <w:rPr>
          <w:rFonts w:ascii="Aptos" w:hAnsi="Aptos"/>
          <w:b/>
          <w:sz w:val="22"/>
        </w:rPr>
        <w:t>SPEAKER NOTES</w:t>
      </w:r>
    </w:p>
    <w:p>
      <w:pPr>
        <w:ind w:left="288"/>
      </w:pPr>
      <w:r>
        <w:t>• Move quickly through the five; spend most time on identity collision, purpose drift and provenance because these create memorable governance moments.</w:t>
      </w:r>
    </w:p>
    <w:p>
      <w:r>
        <w:br w:type="page"/>
      </w:r>
    </w:p>
    <w:p>
      <w:pPr>
        <w:pStyle w:val="Heading1"/>
      </w:pPr>
      <w:r>
        <w:t>Slide 16 — Confidence-Gated Identity Resolution</w:t>
      </w:r>
    </w:p>
    <w:p>
      <w:pPr>
        <w:pStyle w:val="ListBullet"/>
        <w:ind w:left="0"/>
      </w:pPr>
      <w:r>
        <w:t>Example: multiple identifiers appear to match one customer.</w:t>
      </w:r>
    </w:p>
    <w:p>
      <w:pPr>
        <w:pStyle w:val="ListBullet"/>
        <w:ind w:left="0"/>
      </w:pPr>
      <w:r>
        <w:t>Model/matcher confidence = 0.61.</w:t>
      </w:r>
    </w:p>
    <w:p>
      <w:pPr>
        <w:pStyle w:val="ListBullet"/>
        <w:ind w:left="0"/>
      </w:pPr>
      <w:r>
        <w:t>Policy threshold = 0.70.</w:t>
      </w:r>
    </w:p>
    <w:p>
      <w:pPr>
        <w:pStyle w:val="ListBullet"/>
        <w:ind w:left="0"/>
      </w:pPr>
      <w:r>
        <w:t>Result: do not activate the audience; route to human review or a higher-assurance resolution path.</w:t>
      </w:r>
    </w:p>
    <w:p>
      <w:r>
        <w:rPr>
          <w:rFonts w:ascii="Menlo" w:hAnsi="Menlo"/>
          <w:sz w:val="18"/>
        </w:rPr>
        <w:t>MATCH CONFIDENCE 0.61 &lt; POLICY THRESHOLD 0.70</w:t>
        <w:br/>
        <w:t xml:space="preserve">                     ↓</w:t>
        <w:br/>
        <w:t xml:space="preserve">              NO ACTIVATION</w:t>
        <w:br/>
        <w:t xml:space="preserve">                     ↓</w:t>
        <w:br/>
        <w:t xml:space="preserve">               HUMAN REVIEW</w:t>
      </w:r>
    </w:p>
    <w:p>
      <w:pPr>
        <w:spacing w:before="100"/>
      </w:pPr>
      <w:r>
        <w:rPr>
          <w:rFonts w:ascii="Aptos" w:hAnsi="Aptos"/>
          <w:b/>
          <w:sz w:val="22"/>
        </w:rPr>
        <w:t>SPEAKER NOTES</w:t>
      </w:r>
    </w:p>
    <w:p>
      <w:pPr>
        <w:ind w:left="288"/>
      </w:pPr>
      <w:r>
        <w:t>• This connects your EdgeMind confidence-gating concept to an enterprise CDP problem.</w:t>
      </w:r>
    </w:p>
    <w:p>
      <w:pPr>
        <w:ind w:left="288"/>
      </w:pPr>
      <w:r>
        <w:t>• Be explicit that confidence is a policy input, not proof of identity. A score should not be treated as certainty.</w:t>
      </w:r>
    </w:p>
    <w:p>
      <w:r>
        <w:br w:type="page"/>
      </w:r>
    </w:p>
    <w:p>
      <w:pPr>
        <w:pStyle w:val="Heading1"/>
      </w:pPr>
      <w:r>
        <w:t>Slide 17 — Purpose Drift: Access Is Not the Same as Appropriateness</w:t>
      </w:r>
    </w:p>
    <w:p>
      <w:pPr>
        <w:pStyle w:val="ListBullet"/>
        <w:ind w:left="0"/>
      </w:pPr>
      <w:r>
        <w:t>Authorized purpose: credit-card customer acquisition.</w:t>
      </w:r>
    </w:p>
    <w:p>
      <w:pPr>
        <w:pStyle w:val="ListBullet"/>
        <w:ind w:left="0"/>
      </w:pPr>
      <w:r>
        <w:t>Agent decides to query loan history because it believes this will improve targeting.</w:t>
      </w:r>
    </w:p>
    <w:p>
      <w:pPr>
        <w:pStyle w:val="ListBullet"/>
        <w:ind w:left="0"/>
      </w:pPr>
      <w:r>
        <w:t>Technical access may exist.</w:t>
      </w:r>
    </w:p>
    <w:p>
      <w:pPr>
        <w:pStyle w:val="ListBullet"/>
        <w:ind w:left="0"/>
      </w:pPr>
      <w:r>
        <w:t>Governance evaluates purpose and scope separately.</w:t>
      </w:r>
    </w:p>
    <w:p>
      <w:pPr>
        <w:pStyle w:val="ListBullet"/>
        <w:ind w:left="0"/>
      </w:pPr>
      <w:r>
        <w:t>Result: deny the request or require an additional authorization.</w:t>
      </w:r>
    </w:p>
    <w:p>
      <w:r>
        <w:rPr>
          <w:rFonts w:ascii="Menlo" w:hAnsi="Menlo"/>
          <w:sz w:val="18"/>
        </w:rPr>
        <w:t>ACCESS = ALLOWED</w:t>
        <w:br/>
        <w:t>PURPOSE = NOT ALLOWED</w:t>
        <w:br/>
        <w:t>→ GOVERNANCE DECISION = DENY</w:t>
      </w:r>
    </w:p>
    <w:p>
      <w:pPr>
        <w:spacing w:before="100"/>
      </w:pPr>
      <w:r>
        <w:rPr>
          <w:rFonts w:ascii="Aptos" w:hAnsi="Aptos"/>
          <w:b/>
          <w:sz w:val="22"/>
        </w:rPr>
        <w:t>SPEAKER NOTES</w:t>
      </w:r>
    </w:p>
    <w:p>
      <w:pPr>
        <w:ind w:left="288"/>
      </w:pPr>
      <w:r>
        <w:t>• This is one of the strongest conceptual moments in the presentation.</w:t>
      </w:r>
    </w:p>
    <w:p>
      <w:pPr>
        <w:ind w:left="288"/>
      </w:pPr>
      <w:r>
        <w:t>• Avoid moral language. The agent may be trying to optimize the task; the issue is that authority did not include that purpose.</w:t>
      </w:r>
    </w:p>
    <w:p>
      <w:r>
        <w:br w:type="page"/>
      </w:r>
    </w:p>
    <w:p>
      <w:pPr>
        <w:pStyle w:val="Heading1"/>
      </w:pPr>
      <w:r>
        <w:t>Slide 18 — MCP as the Policy Enforcement Point</w:t>
      </w:r>
    </w:p>
    <w:p>
      <w:pPr>
        <w:pStyle w:val="ListBullet"/>
        <w:ind w:left="0"/>
      </w:pPr>
      <w:r>
        <w:t>Every sensitive MCP invocation carries a verifiable delegation context.</w:t>
      </w:r>
    </w:p>
    <w:p>
      <w:pPr>
        <w:pStyle w:val="ListBullet"/>
        <w:ind w:left="0"/>
      </w:pPr>
      <w:r>
        <w:t>Evaluate: who, parent, root subject, purpose, capability, resource, constraints, confidence, expiry.</w:t>
      </w:r>
    </w:p>
    <w:p>
      <w:pPr>
        <w:pStyle w:val="ListBullet"/>
        <w:ind w:left="0"/>
      </w:pPr>
      <w:r>
        <w:t>Return ALLOW or DENY before the tool performs the action.</w:t>
      </w:r>
    </w:p>
    <w:p>
      <w:pPr>
        <w:pStyle w:val="ListBullet"/>
        <w:ind w:left="0"/>
      </w:pPr>
      <w:r>
        <w:t>Log the request and both gate decisions.</w:t>
      </w:r>
    </w:p>
    <w:p>
      <w:r>
        <w:rPr>
          <w:rFonts w:ascii="Menlo" w:hAnsi="Menlo"/>
          <w:sz w:val="18"/>
        </w:rPr>
        <w:t>Agent → MCP Request → Identity Governance Interceptor → ALLOW/DENY → MCP Tool</w:t>
      </w:r>
    </w:p>
    <w:p>
      <w:pPr>
        <w:spacing w:before="100"/>
      </w:pPr>
      <w:r>
        <w:rPr>
          <w:rFonts w:ascii="Aptos" w:hAnsi="Aptos"/>
          <w:b/>
          <w:sz w:val="22"/>
        </w:rPr>
        <w:t>SPEAKER NOTES</w:t>
      </w:r>
    </w:p>
    <w:p>
      <w:pPr>
        <w:ind w:left="288"/>
      </w:pPr>
      <w:r>
        <w:t>• Stress that the MCP server should not simply trust the model's text or intent declaration.</w:t>
      </w:r>
    </w:p>
    <w:p>
      <w:pPr>
        <w:ind w:left="288"/>
      </w:pPr>
      <w:r>
        <w:t>• The policy input should be machine-verifiable and tied to the delegation credential.</w:t>
      </w:r>
    </w:p>
    <w:p>
      <w:r>
        <w:br w:type="page"/>
      </w:r>
    </w:p>
    <w:p>
      <w:pPr>
        <w:pStyle w:val="Heading1"/>
      </w:pPr>
      <w:r>
        <w:t>Slide 19 — Example Delegation Policy</w:t>
      </w:r>
    </w:p>
    <w:p>
      <w:pPr>
        <w:pStyle w:val="ListBullet"/>
        <w:ind w:left="0"/>
      </w:pPr>
      <w:r>
        <w:t>agent.id = identity-agent-01</w:t>
      </w:r>
    </w:p>
    <w:p>
      <w:pPr>
        <w:pStyle w:val="ListBullet"/>
        <w:ind w:left="0"/>
      </w:pPr>
      <w:r>
        <w:t>parent = campaign-agent-01</w:t>
      </w:r>
    </w:p>
    <w:p>
      <w:pPr>
        <w:pStyle w:val="ListBullet"/>
        <w:ind w:left="0"/>
      </w:pPr>
      <w:r>
        <w:t>root_subject = user-123</w:t>
      </w:r>
    </w:p>
    <w:p>
      <w:pPr>
        <w:pStyle w:val="ListBullet"/>
        <w:ind w:left="0"/>
      </w:pPr>
      <w:r>
        <w:t>purpose = credit-card-acquisition</w:t>
      </w:r>
    </w:p>
    <w:p>
      <w:pPr>
        <w:pStyle w:val="ListBullet"/>
        <w:ind w:left="0"/>
      </w:pPr>
      <w:r>
        <w:t>capability = identity.resolve</w:t>
      </w:r>
    </w:p>
    <w:p>
      <w:pPr>
        <w:pStyle w:val="ListBullet"/>
        <w:ind w:left="0"/>
      </w:pPr>
      <w:r>
        <w:t>resource = cdp.customer.identity</w:t>
      </w:r>
    </w:p>
    <w:p>
      <w:pPr>
        <w:pStyle w:val="ListBullet"/>
        <w:ind w:left="0"/>
      </w:pPr>
      <w:r>
        <w:t>PII = masked</w:t>
      </w:r>
    </w:p>
    <w:p>
      <w:pPr>
        <w:pStyle w:val="ListBullet"/>
        <w:ind w:left="0"/>
      </w:pPr>
      <w:r>
        <w:t>transaction_data = denied</w:t>
      </w:r>
    </w:p>
    <w:p>
      <w:pPr>
        <w:pStyle w:val="ListBullet"/>
        <w:ind w:left="0"/>
      </w:pPr>
      <w:r>
        <w:t>minimum confidence = 0.80</w:t>
      </w:r>
    </w:p>
    <w:p>
      <w:pPr>
        <w:pStyle w:val="ListBullet"/>
        <w:ind w:left="0"/>
      </w:pPr>
      <w:r>
        <w:t>expiry = 300 seconds</w:t>
      </w:r>
    </w:p>
    <w:p>
      <w:pPr>
        <w:spacing w:before="100"/>
      </w:pPr>
      <w:r>
        <w:rPr>
          <w:rFonts w:ascii="Aptos" w:hAnsi="Aptos"/>
          <w:b/>
          <w:sz w:val="22"/>
        </w:rPr>
        <w:t>SPEAKER NOTES</w:t>
      </w:r>
    </w:p>
    <w:p>
      <w:pPr>
        <w:ind w:left="288"/>
      </w:pPr>
      <w:r>
        <w:t>• This is deliberately small enough to read on screen.</w:t>
      </w:r>
    </w:p>
    <w:p>
      <w:pPr>
        <w:ind w:left="288"/>
      </w:pPr>
      <w:r>
        <w:t>• Explain that the exact production policy language can evolve; the important point is the dimensions being evaluated.</w:t>
      </w:r>
    </w:p>
    <w:p>
      <w:r>
        <w:br w:type="page"/>
      </w:r>
    </w:p>
    <w:p>
      <w:pPr>
        <w:pStyle w:val="Heading1"/>
      </w:pPr>
      <w:r>
        <w:t>Slide 20 — One Sandbox per Specialist Agent</w:t>
      </w:r>
    </w:p>
    <w:p>
      <w:pPr>
        <w:pStyle w:val="ListBullet"/>
        <w:ind w:left="0"/>
      </w:pPr>
      <w:r>
        <w:t>Identity Agent → Sandbox A</w:t>
      </w:r>
    </w:p>
    <w:p>
      <w:pPr>
        <w:pStyle w:val="ListBullet"/>
        <w:ind w:left="0"/>
      </w:pPr>
      <w:r>
        <w:t>Audience Agent → Sandbox B</w:t>
      </w:r>
    </w:p>
    <w:p>
      <w:pPr>
        <w:pStyle w:val="ListBullet"/>
        <w:ind w:left="0"/>
      </w:pPr>
      <w:r>
        <w:t>Activation Agent → Sandbox C</w:t>
      </w:r>
    </w:p>
    <w:p>
      <w:pPr>
        <w:pStyle w:val="ListBullet"/>
        <w:ind w:left="0"/>
      </w:pPr>
      <w:r>
        <w:t>Each receives a constrained identity/delegation credential.</w:t>
      </w:r>
    </w:p>
    <w:p>
      <w:pPr>
        <w:pStyle w:val="ListBullet"/>
        <w:ind w:left="0"/>
      </w:pPr>
      <w:r>
        <w:t>Each has its own runtime policy.</w:t>
      </w:r>
    </w:p>
    <w:p>
      <w:pPr>
        <w:pStyle w:val="ListBullet"/>
        <w:ind w:left="0"/>
      </w:pPr>
      <w:r>
        <w:t>Each writes to the shared audit trail.</w:t>
      </w:r>
    </w:p>
    <w:p>
      <w:r>
        <w:rPr>
          <w:rFonts w:ascii="Menlo" w:hAnsi="Menlo"/>
          <w:sz w:val="18"/>
        </w:rPr>
        <w:t xml:space="preserve">                AGENT GOVERNOR</w:t>
        <w:br/>
        <w:t xml:space="preserve">                     │</w:t>
        <w:br/>
        <w:t xml:space="preserve">       ┌─────────────┼─────────────┐</w:t>
        <w:br/>
        <w:t xml:space="preserve">       ↓             ↓             ↓</w:t>
        <w:br/>
        <w:t xml:space="preserve"> Identity Agent  Audience Agent  Activation Agent</w:t>
        <w:br/>
        <w:t xml:space="preserve">       ↓             ↓             ↓</w:t>
        <w:br/>
        <w:t xml:space="preserve"> OpenShell A     OpenShell B     OpenShell C</w:t>
        <w:br/>
        <w:t xml:space="preserve">       ↓             ↓             ↓</w:t>
        <w:br/>
        <w:t xml:space="preserve">      MCP-A         MCP-B         MCP-C</w:t>
      </w:r>
    </w:p>
    <w:p>
      <w:pPr>
        <w:spacing w:before="100"/>
      </w:pPr>
      <w:r>
        <w:rPr>
          <w:rFonts w:ascii="Aptos" w:hAnsi="Aptos"/>
          <w:b/>
          <w:sz w:val="22"/>
        </w:rPr>
        <w:t>SPEAKER NOTES</w:t>
      </w:r>
    </w:p>
    <w:p>
      <w:pPr>
        <w:ind w:left="288"/>
      </w:pPr>
      <w:r>
        <w:t>• This gives you isolation and independent authority at the same time.</w:t>
      </w:r>
    </w:p>
    <w:p>
      <w:pPr>
        <w:ind w:left="288"/>
      </w:pPr>
      <w:r>
        <w:t>• A new specialist agent should receive a new identity and policy rather than being added to a universal super-agent role.</w:t>
      </w:r>
    </w:p>
    <w:p>
      <w:r>
        <w:br w:type="page"/>
      </w:r>
    </w:p>
    <w:p>
      <w:pPr>
        <w:pStyle w:val="Heading1"/>
      </w:pPr>
      <w:r>
        <w:t>Slide 21 — The Three Live Demo Scenarios</w:t>
      </w:r>
    </w:p>
    <w:p>
      <w:pPr>
        <w:pStyle w:val="ListBullet"/>
        <w:ind w:left="0"/>
      </w:pPr>
      <w:r>
        <w:t>Scenario 1 — Sandbox-only denial: valid identity, but the process reaches outside its sandbox policy.</w:t>
      </w:r>
    </w:p>
    <w:p>
      <w:pPr>
        <w:pStyle w:val="ListBullet"/>
        <w:ind w:left="0"/>
      </w:pPr>
      <w:r>
        <w:t>Scenario 2 — Identity-only denial: sandbox would permit the action, but the delegated credential does not authorize the intent/scope.</w:t>
      </w:r>
    </w:p>
    <w:p>
      <w:pPr>
        <w:pStyle w:val="ListBullet"/>
        <w:ind w:left="0"/>
      </w:pPr>
      <w:r>
        <w:t>Scenario 3 — Runtime revocation: credential is revoked mid-session; the next call is rejected without changing the agent code or sandbox.</w:t>
      </w:r>
    </w:p>
    <w:p>
      <w:pPr>
        <w:spacing w:before="100"/>
      </w:pPr>
      <w:r>
        <w:rPr>
          <w:rFonts w:ascii="Aptos" w:hAnsi="Aptos"/>
          <w:b/>
          <w:sz w:val="22"/>
        </w:rPr>
        <w:t>SPEAKER NOTES</w:t>
      </w:r>
    </w:p>
    <w:p>
      <w:pPr>
        <w:ind w:left="288"/>
      </w:pPr>
      <w:r>
        <w:t>• Tell the audience exactly what each scenario proves before running it.</w:t>
      </w:r>
    </w:p>
    <w:p>
      <w:pPr>
        <w:ind w:left="288"/>
      </w:pPr>
      <w:r>
        <w:t>• Scenario 2 is especially important because it demonstrates a capability that sandboxing alone cannot provide.</w:t>
      </w:r>
    </w:p>
    <w:p>
      <w:r>
        <w:br w:type="page"/>
      </w:r>
    </w:p>
    <w:p>
      <w:pPr>
        <w:pStyle w:val="Heading1"/>
      </w:pPr>
      <w:r>
        <w:t>Slide 22 — Scenario 1 — Sandbox-Only Denial</w:t>
      </w:r>
    </w:p>
    <w:p>
      <w:pPr>
        <w:pStyle w:val="ListBullet"/>
        <w:ind w:left="0"/>
      </w:pPr>
      <w:r>
        <w:t>Offers agent has a valid, correctly scoped credential.</w:t>
      </w:r>
    </w:p>
    <w:p>
      <w:pPr>
        <w:pStyle w:val="ListBullet"/>
        <w:ind w:left="0"/>
      </w:pPr>
      <w:r>
        <w:t>Agent attempts to read fraud-case data.</w:t>
      </w:r>
    </w:p>
    <w:p>
      <w:pPr>
        <w:pStyle w:val="ListBullet"/>
        <w:ind w:left="0"/>
      </w:pPr>
      <w:r>
        <w:t>Identity gate: PASS.</w:t>
      </w:r>
    </w:p>
    <w:p>
      <w:pPr>
        <w:pStyle w:val="ListBullet"/>
        <w:ind w:left="0"/>
      </w:pPr>
      <w:r>
        <w:t>Sandbox gate: DENY.</w:t>
      </w:r>
    </w:p>
    <w:p>
      <w:pPr>
        <w:pStyle w:val="ListBullet"/>
        <w:ind w:left="0"/>
      </w:pPr>
      <w:r>
        <w:t>Audit records the sandbox reason.</w:t>
      </w:r>
    </w:p>
    <w:p>
      <w:r>
        <w:rPr>
          <w:rFonts w:ascii="Menlo" w:hAnsi="Menlo"/>
          <w:sz w:val="18"/>
        </w:rPr>
        <w:t>VALID IDENTITY → FRAUD_CASES.JSON</w:t>
        <w:br/>
        <w:t xml:space="preserve">                 ↓</w:t>
        <w:br/>
        <w:t xml:space="preserve">          SANDBOX POLICY</w:t>
        <w:br/>
        <w:t xml:space="preserve">                 ↓</w:t>
        <w:br/>
        <w:t xml:space="preserve">                DENY</w:t>
      </w:r>
    </w:p>
    <w:p>
      <w:r>
        <w:rPr>
          <w:b/>
        </w:rPr>
        <w:t>DEMO CUE</w:t>
      </w:r>
    </w:p>
    <w:p>
      <w:pPr>
        <w:pStyle w:val="ListBullet"/>
      </w:pPr>
      <w:r>
        <w:t>Show the existing demo output: denied_sandbox.</w:t>
      </w:r>
    </w:p>
    <w:p>
      <w:pPr>
        <w:pStyle w:val="ListBullet"/>
      </w:pPr>
      <w:r>
        <w:t>Call out that the credential is valid — the runtime boundary is what blocks the operation.</w:t>
      </w:r>
    </w:p>
    <w:p>
      <w:pPr>
        <w:spacing w:before="100"/>
      </w:pPr>
      <w:r>
        <w:rPr>
          <w:rFonts w:ascii="Aptos" w:hAnsi="Aptos"/>
          <w:b/>
          <w:sz w:val="22"/>
        </w:rPr>
        <w:t>SPEAKER NOTES</w:t>
      </w:r>
    </w:p>
    <w:p>
      <w:pPr>
        <w:ind w:left="288"/>
      </w:pPr>
      <w:r>
        <w:t>• Say: 'This proves the agent cannot escape simply because its credential is valid.'</w:t>
      </w:r>
    </w:p>
    <w:p>
      <w:r>
        <w:br w:type="page"/>
      </w:r>
    </w:p>
    <w:p>
      <w:pPr>
        <w:pStyle w:val="Heading1"/>
      </w:pPr>
      <w:r>
        <w:t>Slide 23 — Scenario 2 — Identity-Only Denial</w:t>
      </w:r>
    </w:p>
    <w:p>
      <w:pPr>
        <w:pStyle w:val="ListBullet"/>
        <w:ind w:left="0"/>
      </w:pPr>
      <w:r>
        <w:t>Sandbox would technically permit the call.</w:t>
      </w:r>
    </w:p>
    <w:p>
      <w:pPr>
        <w:pStyle w:val="ListBullet"/>
        <w:ind w:left="0"/>
      </w:pPr>
      <w:r>
        <w:t>Credential was issued for intent 'segment_lookup'.</w:t>
      </w:r>
    </w:p>
    <w:p>
      <w:pPr>
        <w:pStyle w:val="ListBullet"/>
        <w:ind w:left="0"/>
      </w:pPr>
      <w:r>
        <w:t>Incoming request asks for 'view_offers'.</w:t>
      </w:r>
    </w:p>
    <w:p>
      <w:pPr>
        <w:pStyle w:val="ListBullet"/>
        <w:ind w:left="0"/>
      </w:pPr>
      <w:r>
        <w:t>Identity gate: DENY.</w:t>
      </w:r>
    </w:p>
    <w:p>
      <w:pPr>
        <w:pStyle w:val="ListBullet"/>
        <w:ind w:left="0"/>
      </w:pPr>
      <w:r>
        <w:t>Sandbox gate: PASS/technically permitted.</w:t>
      </w:r>
    </w:p>
    <w:p>
      <w:pPr>
        <w:pStyle w:val="ListBullet"/>
        <w:ind w:left="0"/>
      </w:pPr>
      <w:r>
        <w:t>Final decision: DENY.</w:t>
      </w:r>
    </w:p>
    <w:p>
      <w:r>
        <w:rPr>
          <w:b/>
        </w:rPr>
        <w:t>DEMO CUE</w:t>
      </w:r>
    </w:p>
    <w:p>
      <w:pPr>
        <w:pStyle w:val="ListBullet"/>
      </w:pPr>
      <w:r>
        <w:t>Show the existing output: denied_identity.</w:t>
      </w:r>
    </w:p>
    <w:p>
      <w:pPr>
        <w:pStyle w:val="ListBullet"/>
      </w:pPr>
      <w:r>
        <w:t>Highlight the reason: credential issued for one intent, used for another.</w:t>
      </w:r>
    </w:p>
    <w:p>
      <w:pPr>
        <w:spacing w:before="100"/>
      </w:pPr>
      <w:r>
        <w:rPr>
          <w:rFonts w:ascii="Aptos" w:hAnsi="Aptos"/>
          <w:b/>
          <w:sz w:val="22"/>
        </w:rPr>
        <w:t>SPEAKER NOTES</w:t>
      </w:r>
    </w:p>
    <w:p>
      <w:pPr>
        <w:ind w:left="288"/>
      </w:pPr>
      <w:r>
        <w:t>• This is the proof point for identity governance.</w:t>
      </w:r>
    </w:p>
    <w:p>
      <w:pPr>
        <w:ind w:left="288"/>
      </w:pPr>
      <w:r>
        <w:t>• The process is contained, but containment is not enough. The agent must also possess the right authority for the specific action.</w:t>
      </w:r>
    </w:p>
    <w:p>
      <w:r>
        <w:br w:type="page"/>
      </w:r>
    </w:p>
    <w:p>
      <w:pPr>
        <w:pStyle w:val="Heading1"/>
      </w:pPr>
      <w:r>
        <w:t>Slide 24 — Scenario 3 — Revocation Mid-Session</w:t>
      </w:r>
    </w:p>
    <w:p>
      <w:pPr>
        <w:pStyle w:val="ListBullet"/>
        <w:ind w:left="0"/>
      </w:pPr>
      <w:r>
        <w:t>Issue a valid servicing credential.</w:t>
      </w:r>
    </w:p>
    <w:p>
      <w:pPr>
        <w:pStyle w:val="ListBullet"/>
        <w:ind w:left="0"/>
      </w:pPr>
      <w:r>
        <w:t>First call executes.</w:t>
      </w:r>
    </w:p>
    <w:p>
      <w:pPr>
        <w:pStyle w:val="ListBullet"/>
        <w:ind w:left="0"/>
      </w:pPr>
      <w:r>
        <w:t>Revoke the credential.</w:t>
      </w:r>
    </w:p>
    <w:p>
      <w:pPr>
        <w:pStyle w:val="ListBullet"/>
        <w:ind w:left="0"/>
      </w:pPr>
      <w:r>
        <w:t>Second call with the same credential is denied.</w:t>
      </w:r>
    </w:p>
    <w:p>
      <w:pPr>
        <w:pStyle w:val="ListBullet"/>
        <w:ind w:left="0"/>
      </w:pPr>
      <w:r>
        <w:t>Agent code and sandbox remain unchanged.</w:t>
      </w:r>
    </w:p>
    <w:p>
      <w:r>
        <w:rPr>
          <w:rFonts w:ascii="Menlo" w:hAnsi="Menlo"/>
          <w:sz w:val="18"/>
        </w:rPr>
        <w:t>CALL 1 → EXECUTED</w:t>
        <w:br/>
        <w:t xml:space="preserve">        ↓</w:t>
        <w:br/>
        <w:t xml:space="preserve">   REVOKE IDENTITY</w:t>
        <w:br/>
        <w:t xml:space="preserve">        ↓</w:t>
        <w:br/>
        <w:t>CALL 2 → DENIED</w:t>
      </w:r>
    </w:p>
    <w:p>
      <w:r>
        <w:rPr>
          <w:b/>
        </w:rPr>
        <w:t>DEMO CUE</w:t>
      </w:r>
    </w:p>
    <w:p>
      <w:pPr>
        <w:pStyle w:val="ListBullet"/>
      </w:pPr>
      <w:r>
        <w:t>Use the existing demo output: first call executed; second call denied_identity with 'credential revoked'.</w:t>
      </w:r>
    </w:p>
    <w:p>
      <w:pPr>
        <w:pStyle w:val="ListBullet"/>
      </w:pPr>
      <w:r>
        <w:t>Open the audit log immediately after the scenario.</w:t>
      </w:r>
    </w:p>
    <w:p>
      <w:pPr>
        <w:spacing w:before="100"/>
      </w:pPr>
      <w:r>
        <w:rPr>
          <w:rFonts w:ascii="Aptos" w:hAnsi="Aptos"/>
          <w:b/>
          <w:sz w:val="22"/>
        </w:rPr>
        <w:t>SPEAKER NOTES</w:t>
      </w:r>
    </w:p>
    <w:p>
      <w:pPr>
        <w:ind w:left="288"/>
      </w:pPr>
      <w:r>
        <w:t>• This demonstrates a governance control independent of redeploying or modifying the sandbox.</w:t>
      </w:r>
    </w:p>
    <w:p>
      <w:pPr>
        <w:ind w:left="288"/>
      </w:pPr>
      <w:r>
        <w:t>• Frame revocation as a control-plane decision that changes authority while leaving the workload intact.</w:t>
      </w:r>
    </w:p>
    <w:p>
      <w:r>
        <w:br w:type="page"/>
      </w:r>
    </w:p>
    <w:p>
      <w:pPr>
        <w:pStyle w:val="Heading1"/>
      </w:pPr>
      <w:r>
        <w:t>Slide 25 — Audit Trail: Reconstruct the Decision</w:t>
      </w:r>
    </w:p>
    <w:p>
      <w:pPr>
        <w:pStyle w:val="ListBullet"/>
        <w:ind w:left="0"/>
      </w:pPr>
      <w:r>
        <w:t>User identity</w:t>
      </w:r>
    </w:p>
    <w:p>
      <w:pPr>
        <w:pStyle w:val="ListBullet"/>
        <w:ind w:left="0"/>
      </w:pPr>
      <w:r>
        <w:t>Delegation chain</w:t>
      </w:r>
    </w:p>
    <w:p>
      <w:pPr>
        <w:pStyle w:val="ListBullet"/>
        <w:ind w:left="0"/>
      </w:pPr>
      <w:r>
        <w:t>Intent/purpose</w:t>
      </w:r>
    </w:p>
    <w:p>
      <w:pPr>
        <w:pStyle w:val="ListBullet"/>
        <w:ind w:left="0"/>
      </w:pPr>
      <w:r>
        <w:t>Agent identity</w:t>
      </w:r>
    </w:p>
    <w:p>
      <w:pPr>
        <w:pStyle w:val="ListBullet"/>
        <w:ind w:left="0"/>
      </w:pPr>
      <w:r>
        <w:t>Sandbox decision</w:t>
      </w:r>
    </w:p>
    <w:p>
      <w:pPr>
        <w:pStyle w:val="ListBullet"/>
        <w:ind w:left="0"/>
      </w:pPr>
      <w:r>
        <w:t>Identity decision</w:t>
      </w:r>
    </w:p>
    <w:p>
      <w:pPr>
        <w:pStyle w:val="ListBullet"/>
        <w:ind w:left="0"/>
      </w:pPr>
      <w:r>
        <w:t>Data/resource scope</w:t>
      </w:r>
    </w:p>
    <w:p>
      <w:pPr>
        <w:pStyle w:val="ListBullet"/>
        <w:ind w:left="0"/>
      </w:pPr>
      <w:r>
        <w:t>Confidence</w:t>
      </w:r>
    </w:p>
    <w:p>
      <w:pPr>
        <w:pStyle w:val="ListBullet"/>
        <w:ind w:left="0"/>
      </w:pPr>
      <w:r>
        <w:t>Credential ID and expiry</w:t>
      </w:r>
    </w:p>
    <w:p>
      <w:pPr>
        <w:pStyle w:val="ListBullet"/>
        <w:ind w:left="0"/>
      </w:pPr>
      <w:r>
        <w:t>Final decision and timestamp</w:t>
      </w:r>
    </w:p>
    <w:p>
      <w:r>
        <w:rPr>
          <w:rFonts w:ascii="Menlo" w:hAnsi="Menlo"/>
          <w:sz w:val="18"/>
        </w:rPr>
        <w:t>WHO + WHAT + WHY + ON WHOSE BEHALF + WHICH AGENT + WHICH DATA + WHICH POLICY + WHICH DECISION + WHEN</w:t>
      </w:r>
    </w:p>
    <w:p>
      <w:pPr>
        <w:spacing w:before="100"/>
      </w:pPr>
      <w:r>
        <w:rPr>
          <w:rFonts w:ascii="Aptos" w:hAnsi="Aptos"/>
          <w:b/>
          <w:sz w:val="22"/>
        </w:rPr>
        <w:t>SPEAKER NOTES</w:t>
      </w:r>
    </w:p>
    <w:p>
      <w:pPr>
        <w:ind w:left="288"/>
      </w:pPr>
      <w:r>
        <w:t>• Ask: 'Six hours later, can we explain why customer X entered the audience?'</w:t>
      </w:r>
    </w:p>
    <w:p>
      <w:pPr>
        <w:ind w:left="288"/>
      </w:pPr>
      <w:r>
        <w:t>• The answer should be a traceable decision record, not a reconstruction from application logs alone.</w:t>
      </w:r>
    </w:p>
    <w:p>
      <w:r>
        <w:br w:type="page"/>
      </w:r>
    </w:p>
    <w:p>
      <w:pPr>
        <w:pStyle w:val="Heading1"/>
      </w:pPr>
      <w:r>
        <w:t>Slide 26 — What the Local Demo Already Proves</w:t>
      </w:r>
    </w:p>
    <w:p>
      <w:pPr>
        <w:pStyle w:val="ListBullet"/>
        <w:ind w:left="0"/>
      </w:pPr>
      <w:r>
        <w:t>The local Node demo runs three independent governance scenarios.</w:t>
      </w:r>
    </w:p>
    <w:p>
      <w:pPr>
        <w:pStyle w:val="ListBullet"/>
        <w:ind w:left="0"/>
      </w:pPr>
      <w:r>
        <w:t>Observed sandbox-only denial: offers agent blocked from fraud-case data.</w:t>
      </w:r>
    </w:p>
    <w:p>
      <w:pPr>
        <w:pStyle w:val="ListBullet"/>
        <w:ind w:left="0"/>
      </w:pPr>
      <w:r>
        <w:t>Observed identity-only denial: wrong intent rejected despite sandbox permission.</w:t>
      </w:r>
    </w:p>
    <w:p>
      <w:pPr>
        <w:pStyle w:val="ListBullet"/>
        <w:ind w:left="0"/>
      </w:pPr>
      <w:r>
        <w:t>Observed revocation: second call rejected after credential revocation.</w:t>
      </w:r>
    </w:p>
    <w:p>
      <w:pPr>
        <w:pStyle w:val="ListBullet"/>
        <w:ind w:left="0"/>
      </w:pPr>
      <w:r>
        <w:t>Audit log is produced as a structured artifact.</w:t>
      </w:r>
    </w:p>
    <w:p>
      <w:pPr>
        <w:spacing w:before="100"/>
      </w:pPr>
      <w:r>
        <w:rPr>
          <w:rFonts w:ascii="Aptos" w:hAnsi="Aptos"/>
          <w:b/>
          <w:sz w:val="22"/>
        </w:rPr>
        <w:t>SPEAKER NOTES</w:t>
      </w:r>
    </w:p>
    <w:p>
      <w:pPr>
        <w:ind w:left="288"/>
      </w:pPr>
      <w:r>
        <w:t>• Use the observed outputs in the uploaded document as evidence of the prototype behavior.</w:t>
      </w:r>
    </w:p>
    <w:p>
      <w:pPr>
        <w:ind w:left="288"/>
      </w:pPr>
      <w:r>
        <w:t>• Do not imply that the prototype is production PKI/mTLS. The uploaded implementation is intentionally modular so the credential layer can later be replaced with stronger identity infrastructure.</w:t>
      </w:r>
    </w:p>
    <w:p>
      <w:r>
        <w:br w:type="page"/>
      </w:r>
    </w:p>
    <w:p>
      <w:pPr>
        <w:pStyle w:val="Heading1"/>
      </w:pPr>
      <w:r>
        <w:t>Slide 27 — OpenShell Quickstart Demo</w:t>
      </w:r>
    </w:p>
    <w:p>
      <w:pPr>
        <w:pStyle w:val="ListBullet"/>
        <w:ind w:left="0"/>
      </w:pPr>
      <w:r>
        <w:t>Create a default-deny sandbox.</w:t>
      </w:r>
    </w:p>
    <w:p>
      <w:pPr>
        <w:pStyle w:val="ListBullet"/>
        <w:ind w:left="0"/>
      </w:pPr>
      <w:r>
        <w:t>Attempt a network request before policy: blocked.</w:t>
      </w:r>
    </w:p>
    <w:p>
      <w:pPr>
        <w:pStyle w:val="ListBullet"/>
        <w:ind w:left="0"/>
      </w:pPr>
      <w:r>
        <w:t>Inspect the denial in logs.</w:t>
      </w:r>
    </w:p>
    <w:p>
      <w:pPr>
        <w:pStyle w:val="ListBullet"/>
        <w:ind w:left="0"/>
      </w:pPr>
      <w:r>
        <w:t>Apply a read-only policy without restarting the sandbox.</w:t>
      </w:r>
    </w:p>
    <w:p>
      <w:pPr>
        <w:pStyle w:val="ListBullet"/>
        <w:ind w:left="0"/>
      </w:pPr>
      <w:r>
        <w:t>GET works; write methods such as POST are blocked by the L7 policy.</w:t>
      </w:r>
    </w:p>
    <w:p>
      <w:pPr>
        <w:pStyle w:val="ListBullet"/>
        <w:ind w:left="0"/>
      </w:pPr>
      <w:r>
        <w:t>Clean up the sandbox after the demo.</w:t>
      </w:r>
    </w:p>
    <w:p>
      <w:r>
        <w:rPr>
          <w:rFonts w:ascii="Menlo" w:hAnsi="Menlo"/>
          <w:sz w:val="18"/>
        </w:rPr>
        <w:t>DEFAULT DENY → DENIED → POLICY HOT RELOAD → GET ALLOWED / POST DENIED</w:t>
      </w:r>
    </w:p>
    <w:p>
      <w:r>
        <w:rPr>
          <w:b/>
        </w:rPr>
        <w:t>DEMO CUE</w:t>
      </w:r>
    </w:p>
    <w:p>
      <w:pPr>
        <w:pStyle w:val="ListBullet"/>
      </w:pPr>
      <w:r>
        <w:t>Use the quickstart sequence already captured in the document.</w:t>
      </w:r>
    </w:p>
    <w:p>
      <w:pPr>
        <w:pStyle w:val="ListBullet"/>
      </w:pPr>
      <w:r>
        <w:t>Keep this demo short; it establishes the runtime enforcement substrate before the two-layer agent demo.</w:t>
      </w:r>
    </w:p>
    <w:p>
      <w:pPr>
        <w:spacing w:before="100"/>
      </w:pPr>
      <w:r>
        <w:rPr>
          <w:rFonts w:ascii="Aptos" w:hAnsi="Aptos"/>
          <w:b/>
          <w:sz w:val="22"/>
        </w:rPr>
        <w:t>SPEAKER NOTES</w:t>
      </w:r>
    </w:p>
    <w:p>
      <w:pPr>
        <w:ind w:left="288"/>
      </w:pPr>
      <w:r>
        <w:t>• The audience should see that OpenShell is not just a diagram — it provides an observable enforcement point.</w:t>
      </w:r>
    </w:p>
    <w:p>
      <w:pPr>
        <w:ind w:left="288"/>
      </w:pPr>
      <w:r>
        <w:t>• Verify the exact CLI/policy syntax against the current NVIDIA OpenShell release before the live talk because the uploaded document records a specific historical version.</w:t>
      </w:r>
    </w:p>
    <w:p>
      <w:r>
        <w:br w:type="page"/>
      </w:r>
    </w:p>
    <w:p>
      <w:pPr>
        <w:pStyle w:val="Heading1"/>
      </w:pPr>
      <w:r>
        <w:t>Slide 28 — OpenShell Installation: What Happened Locally</w:t>
      </w:r>
    </w:p>
    <w:p>
      <w:pPr>
        <w:pStyle w:val="ListBullet"/>
        <w:ind w:left="0"/>
      </w:pPr>
      <w:r>
        <w:t>The uploaded log shows OpenShell installed through Homebrew on macOS.</w:t>
      </w:r>
    </w:p>
    <w:p>
      <w:pPr>
        <w:pStyle w:val="ListBullet"/>
        <w:ind w:left="0"/>
      </w:pPr>
      <w:r>
        <w:t>A first local gateway attempt failed because no compute driver was detected.</w:t>
      </w:r>
    </w:p>
    <w:p>
      <w:pPr>
        <w:pStyle w:val="ListBullet"/>
        <w:ind w:left="0"/>
      </w:pPr>
      <w:r>
        <w:t>A subsequent restart/reinstall succeeded and the gateway became reachable.</w:t>
      </w:r>
    </w:p>
    <w:p>
      <w:pPr>
        <w:pStyle w:val="ListBullet"/>
        <w:ind w:left="0"/>
      </w:pPr>
      <w:r>
        <w:t>A sandbox was then created and launched Claude Code, although provider credentials still needed configuration.</w:t>
      </w:r>
    </w:p>
    <w:p>
      <w:pPr>
        <w:spacing w:before="100"/>
      </w:pPr>
      <w:r>
        <w:rPr>
          <w:rFonts w:ascii="Aptos" w:hAnsi="Aptos"/>
          <w:b/>
          <w:sz w:val="22"/>
        </w:rPr>
        <w:t>SPEAKER NOTES</w:t>
      </w:r>
    </w:p>
    <w:p>
      <w:pPr>
        <w:ind w:left="288"/>
      </w:pPr>
      <w:r>
        <w:t>• This is a useful troubleshooting slide for rehearsal, not necessarily for the audience.</w:t>
      </w:r>
    </w:p>
    <w:p>
      <w:pPr>
        <w:ind w:left="288"/>
      </w:pPr>
      <w:r>
        <w:t>• If presenting publicly, remove local username/path details and any credentials from screenshots.</w:t>
      </w:r>
    </w:p>
    <w:p>
      <w:r>
        <w:br w:type="page"/>
      </w:r>
    </w:p>
    <w:p>
      <w:pPr>
        <w:pStyle w:val="Heading1"/>
      </w:pPr>
      <w:r>
        <w:t>Slide 29 — Final Architecture</w:t>
      </w:r>
    </w:p>
    <w:p>
      <w:pPr>
        <w:pStyle w:val="ListBullet"/>
        <w:ind w:left="0"/>
      </w:pPr>
      <w:r>
        <w:t>Enterprise IdP establishes the human/root identity.</w:t>
      </w:r>
    </w:p>
    <w:p>
      <w:pPr>
        <w:pStyle w:val="ListBullet"/>
        <w:ind w:left="0"/>
      </w:pPr>
      <w:r>
        <w:t>Agent Identity Governor evaluates delegation and issues constrained authority.</w:t>
      </w:r>
    </w:p>
    <w:p>
      <w:pPr>
        <w:pStyle w:val="ListBullet"/>
        <w:ind w:left="0"/>
      </w:pPr>
      <w:r>
        <w:t>MCP interceptor enforces identity policy before sensitive tool calls.</w:t>
      </w:r>
    </w:p>
    <w:p>
      <w:pPr>
        <w:pStyle w:val="ListBullet"/>
        <w:ind w:left="0"/>
      </w:pPr>
      <w:r>
        <w:t>Each specialist agent runs in its own OpenShell sandbox.</w:t>
      </w:r>
    </w:p>
    <w:p>
      <w:pPr>
        <w:pStyle w:val="ListBullet"/>
        <w:ind w:left="0"/>
      </w:pPr>
      <w:r>
        <w:t>OpenShell enforces runtime containment.</w:t>
      </w:r>
    </w:p>
    <w:p>
      <w:pPr>
        <w:pStyle w:val="ListBullet"/>
        <w:ind w:left="0"/>
      </w:pPr>
      <w:r>
        <w:t>Shared audit trail correlates identity, intent, policy and runtime decisions.</w:t>
      </w:r>
    </w:p>
    <w:p>
      <w:r>
        <w:rPr>
          <w:rFonts w:ascii="Menlo" w:hAnsi="Menlo"/>
          <w:sz w:val="18"/>
        </w:rPr>
        <w:t>HUMAN</w:t>
        <w:br/>
        <w:t xml:space="preserve">  ↓</w:t>
        <w:br/>
        <w:t>ENTERPRISE IDP</w:t>
        <w:br/>
        <w:t xml:space="preserve">  ↓</w:t>
        <w:br/>
        <w:t>AGENT IDENTITY GOVERNOR</w:t>
        <w:br/>
        <w:t xml:space="preserve">  ├─ Identity Graph</w:t>
        <w:br/>
        <w:t xml:space="preserve">  ├─ Policy Engine</w:t>
        <w:br/>
        <w:t xml:space="preserve">  ├─ Delegation Engine</w:t>
        <w:br/>
        <w:t xml:space="preserve">  └─ Provenance/Audit</w:t>
        <w:br/>
        <w:t xml:space="preserve">  ↓</w:t>
        <w:br/>
        <w:t>MCP POLICY INTERCEPTOR</w:t>
        <w:br/>
        <w:t xml:space="preserve">  ↓</w:t>
        <w:br/>
        <w:t>SPECIALIST AGENTS</w:t>
        <w:br/>
        <w:t xml:space="preserve">  ├─ Identity Agent → OpenShell A → MCP/CDP</w:t>
        <w:br/>
        <w:t xml:space="preserve">  ├─ Audience Agent → OpenShell B → MCP/CRM</w:t>
        <w:br/>
        <w:t xml:space="preserve">  └─ Activation Agent → OpenShell C → MCP/Ad Platform</w:t>
      </w:r>
    </w:p>
    <w:p>
      <w:pPr>
        <w:spacing w:before="100"/>
      </w:pPr>
      <w:r>
        <w:rPr>
          <w:rFonts w:ascii="Aptos" w:hAnsi="Aptos"/>
          <w:b/>
          <w:sz w:val="22"/>
        </w:rPr>
        <w:t>SPEAKER NOTES</w:t>
      </w:r>
    </w:p>
    <w:p>
      <w:pPr>
        <w:ind w:left="288"/>
      </w:pPr>
      <w:r>
        <w:t>• This is the architecture to leave on screen during Q&amp;A.</w:t>
      </w:r>
    </w:p>
    <w:p>
      <w:pPr>
        <w:ind w:left="288"/>
      </w:pPr>
      <w:r>
        <w:t>• The clean separation is the story: governance decides authority; OpenShell enforces execution boundaries.</w:t>
      </w:r>
    </w:p>
    <w:p>
      <w:r>
        <w:br w:type="page"/>
      </w:r>
    </w:p>
    <w:p>
      <w:pPr>
        <w:pStyle w:val="Heading1"/>
      </w:pPr>
      <w:r>
        <w:t>Slide 30 — Closing: The Three-Layer Mental Model</w:t>
      </w:r>
    </w:p>
    <w:p>
      <w:pPr>
        <w:pStyle w:val="ListBullet"/>
        <w:ind w:left="0"/>
      </w:pPr>
      <w:r>
        <w:t>IAM/OBO: establishes and propagates identity/delegation context.</w:t>
      </w:r>
    </w:p>
    <w:p>
      <w:pPr>
        <w:pStyle w:val="ListBullet"/>
        <w:ind w:left="0"/>
      </w:pPr>
      <w:r>
        <w:t>Agent Identity Governance: narrows authority based on purpose, capability, scope, confidence, expiry and provenance.</w:t>
      </w:r>
    </w:p>
    <w:p>
      <w:pPr>
        <w:pStyle w:val="ListBullet"/>
        <w:ind w:left="0"/>
      </w:pPr>
      <w:r>
        <w:t>OpenShell: contains the workload and enforces runtime boundaries.</w:t>
      </w:r>
    </w:p>
    <w:p>
      <w:pPr>
        <w:pStyle w:val="ListBullet"/>
        <w:ind w:left="0"/>
      </w:pPr>
      <w:r>
        <w:t>Together: identity + intent + authority + execution + audit.</w:t>
      </w:r>
    </w:p>
    <w:p>
      <w:r>
        <w:rPr>
          <w:rFonts w:ascii="Menlo" w:hAnsi="Menlo"/>
          <w:sz w:val="18"/>
        </w:rPr>
        <w:t>WHO? → IDENTITY</w:t>
        <w:br/>
        <w:t>WHY? → PURPOSE / INTENT</w:t>
        <w:br/>
        <w:t>WHAT MAY IT DO? → CAPABILITY / SCOPE</w:t>
        <w:br/>
        <w:t>WHERE MAY IT RUN? → SANDBOX</w:t>
        <w:br/>
        <w:t>WHAT HAPPENED? → AUDIT / PROVENANCE</w:t>
      </w:r>
    </w:p>
    <w:p>
      <w:pPr>
        <w:spacing w:before="100"/>
      </w:pPr>
      <w:r>
        <w:rPr>
          <w:rFonts w:ascii="Aptos" w:hAnsi="Aptos"/>
          <w:b/>
          <w:sz w:val="22"/>
        </w:rPr>
        <w:t>SPEAKER NOTES</w:t>
      </w:r>
    </w:p>
    <w:p>
      <w:pPr>
        <w:ind w:left="288"/>
      </w:pPr>
      <w:r>
        <w:t>• End with the one-line thesis: 'OBO tells us who the agent is acting for; identity governance determines what that delegated agent may do; OpenShell makes the execution boundary enforceable.'</w:t>
      </w:r>
    </w:p>
    <w:p>
      <w:pPr>
        <w:ind w:left="288"/>
      </w:pPr>
      <w:r>
        <w:t>• Invite questions around delegation depth, policy distribution, credential lifecycle, MCP enforcement, and production identity integration.</w:t>
      </w:r>
    </w:p>
    <w:p>
      <w:r>
        <w:br w:type="page"/>
      </w:r>
    </w:p>
    <w:p>
      <w:pPr>
        <w:pStyle w:val="Heading1"/>
      </w:pPr>
      <w:r>
        <w:t>Appendix A — Live Demo Run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Step</w:t>
            </w:r>
          </w:p>
        </w:tc>
        <w:tc>
          <w:tcPr>
            <w:tcW w:type="dxa" w:w="2520"/>
            <w:shd w:fill="D9EAF7"/>
          </w:tcPr>
          <w:p>
            <w:r>
              <w:t>Action</w:t>
            </w:r>
          </w:p>
        </w:tc>
        <w:tc>
          <w:tcPr>
            <w:tcW w:type="dxa" w:w="2520"/>
            <w:shd w:fill="D9EAF7"/>
          </w:tcPr>
          <w:p>
            <w:r>
              <w:t>Expected Result</w:t>
            </w:r>
          </w:p>
        </w:tc>
        <w:tc>
          <w:tcPr>
            <w:tcW w:type="dxa" w:w="2520"/>
            <w:shd w:fill="D9EAF7"/>
          </w:tcPr>
          <w:p>
            <w:r>
              <w:t>Presenter Cue</w:t>
            </w:r>
          </w:p>
        </w:tc>
      </w:tr>
      <w:tr>
        <w:tc>
          <w:tcPr>
            <w:tcW w:type="dxa" w:w="2520"/>
            <w:vAlign w:val="center"/>
          </w:tcPr>
          <w:p>
            <w:r>
              <w:t>1</w:t>
            </w:r>
          </w:p>
        </w:tc>
        <w:tc>
          <w:tcPr>
            <w:tcW w:type="dxa" w:w="2520"/>
            <w:vAlign w:val="center"/>
          </w:tcPr>
          <w:p>
            <w:r>
              <w:t>Start identity-governance demo</w:t>
            </w:r>
          </w:p>
        </w:tc>
        <w:tc>
          <w:tcPr>
            <w:tcW w:type="dxa" w:w="2520"/>
            <w:vAlign w:val="center"/>
          </w:tcPr>
          <w:p>
            <w:r>
              <w:t>Three scenarios available</w:t>
            </w:r>
          </w:p>
        </w:tc>
        <w:tc>
          <w:tcPr>
            <w:tcW w:type="dxa" w:w="2520"/>
            <w:vAlign w:val="center"/>
          </w:tcPr>
          <w:p>
            <w:r>
              <w:t>Say: 'Two gates, one audit trail.'</w:t>
            </w:r>
          </w:p>
        </w:tc>
      </w:tr>
      <w:tr>
        <w:tc>
          <w:tcPr>
            <w:tcW w:type="dxa" w:w="2520"/>
            <w:vAlign w:val="center"/>
          </w:tcPr>
          <w:p>
            <w:r>
              <w:t>2</w:t>
            </w:r>
          </w:p>
        </w:tc>
        <w:tc>
          <w:tcPr>
            <w:tcW w:type="dxa" w:w="2520"/>
            <w:vAlign w:val="center"/>
          </w:tcPr>
          <w:p>
            <w:r>
              <w:t>Run sandbox-only breach</w:t>
            </w:r>
          </w:p>
        </w:tc>
        <w:tc>
          <w:tcPr>
            <w:tcW w:type="dxa" w:w="2520"/>
            <w:vAlign w:val="center"/>
          </w:tcPr>
          <w:p>
            <w:r>
              <w:t>denied_sandbox</w:t>
            </w:r>
          </w:p>
        </w:tc>
        <w:tc>
          <w:tcPr>
            <w:tcW w:type="dxa" w:w="2520"/>
            <w:vAlign w:val="center"/>
          </w:tcPr>
          <w:p>
            <w:r>
              <w:t>Identity passes; sandbox blocks.</w:t>
            </w:r>
          </w:p>
        </w:tc>
      </w:tr>
      <w:tr>
        <w:tc>
          <w:tcPr>
            <w:tcW w:type="dxa" w:w="2520"/>
            <w:vAlign w:val="center"/>
          </w:tcPr>
          <w:p>
            <w:r>
              <w:t>3</w:t>
            </w:r>
          </w:p>
        </w:tc>
        <w:tc>
          <w:tcPr>
            <w:tcW w:type="dxa" w:w="2520"/>
            <w:vAlign w:val="center"/>
          </w:tcPr>
          <w:p>
            <w:r>
              <w:t>Run identity-only breach</w:t>
            </w:r>
          </w:p>
        </w:tc>
        <w:tc>
          <w:tcPr>
            <w:tcW w:type="dxa" w:w="2520"/>
            <w:vAlign w:val="center"/>
          </w:tcPr>
          <w:p>
            <w:r>
              <w:t>denied_identity</w:t>
            </w:r>
          </w:p>
        </w:tc>
        <w:tc>
          <w:tcPr>
            <w:tcW w:type="dxa" w:w="2520"/>
            <w:vAlign w:val="center"/>
          </w:tcPr>
          <w:p>
            <w:r>
              <w:t>Sandbox permits; identity blocks.</w:t>
            </w:r>
          </w:p>
        </w:tc>
      </w:tr>
      <w:tr>
        <w:tc>
          <w:tcPr>
            <w:tcW w:type="dxa" w:w="2520"/>
            <w:vAlign w:val="center"/>
          </w:tcPr>
          <w:p>
            <w:r>
              <w:t>4</w:t>
            </w:r>
          </w:p>
        </w:tc>
        <w:tc>
          <w:tcPr>
            <w:tcW w:type="dxa" w:w="2520"/>
            <w:vAlign w:val="center"/>
          </w:tcPr>
          <w:p>
            <w:r>
              <w:t>Run revocation</w:t>
            </w:r>
          </w:p>
        </w:tc>
        <w:tc>
          <w:tcPr>
            <w:tcW w:type="dxa" w:w="2520"/>
            <w:vAlign w:val="center"/>
          </w:tcPr>
          <w:p>
            <w:r>
              <w:t>first executed, second denied</w:t>
            </w:r>
          </w:p>
        </w:tc>
        <w:tc>
          <w:tcPr>
            <w:tcW w:type="dxa" w:w="2520"/>
            <w:vAlign w:val="center"/>
          </w:tcPr>
          <w:p>
            <w:r>
              <w:t>Authority changes without code/sandbox change.</w:t>
            </w:r>
          </w:p>
        </w:tc>
      </w:tr>
      <w:tr>
        <w:tc>
          <w:tcPr>
            <w:tcW w:type="dxa" w:w="2520"/>
            <w:vAlign w:val="center"/>
          </w:tcPr>
          <w:p>
            <w:r>
              <w:t>5</w:t>
            </w:r>
          </w:p>
        </w:tc>
        <w:tc>
          <w:tcPr>
            <w:tcW w:type="dxa" w:w="2520"/>
            <w:vAlign w:val="center"/>
          </w:tcPr>
          <w:p>
            <w:r>
              <w:t>Open audit-log.json</w:t>
            </w:r>
          </w:p>
        </w:tc>
        <w:tc>
          <w:tcPr>
            <w:tcW w:type="dxa" w:w="2520"/>
            <w:vAlign w:val="center"/>
          </w:tcPr>
          <w:p>
            <w:r>
              <w:t>Structured trail</w:t>
            </w:r>
          </w:p>
        </w:tc>
        <w:tc>
          <w:tcPr>
            <w:tcW w:type="dxa" w:w="2520"/>
            <w:vAlign w:val="center"/>
          </w:tcPr>
          <w:p>
            <w:r>
              <w:t>Reconstruct who/what/why/when.</w:t>
            </w:r>
          </w:p>
        </w:tc>
      </w:tr>
      <w:tr>
        <w:tc>
          <w:tcPr>
            <w:tcW w:type="dxa" w:w="2520"/>
            <w:vAlign w:val="center"/>
          </w:tcPr>
          <w:p>
            <w:r>
              <w:t>6</w:t>
            </w:r>
          </w:p>
        </w:tc>
        <w:tc>
          <w:tcPr>
            <w:tcW w:type="dxa" w:w="2520"/>
            <w:vAlign w:val="center"/>
          </w:tcPr>
          <w:p>
            <w:r>
              <w:t>Run OpenShell quickstart</w:t>
            </w:r>
          </w:p>
        </w:tc>
        <w:tc>
          <w:tcPr>
            <w:tcW w:type="dxa" w:w="2520"/>
            <w:vAlign w:val="center"/>
          </w:tcPr>
          <w:p>
            <w:r>
              <w:t>Default deny → policy allow → L7 deny</w:t>
            </w:r>
          </w:p>
        </w:tc>
        <w:tc>
          <w:tcPr>
            <w:tcW w:type="dxa" w:w="2520"/>
            <w:vAlign w:val="center"/>
          </w:tcPr>
          <w:p>
            <w:r>
              <w:t>Show runtime enforcement.</w:t>
            </w:r>
          </w:p>
        </w:tc>
      </w:tr>
    </w:tbl>
    <w:p>
      <w:r>
        <w:br w:type="page"/>
      </w:r>
    </w:p>
    <w:p>
      <w:pPr>
        <w:pStyle w:val="Heading1"/>
      </w:pPr>
      <w:r>
        <w:t>Appendix B — Current Demo Commands Captured in the Source</w:t>
      </w:r>
    </w:p>
    <w:p>
      <w:r>
        <w:rPr>
          <w:b/>
        </w:rPr>
        <w:t>Identity-governance prototype:</w:t>
      </w:r>
    </w:p>
    <w:p>
      <w:pPr/>
      <w:r>
        <w:rPr>
          <w:rFonts w:ascii="Menlo" w:hAnsi="Menlo"/>
          <w:sz w:val="18"/>
        </w:rPr>
        <w:t>npm install</w:t>
      </w:r>
    </w:p>
    <w:p>
      <w:pPr/>
      <w:r>
        <w:rPr>
          <w:rFonts w:ascii="Menlo" w:hAnsi="Menlo"/>
          <w:sz w:val="18"/>
        </w:rPr>
        <w:t>node demo.js</w:t>
      </w:r>
    </w:p>
    <w:p>
      <w:r>
        <w:rPr>
          <w:b/>
        </w:rPr>
        <w:t>OpenShell quickstart sequence captured in the source:</w:t>
      </w:r>
    </w:p>
    <w:p>
      <w:r>
        <w:rPr>
          <w:rFonts w:ascii="Menlo" w:hAnsi="Menlo"/>
          <w:sz w:val="18"/>
        </w:rPr>
        <w:t>openshell sandbox create --name demo --no-auto-providers</w:t>
      </w:r>
    </w:p>
    <w:p>
      <w:r>
        <w:rPr>
          <w:rFonts w:ascii="Menlo" w:hAnsi="Menlo"/>
          <w:sz w:val="18"/>
        </w:rPr>
        <w:t>curl -s https://api.github.com/zen</w:t>
      </w:r>
    </w:p>
    <w:p>
      <w:r>
        <w:rPr>
          <w:rFonts w:ascii="Menlo" w:hAnsi="Menlo"/>
          <w:sz w:val="18"/>
        </w:rPr>
        <w:t>openshell logs demo --since 5m</w:t>
      </w:r>
    </w:p>
    <w:p>
      <w:r>
        <w:rPr>
          <w:rFonts w:ascii="Menlo" w:hAnsi="Menlo"/>
          <w:sz w:val="18"/>
        </w:rPr>
        <w:t>openshell policy set demo --policy examples/sandbox-policy-quickstart/policy.yaml --wait</w:t>
      </w:r>
    </w:p>
    <w:p>
      <w:r>
        <w:rPr>
          <w:rFonts w:ascii="Menlo" w:hAnsi="Menlo"/>
          <w:sz w:val="18"/>
        </w:rPr>
        <w:t>openshell sandbox connect demo</w:t>
      </w:r>
    </w:p>
    <w:p>
      <w:r>
        <w:rPr>
          <w:rFonts w:ascii="Menlo" w:hAnsi="Menlo"/>
          <w:sz w:val="18"/>
        </w:rPr>
        <w:t>curl -s https://api.github.com/zen</w:t>
      </w:r>
    </w:p>
    <w:p>
      <w:r>
        <w:rPr>
          <w:rFonts w:ascii="Menlo" w:hAnsi="Menlo"/>
          <w:sz w:val="18"/>
        </w:rPr>
        <w:t>curl -s -X POST https://api.github.com/repos/octocat/hello-world/issues ...</w:t>
      </w:r>
    </w:p>
    <w:p>
      <w:r>
        <w:rPr>
          <w:rFonts w:ascii="Menlo" w:hAnsi="Menlo"/>
          <w:sz w:val="18"/>
        </w:rPr>
        <w:t>openshell logs demo --level warn --since 5m</w:t>
      </w:r>
    </w:p>
    <w:p>
      <w:r>
        <w:rPr>
          <w:rFonts w:ascii="Menlo" w:hAnsi="Menlo"/>
          <w:sz w:val="18"/>
        </w:rPr>
        <w:t>openshell sandbox delete demo</w:t>
      </w:r>
    </w:p>
    <w:p/>
    <w:p>
      <w:r>
        <w:rPr>
          <w:b/>
        </w:rPr>
        <w:t xml:space="preserve">Source caveat: </w:t>
      </w:r>
      <w:r>
        <w:t>The uploaded document records a specific OpenShell installation/version and local environment. Re-check current OpenShell CLI syntax, provider setup, host requirements, and policy examples immediately before a live presentation.</w:t>
      </w:r>
    </w:p>
    <w:p>
      <w:r>
        <w:br w:type="page"/>
      </w:r>
    </w:p>
    <w:p>
      <w:pPr>
        <w:pStyle w:val="Heading1"/>
      </w:pPr>
      <w:r>
        <w:t>Appendix C — Q&amp;A Answers</w:t>
      </w:r>
    </w:p>
    <w:p>
      <w:pPr>
        <w:pStyle w:val="Heading2"/>
      </w:pPr>
      <w:r>
        <w:t>Is this another IAM?</w:t>
      </w:r>
    </w:p>
    <w:p>
      <w:r>
        <w:t>No. The proposed layer is an agent identity/delegation governance layer that complements enterprise IAM and OBO.</w:t>
      </w:r>
    </w:p>
    <w:p>
      <w:pPr>
        <w:pStyle w:val="Heading2"/>
      </w:pPr>
      <w:r>
        <w:t>Why not just use OBO?</w:t>
      </w:r>
    </w:p>
    <w:p>
      <w:r>
        <w:t>OBO is useful for delegated authorization. The additional problem is governing each downstream delegation: purpose, scope, capability narrowing, expiry, confidence, revocation and provenance.</w:t>
      </w:r>
    </w:p>
    <w:p>
      <w:pPr>
        <w:pStyle w:val="Heading2"/>
      </w:pPr>
      <w:r>
        <w:t>Why sandbox each agent?</w:t>
      </w:r>
    </w:p>
    <w:p>
      <w:r>
        <w:t>Isolation limits what a process can touch or reach. It also prevents one specialist agent from becoming a universal trusted workload.</w:t>
      </w:r>
    </w:p>
    <w:p>
      <w:pPr>
        <w:pStyle w:val="Heading2"/>
      </w:pPr>
      <w:r>
        <w:t>Can OpenShell solve identity governance?</w:t>
      </w:r>
    </w:p>
    <w:p>
      <w:r>
        <w:t>The demo intentionally treats them as complementary layers. OpenShell is the runtime enforcement boundary; the proposed governance layer owns the delegation context.</w:t>
      </w:r>
    </w:p>
    <w:p>
      <w:pPr>
        <w:pStyle w:val="Heading2"/>
      </w:pPr>
      <w:r>
        <w:t>Why MCP?</w:t>
      </w:r>
    </w:p>
    <w:p>
      <w:r>
        <w:t>MCP is a natural policy enforcement point because it is where agents request access to tools/resources. The interceptor can verify delegation context before the tool call.</w:t>
      </w:r>
    </w:p>
    <w:p>
      <w:pPr>
        <w:pStyle w:val="Heading2"/>
      </w:pPr>
      <w:r>
        <w:t>What happens if identity says ALLOW but OpenShell says DENY?</w:t>
      </w:r>
    </w:p>
    <w:p>
      <w:r>
        <w:t>DENY. The action must satisfy both independent controls.</w:t>
      </w:r>
    </w:p>
    <w:p>
      <w:pPr>
        <w:pStyle w:val="Heading2"/>
      </w:pPr>
      <w:r>
        <w:t>What happens if OpenShell would allow it but identity says DENY?</w:t>
      </w:r>
    </w:p>
    <w:p>
      <w:r>
        <w:t>DENY. Runtime containment does not grant business authority.</w:t>
      </w:r>
    </w:p>
    <w:p>
      <w:pPr>
        <w:pStyle w:val="Heading2"/>
      </w:pPr>
      <w:r>
        <w:t>What is the strongest demo moment?</w:t>
      </w:r>
    </w:p>
    <w:p>
      <w:r>
        <w:t>Identity-only denial and mid-session revocation, because they demonstrate controls that are independent of the sandbox's filesystem/network policy.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Identity Governance for Agentic AI — Speaker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