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38DF55" w14:textId="77777777" w:rsidR="00E94263" w:rsidRDefault="00E94263" w:rsidP="00E94263">
      <w:pPr>
        <w:pStyle w:val="p1"/>
        <w:jc w:val="center"/>
        <w:rPr>
          <w:b/>
          <w:bCs/>
          <w:sz w:val="36"/>
          <w:szCs w:val="36"/>
        </w:rPr>
      </w:pPr>
      <w:r>
        <w:fldChar w:fldCharType="begin"/>
      </w:r>
      <w:r>
        <w:instrText xml:space="preserve"> INCLUDEPICTURE "https://indiaeducationdiary.in/wp-content/uploads/2020/10/SBM-with-AACSB-logo.png" \* MERGEFORMATINET </w:instrText>
      </w:r>
      <w:r>
        <w:fldChar w:fldCharType="separate"/>
      </w:r>
      <w:r>
        <w:rPr>
          <w:noProof/>
        </w:rPr>
        <w:drawing>
          <wp:inline distT="0" distB="0" distL="0" distR="0" wp14:anchorId="3CEF8AAF" wp14:editId="4CA828C0">
            <wp:extent cx="5117432" cy="770424"/>
            <wp:effectExtent l="0" t="0" r="0" b="0"/>
            <wp:docPr id="2102663257" name="Picture 3" descr="NMIMS School of Business Management (SBM) Opens Admissions For Its Dual  Degree MBA Decision Science program in Collaboration with Purdue University  - India Education | Latest Education News | Global Educational Ne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MIMS School of Business Management (SBM) Opens Admissions For Its Dual  Degree MBA Decision Science program in Collaboration with Purdue University  - India Education | Latest Education News | Global Educational News |"/>
                    <pic:cNvPicPr>
                      <a:picLocks noChangeAspect="1" noChangeArrowheads="1"/>
                    </pic:cNvPicPr>
                  </pic:nvPicPr>
                  <pic:blipFill rotWithShape="1">
                    <a:blip r:embed="rId6">
                      <a:extLst>
                        <a:ext uri="{28A0092B-C50C-407E-A947-70E740481C1C}">
                          <a14:useLocalDpi xmlns:a14="http://schemas.microsoft.com/office/drawing/2010/main" val="0"/>
                        </a:ext>
                      </a:extLst>
                    </a:blip>
                    <a:srcRect t="17678" b="22128"/>
                    <a:stretch>
                      <a:fillRect/>
                    </a:stretch>
                  </pic:blipFill>
                  <pic:spPr bwMode="auto">
                    <a:xfrm>
                      <a:off x="0" y="0"/>
                      <a:ext cx="5166025" cy="77774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78DC9EBC" w14:textId="77777777" w:rsidR="00E94263" w:rsidRDefault="00E94263" w:rsidP="00E94263">
      <w:pPr>
        <w:pStyle w:val="p1"/>
        <w:rPr>
          <w:b/>
          <w:bCs/>
          <w:sz w:val="36"/>
          <w:szCs w:val="36"/>
        </w:rPr>
      </w:pPr>
    </w:p>
    <w:p w14:paraId="42C290DA" w14:textId="57DD897C" w:rsidR="00E94263" w:rsidRPr="00961A4D" w:rsidRDefault="00E94263" w:rsidP="00E94263">
      <w:pPr>
        <w:pStyle w:val="p2"/>
        <w:jc w:val="center"/>
        <w:rPr>
          <w:b/>
          <w:bCs/>
        </w:rPr>
      </w:pPr>
      <w:r>
        <w:rPr>
          <w:b/>
          <w:bCs/>
        </w:rPr>
        <w:t>Big Data Analytics</w:t>
      </w:r>
    </w:p>
    <w:p w14:paraId="3D3BCD18" w14:textId="77777777" w:rsidR="00E94263" w:rsidRPr="00540E26" w:rsidRDefault="00E94263" w:rsidP="00E94263">
      <w:pPr>
        <w:pStyle w:val="p2"/>
        <w:jc w:val="center"/>
      </w:pPr>
    </w:p>
    <w:p w14:paraId="3A37D9A7" w14:textId="3E120CB0" w:rsidR="00E94263" w:rsidRPr="00DA6B23" w:rsidRDefault="00E94263" w:rsidP="00E94263">
      <w:pPr>
        <w:jc w:val="center"/>
        <w:rPr>
          <w:rFonts w:ascii="Times New Roman" w:hAnsi="Times New Roman" w:cs="Times New Roman"/>
          <w:sz w:val="28"/>
          <w:szCs w:val="28"/>
        </w:rPr>
      </w:pPr>
      <w:r w:rsidRPr="00E94263">
        <w:rPr>
          <w:rFonts w:ascii="Times New Roman" w:hAnsi="Times New Roman" w:cs="Times New Roman"/>
          <w:sz w:val="32"/>
          <w:szCs w:val="32"/>
        </w:rPr>
        <w:t>Topic</w:t>
      </w:r>
      <w:r w:rsidRPr="00540E26">
        <w:rPr>
          <w:rFonts w:ascii="Times New Roman" w:hAnsi="Times New Roman" w:cs="Times New Roman"/>
          <w:sz w:val="28"/>
          <w:szCs w:val="28"/>
        </w:rPr>
        <w:t xml:space="preserve">- </w:t>
      </w:r>
      <w:r w:rsidRPr="00E94263">
        <w:rPr>
          <w:rFonts w:ascii="Times New Roman" w:hAnsi="Times New Roman" w:cs="Times New Roman"/>
          <w:b/>
          <w:bCs/>
          <w:sz w:val="32"/>
          <w:szCs w:val="32"/>
        </w:rPr>
        <w:t>Rating-Aware Chess Analytics</w:t>
      </w:r>
    </w:p>
    <w:p w14:paraId="0BA59D89" w14:textId="00E8B21A" w:rsidR="00E94263" w:rsidRPr="00540E26" w:rsidRDefault="00E94263" w:rsidP="00E94263">
      <w:pPr>
        <w:pStyle w:val="p3"/>
        <w:jc w:val="center"/>
        <w:rPr>
          <w:sz w:val="28"/>
          <w:szCs w:val="28"/>
        </w:rPr>
      </w:pPr>
      <w:r>
        <w:fldChar w:fldCharType="begin"/>
      </w:r>
      <w:r>
        <w:instrText xml:space="preserve"> INCLUDEPICTURE "https://play-lh.googleusercontent.com/jVMwpscgp8X0kYuXF42Ysxe5URPLnJF4mHyrRb2mqRxs0JG6-bLmZ_ODEPoeB8mqQvwh9seLNPObNEKnAOM8Hg" \* MERGEFORMATINET </w:instrText>
      </w:r>
      <w:r>
        <w:fldChar w:fldCharType="separate"/>
      </w:r>
      <w:r>
        <w:rPr>
          <w:noProof/>
        </w:rPr>
        <w:drawing>
          <wp:inline distT="0" distB="0" distL="0" distR="0" wp14:anchorId="51425796" wp14:editId="513EAA14">
            <wp:extent cx="1428993" cy="1428993"/>
            <wp:effectExtent l="0" t="0" r="6350" b="6350"/>
            <wp:docPr id="424126592" name="Picture 1" descr="Lichess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chess - Apps on Google Pla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5953" cy="1455953"/>
                    </a:xfrm>
                    <a:prstGeom prst="rect">
                      <a:avLst/>
                    </a:prstGeom>
                    <a:noFill/>
                    <a:ln>
                      <a:noFill/>
                    </a:ln>
                  </pic:spPr>
                </pic:pic>
              </a:graphicData>
            </a:graphic>
          </wp:inline>
        </w:drawing>
      </w:r>
      <w:r>
        <w:fldChar w:fldCharType="end"/>
      </w:r>
    </w:p>
    <w:p w14:paraId="6B993748" w14:textId="77777777" w:rsidR="00E94263" w:rsidRPr="00540E26" w:rsidRDefault="00E94263" w:rsidP="00E94263">
      <w:pPr>
        <w:spacing w:after="0" w:line="240" w:lineRule="auto"/>
        <w:jc w:val="center"/>
        <w:rPr>
          <w:rFonts w:ascii="Times New Roman" w:eastAsia="Times New Roman" w:hAnsi="Times New Roman" w:cs="Times New Roman"/>
          <w:color w:val="000000"/>
          <w:kern w:val="0"/>
          <w:sz w:val="28"/>
          <w:szCs w:val="28"/>
          <w14:ligatures w14:val="none"/>
        </w:rPr>
      </w:pPr>
    </w:p>
    <w:p w14:paraId="6FEAACEE" w14:textId="77777777" w:rsidR="00E94263" w:rsidRPr="00540E26" w:rsidRDefault="00E94263" w:rsidP="00E94263">
      <w:pPr>
        <w:spacing w:after="0" w:line="240" w:lineRule="auto"/>
        <w:jc w:val="center"/>
        <w:rPr>
          <w:rFonts w:ascii="Times New Roman" w:eastAsia="Times New Roman" w:hAnsi="Times New Roman" w:cs="Times New Roman"/>
          <w:color w:val="000000"/>
          <w:kern w:val="0"/>
          <w:sz w:val="28"/>
          <w:szCs w:val="28"/>
          <w14:ligatures w14:val="none"/>
        </w:rPr>
      </w:pPr>
      <w:r w:rsidRPr="00540E26">
        <w:rPr>
          <w:rFonts w:ascii="Times New Roman" w:eastAsia="Times New Roman" w:hAnsi="Times New Roman" w:cs="Times New Roman"/>
          <w:b/>
          <w:bCs/>
          <w:color w:val="000000"/>
          <w:kern w:val="0"/>
          <w:sz w:val="28"/>
          <w:szCs w:val="28"/>
          <w14:ligatures w14:val="none"/>
        </w:rPr>
        <w:t>Submitted To:</w:t>
      </w:r>
    </w:p>
    <w:p w14:paraId="18F91655" w14:textId="3527A251" w:rsidR="00E94263" w:rsidRPr="00961A4D" w:rsidRDefault="00E94263" w:rsidP="00E94263">
      <w:pPr>
        <w:spacing w:after="0" w:line="240"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Abhishek Sarkar</w:t>
      </w:r>
    </w:p>
    <w:p w14:paraId="26DA75B3" w14:textId="77777777" w:rsidR="00E94263" w:rsidRPr="00540E26" w:rsidRDefault="00E94263" w:rsidP="00E94263">
      <w:pPr>
        <w:spacing w:after="0" w:line="240" w:lineRule="auto"/>
        <w:jc w:val="center"/>
        <w:rPr>
          <w:rFonts w:ascii="Times New Roman" w:eastAsia="Times New Roman" w:hAnsi="Times New Roman" w:cs="Times New Roman"/>
          <w:color w:val="000000"/>
          <w:kern w:val="0"/>
          <w:sz w:val="28"/>
          <w:szCs w:val="28"/>
          <w14:ligatures w14:val="none"/>
        </w:rPr>
      </w:pPr>
      <w:r w:rsidRPr="00540E26">
        <w:rPr>
          <w:rFonts w:ascii="Times New Roman" w:eastAsia="Times New Roman" w:hAnsi="Times New Roman" w:cs="Times New Roman"/>
          <w:b/>
          <w:bCs/>
          <w:color w:val="000000"/>
          <w:kern w:val="0"/>
          <w:sz w:val="28"/>
          <w:szCs w:val="28"/>
          <w14:ligatures w14:val="none"/>
        </w:rPr>
        <w:t>School of Business Management, SVKM’s NMIMS,</w:t>
      </w:r>
    </w:p>
    <w:p w14:paraId="25E21E0F" w14:textId="77777777" w:rsidR="00E94263" w:rsidRDefault="00E94263" w:rsidP="00E94263">
      <w:pPr>
        <w:spacing w:after="0" w:line="240" w:lineRule="auto"/>
        <w:jc w:val="center"/>
        <w:rPr>
          <w:rFonts w:ascii="Times New Roman" w:eastAsia="Times New Roman" w:hAnsi="Times New Roman" w:cs="Times New Roman"/>
          <w:b/>
          <w:bCs/>
          <w:color w:val="000000"/>
          <w:kern w:val="0"/>
          <w:sz w:val="28"/>
          <w:szCs w:val="28"/>
          <w14:ligatures w14:val="none"/>
        </w:rPr>
      </w:pPr>
      <w:r w:rsidRPr="00540E26">
        <w:rPr>
          <w:rFonts w:ascii="Times New Roman" w:eastAsia="Times New Roman" w:hAnsi="Times New Roman" w:cs="Times New Roman"/>
          <w:b/>
          <w:bCs/>
          <w:color w:val="000000"/>
          <w:kern w:val="0"/>
          <w:sz w:val="28"/>
          <w:szCs w:val="28"/>
          <w14:ligatures w14:val="none"/>
        </w:rPr>
        <w:t>Mumbai</w:t>
      </w:r>
    </w:p>
    <w:p w14:paraId="6EA7EA9B" w14:textId="77777777" w:rsidR="00E94263" w:rsidRDefault="00E94263" w:rsidP="00E94263">
      <w:pPr>
        <w:spacing w:after="0" w:line="240" w:lineRule="auto"/>
        <w:jc w:val="center"/>
        <w:rPr>
          <w:rFonts w:ascii="Times New Roman" w:eastAsia="Times New Roman" w:hAnsi="Times New Roman" w:cs="Times New Roman"/>
          <w:b/>
          <w:bCs/>
          <w:color w:val="000000"/>
          <w:kern w:val="0"/>
          <w:sz w:val="28"/>
          <w:szCs w:val="28"/>
          <w14:ligatures w14:val="none"/>
        </w:rPr>
      </w:pPr>
    </w:p>
    <w:p w14:paraId="3AE02F40" w14:textId="77777777" w:rsidR="00E94263" w:rsidRDefault="00E94263" w:rsidP="00E94263">
      <w:pPr>
        <w:spacing w:after="0" w:line="240" w:lineRule="auto"/>
        <w:jc w:val="center"/>
        <w:rPr>
          <w:rFonts w:ascii="Times New Roman" w:eastAsia="Times New Roman" w:hAnsi="Times New Roman" w:cs="Times New Roman"/>
          <w:b/>
          <w:bCs/>
          <w:color w:val="000000"/>
          <w:kern w:val="0"/>
          <w:sz w:val="28"/>
          <w:szCs w:val="28"/>
          <w14:ligatures w14:val="none"/>
        </w:rPr>
      </w:pPr>
      <w:r w:rsidRPr="00540E26">
        <w:rPr>
          <w:rFonts w:ascii="Times New Roman" w:eastAsia="Times New Roman" w:hAnsi="Times New Roman" w:cs="Times New Roman"/>
          <w:b/>
          <w:bCs/>
          <w:color w:val="000000"/>
          <w:kern w:val="0"/>
          <w:sz w:val="28"/>
          <w:szCs w:val="28"/>
          <w14:ligatures w14:val="none"/>
        </w:rPr>
        <w:t xml:space="preserve">Submitted By: </w:t>
      </w:r>
      <w:r>
        <w:rPr>
          <w:rFonts w:ascii="Times New Roman" w:eastAsia="Times New Roman" w:hAnsi="Times New Roman" w:cs="Times New Roman"/>
          <w:b/>
          <w:bCs/>
          <w:color w:val="000000"/>
          <w:kern w:val="0"/>
          <w:sz w:val="28"/>
          <w:szCs w:val="28"/>
          <w14:ligatures w14:val="none"/>
        </w:rPr>
        <w:t xml:space="preserve"> </w:t>
      </w:r>
      <w:r w:rsidRPr="00B67E0B">
        <w:rPr>
          <w:rFonts w:ascii="Times New Roman" w:eastAsia="Times New Roman" w:hAnsi="Times New Roman" w:cs="Times New Roman"/>
          <w:b/>
          <w:bCs/>
          <w:color w:val="000000"/>
          <w:kern w:val="0"/>
          <w:sz w:val="28"/>
          <w:szCs w:val="28"/>
          <w14:ligatures w14:val="none"/>
        </w:rPr>
        <w:t xml:space="preserve">BA </w:t>
      </w:r>
      <w:r>
        <w:rPr>
          <w:rFonts w:ascii="Times New Roman" w:eastAsia="Times New Roman" w:hAnsi="Times New Roman" w:cs="Times New Roman"/>
          <w:b/>
          <w:bCs/>
          <w:color w:val="000000"/>
          <w:kern w:val="0"/>
          <w:sz w:val="28"/>
          <w:szCs w:val="28"/>
          <w14:ligatures w14:val="none"/>
        </w:rPr>
        <w:t xml:space="preserve">– Group </w:t>
      </w:r>
      <w:r w:rsidRPr="00B67E0B">
        <w:rPr>
          <w:rFonts w:ascii="Times New Roman" w:eastAsia="Times New Roman" w:hAnsi="Times New Roman" w:cs="Times New Roman"/>
          <w:b/>
          <w:bCs/>
          <w:color w:val="000000"/>
          <w:kern w:val="0"/>
          <w:sz w:val="28"/>
          <w:szCs w:val="28"/>
          <w14:ligatures w14:val="none"/>
        </w:rPr>
        <w:t>A01</w:t>
      </w:r>
    </w:p>
    <w:p w14:paraId="45817627" w14:textId="77777777" w:rsidR="00E94263" w:rsidRPr="00540E26" w:rsidRDefault="00E94263" w:rsidP="00E94263">
      <w:pPr>
        <w:spacing w:after="0" w:line="240" w:lineRule="auto"/>
        <w:jc w:val="center"/>
        <w:rPr>
          <w:rFonts w:ascii="Times New Roman" w:eastAsia="Times New Roman" w:hAnsi="Times New Roman" w:cs="Times New Roman"/>
          <w:color w:val="000000"/>
          <w:kern w:val="0"/>
          <w:sz w:val="28"/>
          <w:szCs w:val="28"/>
          <w14:ligatures w14:val="none"/>
        </w:rPr>
      </w:pPr>
    </w:p>
    <w:tbl>
      <w:tblPr>
        <w:tblStyle w:val="TableGrid"/>
        <w:tblW w:w="0" w:type="auto"/>
        <w:tblLook w:val="04A0" w:firstRow="1" w:lastRow="0" w:firstColumn="1" w:lastColumn="0" w:noHBand="0" w:noVBand="1"/>
      </w:tblPr>
      <w:tblGrid>
        <w:gridCol w:w="4675"/>
        <w:gridCol w:w="4675"/>
      </w:tblGrid>
      <w:tr w:rsidR="00E94263" w14:paraId="579985C6" w14:textId="77777777" w:rsidTr="005A296C">
        <w:tc>
          <w:tcPr>
            <w:tcW w:w="4675" w:type="dxa"/>
          </w:tcPr>
          <w:p w14:paraId="129E9016" w14:textId="77777777" w:rsidR="00E94263" w:rsidRPr="00B67E0B" w:rsidRDefault="00E94263" w:rsidP="005A296C">
            <w:pPr>
              <w:jc w:val="center"/>
              <w:rPr>
                <w:rFonts w:ascii="Times New Roman" w:eastAsia="Times New Roman" w:hAnsi="Times New Roman" w:cs="Times New Roman"/>
                <w:b/>
                <w:bCs/>
                <w:color w:val="000000"/>
                <w:kern w:val="0"/>
                <w:sz w:val="28"/>
                <w:szCs w:val="28"/>
                <w14:ligatures w14:val="none"/>
              </w:rPr>
            </w:pPr>
            <w:r w:rsidRPr="00B67E0B">
              <w:rPr>
                <w:rFonts w:ascii="Times New Roman" w:eastAsia="Times New Roman" w:hAnsi="Times New Roman" w:cs="Times New Roman"/>
                <w:b/>
                <w:bCs/>
                <w:color w:val="000000"/>
                <w:kern w:val="0"/>
                <w:sz w:val="28"/>
                <w:szCs w:val="28"/>
                <w14:ligatures w14:val="none"/>
              </w:rPr>
              <w:t>Arjun Bhatnagar – A044</w:t>
            </w:r>
          </w:p>
          <w:p w14:paraId="680A4E44" w14:textId="77777777" w:rsidR="00E94263" w:rsidRDefault="00E94263" w:rsidP="005A296C">
            <w:pPr>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noProof/>
                <w:color w:val="000000"/>
                <w:kern w:val="0"/>
                <w:sz w:val="28"/>
                <w:szCs w:val="28"/>
              </w:rPr>
              <w:drawing>
                <wp:anchor distT="0" distB="0" distL="114300" distR="114300" simplePos="0" relativeHeight="251659264" behindDoc="0" locked="0" layoutInCell="1" allowOverlap="1" wp14:anchorId="102E2468" wp14:editId="553762E0">
                  <wp:simplePos x="0" y="0"/>
                  <wp:positionH relativeFrom="column">
                    <wp:posOffset>1058611</wp:posOffset>
                  </wp:positionH>
                  <wp:positionV relativeFrom="paragraph">
                    <wp:posOffset>20119</wp:posOffset>
                  </wp:positionV>
                  <wp:extent cx="753745" cy="753745"/>
                  <wp:effectExtent l="0" t="0" r="0" b="0"/>
                  <wp:wrapThrough wrapText="bothSides">
                    <wp:wrapPolygon edited="0">
                      <wp:start x="0" y="0"/>
                      <wp:lineTo x="0" y="21109"/>
                      <wp:lineTo x="21109" y="21109"/>
                      <wp:lineTo x="21109" y="0"/>
                      <wp:lineTo x="0" y="0"/>
                    </wp:wrapPolygon>
                  </wp:wrapThrough>
                  <wp:docPr id="1718951442" name="Picture 5"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51442" name="Picture 5" descr="A person in a su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745" cy="753745"/>
                          </a:xfrm>
                          <a:prstGeom prst="rect">
                            <a:avLst/>
                          </a:prstGeom>
                        </pic:spPr>
                      </pic:pic>
                    </a:graphicData>
                  </a:graphic>
                  <wp14:sizeRelH relativeFrom="page">
                    <wp14:pctWidth>0</wp14:pctWidth>
                  </wp14:sizeRelH>
                  <wp14:sizeRelV relativeFrom="page">
                    <wp14:pctHeight>0</wp14:pctHeight>
                  </wp14:sizeRelV>
                </wp:anchor>
              </w:drawing>
            </w:r>
          </w:p>
        </w:tc>
        <w:tc>
          <w:tcPr>
            <w:tcW w:w="4675" w:type="dxa"/>
          </w:tcPr>
          <w:p w14:paraId="6E698255" w14:textId="77777777" w:rsidR="00E94263" w:rsidRPr="00B67E0B" w:rsidRDefault="00E94263" w:rsidP="005A296C">
            <w:pPr>
              <w:jc w:val="center"/>
              <w:rPr>
                <w:rFonts w:ascii="Times New Roman" w:eastAsia="Times New Roman" w:hAnsi="Times New Roman" w:cs="Times New Roman"/>
                <w:b/>
                <w:bCs/>
                <w:color w:val="000000"/>
                <w:kern w:val="0"/>
                <w:sz w:val="28"/>
                <w:szCs w:val="28"/>
                <w14:ligatures w14:val="none"/>
              </w:rPr>
            </w:pPr>
            <w:r w:rsidRPr="00B67E0B">
              <w:rPr>
                <w:rFonts w:ascii="Times New Roman" w:eastAsia="Times New Roman" w:hAnsi="Times New Roman" w:cs="Times New Roman"/>
                <w:b/>
                <w:bCs/>
                <w:color w:val="000000"/>
                <w:kern w:val="0"/>
                <w:sz w:val="28"/>
                <w:szCs w:val="28"/>
                <w14:ligatures w14:val="none"/>
              </w:rPr>
              <w:t>Manav Karia – A061</w:t>
            </w:r>
          </w:p>
          <w:p w14:paraId="60B9EBD7" w14:textId="77777777" w:rsidR="00E94263" w:rsidRDefault="00E94263" w:rsidP="005A296C">
            <w:pPr>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noProof/>
                <w:color w:val="000000"/>
                <w:kern w:val="0"/>
                <w:sz w:val="28"/>
                <w:szCs w:val="28"/>
              </w:rPr>
              <w:drawing>
                <wp:inline distT="0" distB="0" distL="0" distR="0" wp14:anchorId="48D914F3" wp14:editId="4B05857E">
                  <wp:extent cx="776004" cy="777808"/>
                  <wp:effectExtent l="0" t="0" r="0" b="0"/>
                  <wp:docPr id="1629987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87304" name="Picture 16299873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9930" cy="811813"/>
                          </a:xfrm>
                          <a:prstGeom prst="rect">
                            <a:avLst/>
                          </a:prstGeom>
                        </pic:spPr>
                      </pic:pic>
                    </a:graphicData>
                  </a:graphic>
                </wp:inline>
              </w:drawing>
            </w:r>
          </w:p>
        </w:tc>
      </w:tr>
      <w:tr w:rsidR="00E94263" w14:paraId="7AE3E51B" w14:textId="77777777" w:rsidTr="005A296C">
        <w:tc>
          <w:tcPr>
            <w:tcW w:w="4675" w:type="dxa"/>
          </w:tcPr>
          <w:p w14:paraId="37ADE1A2" w14:textId="77777777" w:rsidR="00E94263" w:rsidRPr="00B67E0B" w:rsidRDefault="00E94263" w:rsidP="005A296C">
            <w:pPr>
              <w:jc w:val="center"/>
              <w:rPr>
                <w:rFonts w:ascii="Times New Roman" w:eastAsia="Times New Roman" w:hAnsi="Times New Roman" w:cs="Times New Roman"/>
                <w:b/>
                <w:bCs/>
                <w:color w:val="000000"/>
                <w:kern w:val="0"/>
                <w:sz w:val="28"/>
                <w:szCs w:val="28"/>
                <w14:ligatures w14:val="none"/>
              </w:rPr>
            </w:pPr>
            <w:r w:rsidRPr="00B67E0B">
              <w:rPr>
                <w:rFonts w:ascii="Times New Roman" w:eastAsia="Times New Roman" w:hAnsi="Times New Roman" w:cs="Times New Roman"/>
                <w:b/>
                <w:bCs/>
                <w:color w:val="000000"/>
                <w:kern w:val="0"/>
                <w:sz w:val="28"/>
                <w:szCs w:val="28"/>
                <w14:ligatures w14:val="none"/>
              </w:rPr>
              <w:t>Akshat Rathod – A050</w:t>
            </w:r>
          </w:p>
          <w:p w14:paraId="24B5E27D" w14:textId="61030FE4" w:rsidR="00E94263" w:rsidRDefault="00E94263" w:rsidP="005A296C">
            <w:pPr>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noProof/>
                <w:color w:val="000000"/>
                <w:kern w:val="0"/>
                <w:sz w:val="28"/>
                <w:szCs w:val="28"/>
              </w:rPr>
              <w:drawing>
                <wp:inline distT="0" distB="0" distL="0" distR="0" wp14:anchorId="4D857CE9" wp14:editId="062B96A3">
                  <wp:extent cx="792264" cy="827721"/>
                  <wp:effectExtent l="0" t="0" r="0" b="0"/>
                  <wp:docPr id="2035871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71955" name="Picture 2035871955"/>
                          <pic:cNvPicPr/>
                        </pic:nvPicPr>
                        <pic:blipFill rotWithShape="1">
                          <a:blip r:embed="rId10" cstate="print">
                            <a:extLst>
                              <a:ext uri="{28A0092B-C50C-407E-A947-70E740481C1C}">
                                <a14:useLocalDpi xmlns:a14="http://schemas.microsoft.com/office/drawing/2010/main" val="0"/>
                              </a:ext>
                            </a:extLst>
                          </a:blip>
                          <a:srcRect l="18020" r="18169"/>
                          <a:stretch>
                            <a:fillRect/>
                          </a:stretch>
                        </pic:blipFill>
                        <pic:spPr bwMode="auto">
                          <a:xfrm>
                            <a:off x="0" y="0"/>
                            <a:ext cx="810690" cy="846972"/>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70BE98B1" w14:textId="77777777" w:rsidR="00E94263" w:rsidRPr="00B67E0B" w:rsidRDefault="00E94263" w:rsidP="005A296C">
            <w:pPr>
              <w:jc w:val="center"/>
              <w:rPr>
                <w:rFonts w:ascii="Times New Roman" w:eastAsia="Times New Roman" w:hAnsi="Times New Roman" w:cs="Times New Roman"/>
                <w:b/>
                <w:bCs/>
                <w:color w:val="000000"/>
                <w:kern w:val="0"/>
                <w:sz w:val="28"/>
                <w:szCs w:val="28"/>
                <w14:ligatures w14:val="none"/>
              </w:rPr>
            </w:pPr>
            <w:r w:rsidRPr="00B67E0B">
              <w:rPr>
                <w:rFonts w:ascii="Times New Roman" w:eastAsia="Times New Roman" w:hAnsi="Times New Roman" w:cs="Times New Roman"/>
                <w:b/>
                <w:bCs/>
                <w:color w:val="000000"/>
                <w:kern w:val="0"/>
                <w:sz w:val="28"/>
                <w:szCs w:val="28"/>
                <w14:ligatures w14:val="none"/>
              </w:rPr>
              <w:t xml:space="preserve">Sarvesha </w:t>
            </w:r>
            <w:proofErr w:type="spellStart"/>
            <w:r w:rsidRPr="00B67E0B">
              <w:rPr>
                <w:rFonts w:ascii="Times New Roman" w:eastAsia="Times New Roman" w:hAnsi="Times New Roman" w:cs="Times New Roman"/>
                <w:b/>
                <w:bCs/>
                <w:color w:val="000000"/>
                <w:kern w:val="0"/>
                <w:sz w:val="28"/>
                <w:szCs w:val="28"/>
                <w14:ligatures w14:val="none"/>
              </w:rPr>
              <w:t>Bhatgare</w:t>
            </w:r>
            <w:proofErr w:type="spellEnd"/>
            <w:r w:rsidRPr="00B67E0B">
              <w:rPr>
                <w:rFonts w:ascii="Times New Roman" w:eastAsia="Times New Roman" w:hAnsi="Times New Roman" w:cs="Times New Roman"/>
                <w:b/>
                <w:bCs/>
                <w:color w:val="000000"/>
                <w:kern w:val="0"/>
                <w:sz w:val="28"/>
                <w:szCs w:val="28"/>
                <w14:ligatures w14:val="none"/>
              </w:rPr>
              <w:t xml:space="preserve"> – A078</w:t>
            </w:r>
          </w:p>
          <w:p w14:paraId="5AF4C2D9" w14:textId="77777777" w:rsidR="00E94263" w:rsidRDefault="00E94263" w:rsidP="005A296C">
            <w:pPr>
              <w:jc w:val="center"/>
              <w:rPr>
                <w:rFonts w:ascii="Times New Roman" w:eastAsia="Times New Roman" w:hAnsi="Times New Roman" w:cs="Times New Roman"/>
                <w:b/>
                <w:bCs/>
                <w:color w:val="000000"/>
                <w:kern w:val="0"/>
                <w:sz w:val="28"/>
                <w:szCs w:val="28"/>
                <w14:ligatures w14:val="none"/>
              </w:rPr>
            </w:pPr>
            <w:r w:rsidRPr="00282243">
              <w:rPr>
                <w:rFonts w:ascii="Times New Roman" w:eastAsia="Times New Roman" w:hAnsi="Times New Roman" w:cs="Times New Roman"/>
                <w:b/>
                <w:bCs/>
                <w:noProof/>
                <w:color w:val="000000"/>
                <w:kern w:val="0"/>
                <w:sz w:val="28"/>
                <w:szCs w:val="28"/>
                <w14:ligatures w14:val="none"/>
              </w:rPr>
              <w:drawing>
                <wp:inline distT="0" distB="0" distL="0" distR="0" wp14:anchorId="44EB5D17" wp14:editId="145F0F47">
                  <wp:extent cx="1018674" cy="851590"/>
                  <wp:effectExtent l="0" t="0" r="0" b="0"/>
                  <wp:docPr id="37936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62988" name=""/>
                          <pic:cNvPicPr/>
                        </pic:nvPicPr>
                        <pic:blipFill>
                          <a:blip r:embed="rId11"/>
                          <a:stretch>
                            <a:fillRect/>
                          </a:stretch>
                        </pic:blipFill>
                        <pic:spPr>
                          <a:xfrm>
                            <a:off x="0" y="0"/>
                            <a:ext cx="1043460" cy="872311"/>
                          </a:xfrm>
                          <a:prstGeom prst="rect">
                            <a:avLst/>
                          </a:prstGeom>
                        </pic:spPr>
                      </pic:pic>
                    </a:graphicData>
                  </a:graphic>
                </wp:inline>
              </w:drawing>
            </w:r>
          </w:p>
        </w:tc>
      </w:tr>
      <w:tr w:rsidR="00E94263" w14:paraId="58A13EB5" w14:textId="77777777" w:rsidTr="005A296C">
        <w:tc>
          <w:tcPr>
            <w:tcW w:w="4675" w:type="dxa"/>
          </w:tcPr>
          <w:p w14:paraId="13D93AB1" w14:textId="77777777" w:rsidR="00E94263" w:rsidRPr="00B67E0B" w:rsidRDefault="00E94263" w:rsidP="005A296C">
            <w:pPr>
              <w:jc w:val="center"/>
              <w:rPr>
                <w:rFonts w:ascii="Times New Roman" w:eastAsia="Times New Roman" w:hAnsi="Times New Roman" w:cs="Times New Roman"/>
                <w:b/>
                <w:bCs/>
                <w:color w:val="000000"/>
                <w:kern w:val="0"/>
                <w:sz w:val="28"/>
                <w:szCs w:val="28"/>
                <w14:ligatures w14:val="none"/>
              </w:rPr>
            </w:pPr>
            <w:r w:rsidRPr="00B67E0B">
              <w:rPr>
                <w:rFonts w:ascii="Times New Roman" w:eastAsia="Times New Roman" w:hAnsi="Times New Roman" w:cs="Times New Roman"/>
                <w:b/>
                <w:bCs/>
                <w:color w:val="000000"/>
                <w:kern w:val="0"/>
                <w:sz w:val="28"/>
                <w:szCs w:val="28"/>
                <w14:ligatures w14:val="none"/>
              </w:rPr>
              <w:t>Aditi Chandra Yadav – A052</w:t>
            </w:r>
          </w:p>
          <w:p w14:paraId="0FAD51C6" w14:textId="77777777" w:rsidR="00E94263" w:rsidRDefault="00E94263" w:rsidP="005A296C">
            <w:pPr>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noProof/>
                <w:color w:val="000000"/>
                <w:kern w:val="0"/>
                <w:sz w:val="28"/>
                <w:szCs w:val="28"/>
              </w:rPr>
              <w:drawing>
                <wp:inline distT="0" distB="0" distL="0" distR="0" wp14:anchorId="1DD9DB0E" wp14:editId="49B56DC5">
                  <wp:extent cx="560872" cy="747829"/>
                  <wp:effectExtent l="0" t="0" r="0" b="1905"/>
                  <wp:docPr id="120652751" name="Picture 7" descr="A person in a suit and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2751" name="Picture 7" descr="A person in a suit and glass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689" cy="776919"/>
                          </a:xfrm>
                          <a:prstGeom prst="rect">
                            <a:avLst/>
                          </a:prstGeom>
                        </pic:spPr>
                      </pic:pic>
                    </a:graphicData>
                  </a:graphic>
                </wp:inline>
              </w:drawing>
            </w:r>
          </w:p>
        </w:tc>
        <w:tc>
          <w:tcPr>
            <w:tcW w:w="4675" w:type="dxa"/>
          </w:tcPr>
          <w:p w14:paraId="0726D89F" w14:textId="77777777" w:rsidR="00E94263" w:rsidRDefault="00E94263" w:rsidP="005A296C">
            <w:pPr>
              <w:jc w:val="center"/>
              <w:rPr>
                <w:rFonts w:ascii="Times New Roman" w:eastAsia="Times New Roman" w:hAnsi="Times New Roman" w:cs="Times New Roman"/>
                <w:b/>
                <w:bCs/>
                <w:color w:val="000000"/>
                <w:kern w:val="0"/>
                <w:sz w:val="28"/>
                <w:szCs w:val="28"/>
                <w14:ligatures w14:val="none"/>
              </w:rPr>
            </w:pPr>
            <w:r w:rsidRPr="00B67E0B">
              <w:rPr>
                <w:rFonts w:ascii="Times New Roman" w:eastAsia="Times New Roman" w:hAnsi="Times New Roman" w:cs="Times New Roman"/>
                <w:b/>
                <w:bCs/>
                <w:color w:val="000000"/>
                <w:kern w:val="0"/>
                <w:sz w:val="28"/>
                <w:szCs w:val="28"/>
                <w14:ligatures w14:val="none"/>
              </w:rPr>
              <w:t>Jasreen Kour Bagga – A086</w:t>
            </w:r>
          </w:p>
          <w:p w14:paraId="78510E5F" w14:textId="77777777" w:rsidR="00E94263" w:rsidRDefault="00E94263" w:rsidP="005A296C">
            <w:pPr>
              <w:jc w:val="center"/>
              <w:rPr>
                <w:rFonts w:ascii="Times New Roman" w:eastAsia="Times New Roman" w:hAnsi="Times New Roman" w:cs="Times New Roman"/>
                <w:b/>
                <w:bCs/>
                <w:color w:val="000000"/>
                <w:kern w:val="0"/>
                <w:sz w:val="28"/>
                <w:szCs w:val="28"/>
                <w14:ligatures w14:val="none"/>
              </w:rPr>
            </w:pPr>
            <w:r>
              <w:rPr>
                <w:rFonts w:ascii="Times New Roman" w:hAnsi="Times New Roman" w:cs="Times New Roman"/>
                <w:b/>
                <w:bCs/>
                <w:noProof/>
              </w:rPr>
              <w:drawing>
                <wp:inline distT="0" distB="0" distL="0" distR="0" wp14:anchorId="5040F58F" wp14:editId="269390ED">
                  <wp:extent cx="842210" cy="842210"/>
                  <wp:effectExtent l="0" t="0" r="0" b="0"/>
                  <wp:docPr id="272423689" name="Picture 6"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23689" name="Picture 6" descr="A person in a sui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57096" cy="857096"/>
                          </a:xfrm>
                          <a:prstGeom prst="rect">
                            <a:avLst/>
                          </a:prstGeom>
                        </pic:spPr>
                      </pic:pic>
                    </a:graphicData>
                  </a:graphic>
                </wp:inline>
              </w:drawing>
            </w:r>
          </w:p>
        </w:tc>
      </w:tr>
    </w:tbl>
    <w:p w14:paraId="0A29F2A3" w14:textId="007ABA40" w:rsidR="00E94263" w:rsidRPr="00F34D64" w:rsidRDefault="00E94263" w:rsidP="00E94263">
      <w:pPr>
        <w:jc w:val="center"/>
        <w:rPr>
          <w:rFonts w:ascii="Times New Roman" w:hAnsi="Times New Roman" w:cs="Times New Roman"/>
          <w:b/>
          <w:bCs/>
        </w:rPr>
      </w:pPr>
      <w:r>
        <w:rPr>
          <w:rFonts w:ascii="Times New Roman" w:hAnsi="Times New Roman" w:cs="Times New Roman"/>
          <w:b/>
          <w:bCs/>
        </w:rPr>
        <w:lastRenderedPageBreak/>
        <w:t>EXECUTIVE SUMMARY</w:t>
      </w:r>
    </w:p>
    <w:p w14:paraId="08850E82" w14:textId="77777777" w:rsidR="00E94263" w:rsidRPr="00E94263" w:rsidRDefault="00E94263" w:rsidP="00E94263">
      <w:pPr>
        <w:jc w:val="both"/>
        <w:rPr>
          <w:rFonts w:ascii="Times New Roman" w:hAnsi="Times New Roman" w:cs="Times New Roman"/>
          <w:sz w:val="20"/>
          <w:szCs w:val="20"/>
        </w:rPr>
      </w:pPr>
      <w:r w:rsidRPr="00E94263">
        <w:rPr>
          <w:rFonts w:ascii="Times New Roman" w:hAnsi="Times New Roman" w:cs="Times New Roman"/>
          <w:sz w:val="20"/>
          <w:szCs w:val="20"/>
        </w:rPr>
        <w:t>Nowadays a chess coaching platform will provide two things: the objectively best move, but not the explanation of what it means to a player of a given level; and generic instruction content that will be the same for any user. This project aimed to determine if historical game data could fill this gap between the two.</w:t>
      </w:r>
    </w:p>
    <w:p w14:paraId="06CD4FCD" w14:textId="77777777" w:rsidR="00E94263" w:rsidRDefault="00E94263" w:rsidP="00E94263">
      <w:pPr>
        <w:jc w:val="both"/>
        <w:rPr>
          <w:rFonts w:ascii="Times New Roman" w:hAnsi="Times New Roman" w:cs="Times New Roman"/>
          <w:sz w:val="20"/>
          <w:szCs w:val="20"/>
        </w:rPr>
      </w:pPr>
      <w:r w:rsidRPr="00E94263">
        <w:rPr>
          <w:rFonts w:ascii="Times New Roman" w:hAnsi="Times New Roman" w:cs="Times New Roman"/>
          <w:sz w:val="20"/>
          <w:szCs w:val="20"/>
        </w:rPr>
        <w:t xml:space="preserve">This example demonstrated a full analytics pipeline from ingestion of raw data from </w:t>
      </w:r>
      <w:proofErr w:type="spellStart"/>
      <w:r w:rsidRPr="00E94263">
        <w:rPr>
          <w:rFonts w:ascii="Times New Roman" w:hAnsi="Times New Roman" w:cs="Times New Roman"/>
          <w:sz w:val="20"/>
          <w:szCs w:val="20"/>
        </w:rPr>
        <w:t>Lichess</w:t>
      </w:r>
      <w:proofErr w:type="spellEnd"/>
      <w:r w:rsidRPr="00E94263">
        <w:rPr>
          <w:rFonts w:ascii="Times New Roman" w:hAnsi="Times New Roman" w:cs="Times New Roman"/>
          <w:sz w:val="20"/>
          <w:szCs w:val="20"/>
        </w:rPr>
        <w:t xml:space="preserve">, through data cleaning, feature engineering, two machine learning approaches and an interactive demonstration of the results to answer three executive questions: </w:t>
      </w:r>
    </w:p>
    <w:p w14:paraId="48BDD22C" w14:textId="77777777" w:rsidR="00E94263" w:rsidRPr="00E94263" w:rsidRDefault="00E94263" w:rsidP="00E94263">
      <w:pPr>
        <w:pStyle w:val="ListParagraph"/>
        <w:numPr>
          <w:ilvl w:val="0"/>
          <w:numId w:val="1"/>
        </w:numPr>
        <w:jc w:val="both"/>
        <w:rPr>
          <w:rFonts w:ascii="Times New Roman" w:hAnsi="Times New Roman" w:cs="Times New Roman"/>
          <w:sz w:val="20"/>
          <w:szCs w:val="20"/>
        </w:rPr>
      </w:pPr>
      <w:r w:rsidRPr="00E94263">
        <w:rPr>
          <w:rFonts w:ascii="Times New Roman" w:hAnsi="Times New Roman" w:cs="Times New Roman"/>
          <w:sz w:val="20"/>
          <w:szCs w:val="20"/>
        </w:rPr>
        <w:t xml:space="preserve">Does a rating advantage apply to all skill levels? </w:t>
      </w:r>
    </w:p>
    <w:p w14:paraId="4269E715" w14:textId="77777777" w:rsidR="00E94263" w:rsidRPr="00E94263" w:rsidRDefault="00E94263" w:rsidP="00E94263">
      <w:pPr>
        <w:pStyle w:val="ListParagraph"/>
        <w:numPr>
          <w:ilvl w:val="0"/>
          <w:numId w:val="1"/>
        </w:numPr>
        <w:jc w:val="both"/>
        <w:rPr>
          <w:rFonts w:ascii="Times New Roman" w:hAnsi="Times New Roman" w:cs="Times New Roman"/>
          <w:sz w:val="20"/>
          <w:szCs w:val="20"/>
        </w:rPr>
      </w:pPr>
      <w:r w:rsidRPr="00E94263">
        <w:rPr>
          <w:rFonts w:ascii="Times New Roman" w:hAnsi="Times New Roman" w:cs="Times New Roman"/>
          <w:sz w:val="20"/>
          <w:szCs w:val="20"/>
        </w:rPr>
        <w:t xml:space="preserve">Do there exist separate categories of games that require different coaching? </w:t>
      </w:r>
    </w:p>
    <w:p w14:paraId="738A5542" w14:textId="3534B754" w:rsidR="00E94263" w:rsidRPr="00E94263" w:rsidRDefault="00E94263" w:rsidP="00E94263">
      <w:pPr>
        <w:pStyle w:val="ListParagraph"/>
        <w:numPr>
          <w:ilvl w:val="0"/>
          <w:numId w:val="1"/>
        </w:numPr>
        <w:jc w:val="both"/>
        <w:rPr>
          <w:rFonts w:ascii="Times New Roman" w:hAnsi="Times New Roman" w:cs="Times New Roman"/>
          <w:sz w:val="20"/>
          <w:szCs w:val="20"/>
        </w:rPr>
      </w:pPr>
      <w:r w:rsidRPr="00E94263">
        <w:rPr>
          <w:rFonts w:ascii="Times New Roman" w:hAnsi="Times New Roman" w:cs="Times New Roman"/>
          <w:sz w:val="20"/>
          <w:szCs w:val="20"/>
        </w:rPr>
        <w:t>Can one predict game outcomes based on available metadata?</w:t>
      </w:r>
    </w:p>
    <w:p w14:paraId="064E072C" w14:textId="7F6B54D0" w:rsidR="00E94263" w:rsidRDefault="00E94263" w:rsidP="00E94263">
      <w:pPr>
        <w:jc w:val="both"/>
        <w:rPr>
          <w:rFonts w:ascii="Times New Roman" w:hAnsi="Times New Roman" w:cs="Times New Roman"/>
          <w:sz w:val="20"/>
          <w:szCs w:val="20"/>
        </w:rPr>
      </w:pPr>
      <w:r w:rsidRPr="00E94263">
        <w:rPr>
          <w:rFonts w:ascii="Times New Roman" w:hAnsi="Times New Roman" w:cs="Times New Roman"/>
          <w:sz w:val="20"/>
          <w:szCs w:val="20"/>
        </w:rPr>
        <w:t xml:space="preserve">The take-away message is clear: ratings make a difference. The winning percentage of the favorite player increases from 65.8% in the under-1200 group to 78.8% at 2400+ and this impact grows even greater at certain positions; a more detailed analysis of 765,433 engine evaluated games reveals that it intensifies at certain key </w:t>
      </w:r>
      <w:proofErr w:type="gramStart"/>
      <w:r w:rsidRPr="00E94263">
        <w:rPr>
          <w:rFonts w:ascii="Times New Roman" w:hAnsi="Times New Roman" w:cs="Times New Roman"/>
          <w:sz w:val="20"/>
          <w:szCs w:val="20"/>
        </w:rPr>
        <w:t>positions, but</w:t>
      </w:r>
      <w:proofErr w:type="gramEnd"/>
      <w:r w:rsidRPr="00E94263">
        <w:rPr>
          <w:rFonts w:ascii="Times New Roman" w:hAnsi="Times New Roman" w:cs="Times New Roman"/>
          <w:sz w:val="20"/>
          <w:szCs w:val="20"/>
        </w:rPr>
        <w:t xml:space="preserve"> nearly vanishes in the balanced ones. The classification modeling demonstrated that rating differential alone contained nearly all the predictive information in outcomes, while clustering revealed that 29% of the games were lost due to time management and not skill at chess. These results help build a strong business case: </w:t>
      </w:r>
      <w:r>
        <w:rPr>
          <w:rFonts w:ascii="Times New Roman" w:hAnsi="Times New Roman" w:cs="Times New Roman"/>
          <w:sz w:val="20"/>
          <w:szCs w:val="20"/>
        </w:rPr>
        <w:t>y</w:t>
      </w:r>
      <w:r w:rsidRPr="00E94263">
        <w:rPr>
          <w:rFonts w:ascii="Times New Roman" w:hAnsi="Times New Roman" w:cs="Times New Roman"/>
          <w:sz w:val="20"/>
          <w:szCs w:val="20"/>
        </w:rPr>
        <w:t>ou can provide guidance that is much more relevant if you differentiate your coaching advice by rating band and failure pattern than if you take a one size fits all approach.</w:t>
      </w:r>
    </w:p>
    <w:p w14:paraId="5F622588" w14:textId="496DAD0B" w:rsidR="00E94263" w:rsidRPr="00E94263" w:rsidRDefault="00E94263" w:rsidP="00E94263">
      <w:pPr>
        <w:jc w:val="center"/>
        <w:rPr>
          <w:rFonts w:ascii="Times New Roman" w:hAnsi="Times New Roman" w:cs="Times New Roman"/>
          <w:b/>
          <w:bCs/>
        </w:rPr>
      </w:pPr>
      <w:r>
        <w:rPr>
          <w:rFonts w:ascii="Times New Roman" w:hAnsi="Times New Roman" w:cs="Times New Roman"/>
          <w:b/>
          <w:bCs/>
        </w:rPr>
        <w:t>BUSINESS CONTEXT</w:t>
      </w:r>
    </w:p>
    <w:p w14:paraId="53B46F4A" w14:textId="77777777" w:rsidR="00E94263" w:rsidRPr="00E94263" w:rsidRDefault="00E94263" w:rsidP="00E94263">
      <w:pPr>
        <w:jc w:val="both"/>
        <w:rPr>
          <w:rFonts w:ascii="Times New Roman" w:hAnsi="Times New Roman" w:cs="Times New Roman"/>
          <w:sz w:val="20"/>
          <w:szCs w:val="20"/>
        </w:rPr>
      </w:pPr>
      <w:r w:rsidRPr="00E94263">
        <w:rPr>
          <w:rFonts w:ascii="Times New Roman" w:hAnsi="Times New Roman" w:cs="Times New Roman"/>
          <w:sz w:val="20"/>
          <w:szCs w:val="20"/>
        </w:rPr>
        <w:t xml:space="preserve">Imagine a medium sized online chess school that provides coaching in a similar fashion to larger schools who make the engine analysis available free of charge. The challenge that it faces is that of differentiation – why should a player pay for coaching insight when a free engine will tell </w:t>
      </w:r>
      <w:proofErr w:type="gramStart"/>
      <w:r w:rsidRPr="00E94263">
        <w:rPr>
          <w:rFonts w:ascii="Times New Roman" w:hAnsi="Times New Roman" w:cs="Times New Roman"/>
          <w:sz w:val="20"/>
          <w:szCs w:val="20"/>
        </w:rPr>
        <w:t>them</w:t>
      </w:r>
      <w:proofErr w:type="gramEnd"/>
      <w:r w:rsidRPr="00E94263">
        <w:rPr>
          <w:rFonts w:ascii="Times New Roman" w:hAnsi="Times New Roman" w:cs="Times New Roman"/>
          <w:sz w:val="20"/>
          <w:szCs w:val="20"/>
        </w:rPr>
        <w:t xml:space="preserve"> the best move in any position?</w:t>
      </w:r>
    </w:p>
    <w:p w14:paraId="66B2C4EA" w14:textId="4C1E5B66" w:rsidR="00E94263" w:rsidRDefault="00E94263" w:rsidP="00E94263">
      <w:pPr>
        <w:jc w:val="both"/>
        <w:rPr>
          <w:rFonts w:ascii="Times New Roman" w:hAnsi="Times New Roman" w:cs="Times New Roman"/>
          <w:sz w:val="20"/>
          <w:szCs w:val="20"/>
        </w:rPr>
      </w:pPr>
      <w:r w:rsidRPr="00E94263">
        <w:rPr>
          <w:rFonts w:ascii="Times New Roman" w:hAnsi="Times New Roman" w:cs="Times New Roman"/>
          <w:sz w:val="20"/>
          <w:szCs w:val="20"/>
        </w:rPr>
        <w:t>This project suggests that the answer is that raw engine output is "rating-agnostic": that is, the same evaluation number represents something different to different players. A rating-aware layer that is based less on the engine's theory and more on the past results of players with a similar rating can tell a player not only what the best move is, but how often a player of their rating level is able to turn this advantage into a win. It is this distinction that forms the bedrock of a truly differentiated coaching product, and it's this project that aimed to create and validate.</w:t>
      </w:r>
    </w:p>
    <w:p w14:paraId="541ED9BF" w14:textId="0045283E" w:rsidR="00E94263" w:rsidRPr="00E94263" w:rsidRDefault="00E94263" w:rsidP="00E94263">
      <w:pPr>
        <w:jc w:val="center"/>
        <w:rPr>
          <w:rFonts w:ascii="Times New Roman" w:hAnsi="Times New Roman" w:cs="Times New Roman"/>
          <w:b/>
          <w:bCs/>
        </w:rPr>
      </w:pPr>
      <w:r>
        <w:rPr>
          <w:rFonts w:ascii="Times New Roman" w:hAnsi="Times New Roman" w:cs="Times New Roman"/>
          <w:b/>
          <w:bCs/>
        </w:rPr>
        <w:t xml:space="preserve">DATA UNDERSTANDING – </w:t>
      </w:r>
      <w:r w:rsidR="00720F03">
        <w:rPr>
          <w:rFonts w:ascii="Times New Roman" w:hAnsi="Times New Roman" w:cs="Times New Roman"/>
          <w:b/>
          <w:bCs/>
        </w:rPr>
        <w:t xml:space="preserve">THE </w:t>
      </w:r>
      <w:r>
        <w:rPr>
          <w:rFonts w:ascii="Times New Roman" w:hAnsi="Times New Roman" w:cs="Times New Roman"/>
          <w:b/>
          <w:bCs/>
        </w:rPr>
        <w:t>5Vs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8280"/>
      </w:tblGrid>
      <w:tr w:rsidR="00720F03" w:rsidRPr="00720F03" w14:paraId="0C7A5EDE" w14:textId="77777777" w:rsidTr="00720F03">
        <w:tblPrEx>
          <w:tblCellMar>
            <w:top w:w="0" w:type="dxa"/>
            <w:bottom w:w="0" w:type="dxa"/>
          </w:tblCellMar>
        </w:tblPrEx>
        <w:tc>
          <w:tcPr>
            <w:tcW w:w="1165" w:type="dxa"/>
            <w:shd w:val="clear" w:color="auto" w:fill="F6C5AC" w:themeFill="accent2" w:themeFillTint="66"/>
          </w:tcPr>
          <w:p w14:paraId="0CFC7B3D" w14:textId="77777777"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b/>
                <w:bCs/>
                <w:sz w:val="20"/>
                <w:szCs w:val="20"/>
              </w:rPr>
              <w:t>Dimension</w:t>
            </w:r>
          </w:p>
        </w:tc>
        <w:tc>
          <w:tcPr>
            <w:tcW w:w="8280" w:type="dxa"/>
            <w:shd w:val="clear" w:color="auto" w:fill="F6C5AC" w:themeFill="accent2" w:themeFillTint="66"/>
          </w:tcPr>
          <w:p w14:paraId="4D107C38" w14:textId="77777777"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b/>
                <w:bCs/>
                <w:sz w:val="20"/>
                <w:szCs w:val="20"/>
              </w:rPr>
              <w:t>Description</w:t>
            </w:r>
          </w:p>
        </w:tc>
      </w:tr>
      <w:tr w:rsidR="00720F03" w:rsidRPr="00720F03" w14:paraId="0588DE7C" w14:textId="77777777" w:rsidTr="00720F03">
        <w:tblPrEx>
          <w:tblCellMar>
            <w:top w:w="0" w:type="dxa"/>
            <w:bottom w:w="0" w:type="dxa"/>
          </w:tblCellMar>
        </w:tblPrEx>
        <w:tc>
          <w:tcPr>
            <w:tcW w:w="1165" w:type="dxa"/>
          </w:tcPr>
          <w:p w14:paraId="4D961B0D" w14:textId="77777777"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Volume</w:t>
            </w:r>
          </w:p>
        </w:tc>
        <w:tc>
          <w:tcPr>
            <w:tcW w:w="8280" w:type="dxa"/>
          </w:tcPr>
          <w:p w14:paraId="1298A89A" w14:textId="268806D1"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6,136,419 games in the base dataset</w:t>
            </w:r>
            <w:r>
              <w:rPr>
                <w:rFonts w:ascii="Times New Roman" w:hAnsi="Times New Roman" w:cs="Times New Roman"/>
                <w:sz w:val="20"/>
                <w:szCs w:val="20"/>
              </w:rPr>
              <w:t xml:space="preserve"> and </w:t>
            </w:r>
            <w:r w:rsidRPr="00720F03">
              <w:rPr>
                <w:rFonts w:ascii="Times New Roman" w:hAnsi="Times New Roman" w:cs="Times New Roman"/>
                <w:sz w:val="20"/>
                <w:szCs w:val="20"/>
              </w:rPr>
              <w:t>765,433 games with move-level engine evaluations in the extended analysis.</w:t>
            </w:r>
          </w:p>
        </w:tc>
      </w:tr>
      <w:tr w:rsidR="00720F03" w:rsidRPr="00720F03" w14:paraId="70D4A177" w14:textId="77777777" w:rsidTr="00720F03">
        <w:tblPrEx>
          <w:tblCellMar>
            <w:top w:w="0" w:type="dxa"/>
            <w:bottom w:w="0" w:type="dxa"/>
          </w:tblCellMar>
        </w:tblPrEx>
        <w:tc>
          <w:tcPr>
            <w:tcW w:w="1165" w:type="dxa"/>
          </w:tcPr>
          <w:p w14:paraId="6ECBF9E9" w14:textId="77777777"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Velocity</w:t>
            </w:r>
          </w:p>
        </w:tc>
        <w:tc>
          <w:tcPr>
            <w:tcW w:w="8280" w:type="dxa"/>
          </w:tcPr>
          <w:p w14:paraId="223F48B2" w14:textId="42EEC0BD"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Monthly batch archive rather than a live stream</w:t>
            </w:r>
            <w:r>
              <w:rPr>
                <w:rFonts w:ascii="Times New Roman" w:hAnsi="Times New Roman" w:cs="Times New Roman"/>
                <w:sz w:val="20"/>
                <w:szCs w:val="20"/>
              </w:rPr>
              <w:t xml:space="preserve">, </w:t>
            </w:r>
            <w:r w:rsidRPr="00720F03">
              <w:rPr>
                <w:rFonts w:ascii="Times New Roman" w:hAnsi="Times New Roman" w:cs="Times New Roman"/>
                <w:sz w:val="20"/>
                <w:szCs w:val="20"/>
              </w:rPr>
              <w:t>chosen deliberately for reproducibility over real-time ingestion.</w:t>
            </w:r>
          </w:p>
        </w:tc>
      </w:tr>
      <w:tr w:rsidR="00720F03" w:rsidRPr="00720F03" w14:paraId="551DE8D6" w14:textId="77777777" w:rsidTr="00720F03">
        <w:tblPrEx>
          <w:tblCellMar>
            <w:top w:w="0" w:type="dxa"/>
            <w:bottom w:w="0" w:type="dxa"/>
          </w:tblCellMar>
        </w:tblPrEx>
        <w:tc>
          <w:tcPr>
            <w:tcW w:w="1165" w:type="dxa"/>
          </w:tcPr>
          <w:p w14:paraId="2843330A" w14:textId="77777777"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Variety</w:t>
            </w:r>
          </w:p>
        </w:tc>
        <w:tc>
          <w:tcPr>
            <w:tcW w:w="8280" w:type="dxa"/>
          </w:tcPr>
          <w:p w14:paraId="3509D42F" w14:textId="77777777"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Every rating band, every standard time control, and hundreds of distinct opening lines represented.</w:t>
            </w:r>
          </w:p>
        </w:tc>
      </w:tr>
      <w:tr w:rsidR="00720F03" w:rsidRPr="00720F03" w14:paraId="4B4B47F8" w14:textId="77777777" w:rsidTr="00720F03">
        <w:tblPrEx>
          <w:tblCellMar>
            <w:top w:w="0" w:type="dxa"/>
            <w:bottom w:w="0" w:type="dxa"/>
          </w:tblCellMar>
        </w:tblPrEx>
        <w:tc>
          <w:tcPr>
            <w:tcW w:w="1165" w:type="dxa"/>
          </w:tcPr>
          <w:p w14:paraId="777A4ACE" w14:textId="77777777"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Veracity</w:t>
            </w:r>
          </w:p>
        </w:tc>
        <w:tc>
          <w:tcPr>
            <w:tcW w:w="8280" w:type="dxa"/>
          </w:tcPr>
          <w:p w14:paraId="2994C4B6" w14:textId="1A936CDB"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Approximately 1% of games removed during cleaning (aborted games and unrealistic move counts)</w:t>
            </w:r>
            <w:r>
              <w:rPr>
                <w:rFonts w:ascii="Times New Roman" w:hAnsi="Times New Roman" w:cs="Times New Roman"/>
                <w:sz w:val="20"/>
                <w:szCs w:val="20"/>
              </w:rPr>
              <w:t xml:space="preserve"> </w:t>
            </w:r>
            <w:proofErr w:type="gramStart"/>
            <w:r>
              <w:rPr>
                <w:rFonts w:ascii="Times New Roman" w:hAnsi="Times New Roman" w:cs="Times New Roman"/>
                <w:sz w:val="20"/>
                <w:szCs w:val="20"/>
              </w:rPr>
              <w:t xml:space="preserve">and </w:t>
            </w:r>
            <w:r w:rsidRPr="00720F03">
              <w:rPr>
                <w:rFonts w:ascii="Times New Roman" w:hAnsi="Times New Roman" w:cs="Times New Roman"/>
                <w:sz w:val="20"/>
                <w:szCs w:val="20"/>
              </w:rPr>
              <w:t xml:space="preserve"> the</w:t>
            </w:r>
            <w:proofErr w:type="gramEnd"/>
            <w:r w:rsidRPr="00720F03">
              <w:rPr>
                <w:rFonts w:ascii="Times New Roman" w:hAnsi="Times New Roman" w:cs="Times New Roman"/>
                <w:sz w:val="20"/>
                <w:szCs w:val="20"/>
              </w:rPr>
              <w:t xml:space="preserve"> remainder validated against known chess statistics.</w:t>
            </w:r>
          </w:p>
        </w:tc>
      </w:tr>
      <w:tr w:rsidR="00720F03" w:rsidRPr="00720F03" w14:paraId="477A26F1" w14:textId="77777777" w:rsidTr="00720F03">
        <w:tblPrEx>
          <w:tblCellMar>
            <w:top w:w="0" w:type="dxa"/>
            <w:bottom w:w="0" w:type="dxa"/>
          </w:tblCellMar>
        </w:tblPrEx>
        <w:tc>
          <w:tcPr>
            <w:tcW w:w="1165" w:type="dxa"/>
          </w:tcPr>
          <w:p w14:paraId="2214C45F" w14:textId="77777777"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Value</w:t>
            </w:r>
          </w:p>
        </w:tc>
        <w:tc>
          <w:tcPr>
            <w:tcW w:w="8280" w:type="dxa"/>
          </w:tcPr>
          <w:p w14:paraId="11BE2ABC" w14:textId="5A2748F0"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Direct, monetizable coaching insight</w:t>
            </w:r>
            <w:r>
              <w:rPr>
                <w:rFonts w:ascii="Times New Roman" w:hAnsi="Times New Roman" w:cs="Times New Roman"/>
                <w:sz w:val="20"/>
                <w:szCs w:val="20"/>
              </w:rPr>
              <w:t>,</w:t>
            </w:r>
            <w:r w:rsidRPr="00720F03">
              <w:rPr>
                <w:rFonts w:ascii="Times New Roman" w:hAnsi="Times New Roman" w:cs="Times New Roman"/>
                <w:sz w:val="20"/>
                <w:szCs w:val="20"/>
              </w:rPr>
              <w:t xml:space="preserve"> rating-aware win probability, playing-style segmentation, and opening-level risk flags.</w:t>
            </w:r>
          </w:p>
        </w:tc>
      </w:tr>
    </w:tbl>
    <w:p w14:paraId="46CE4A8F" w14:textId="6A8BD6A1" w:rsidR="00720F03" w:rsidRPr="00E94263" w:rsidRDefault="00720F03" w:rsidP="00720F03">
      <w:pPr>
        <w:jc w:val="center"/>
        <w:rPr>
          <w:rFonts w:ascii="Times New Roman" w:hAnsi="Times New Roman" w:cs="Times New Roman"/>
          <w:b/>
          <w:bCs/>
        </w:rPr>
      </w:pPr>
      <w:r>
        <w:rPr>
          <w:rFonts w:ascii="Times New Roman" w:hAnsi="Times New Roman" w:cs="Times New Roman"/>
          <w:b/>
          <w:bCs/>
        </w:rPr>
        <w:lastRenderedPageBreak/>
        <w:t>ENTERPRISE ARCHITECTURE</w:t>
      </w:r>
    </w:p>
    <w:p w14:paraId="09E31533" w14:textId="41F25BEA"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 xml:space="preserve">The data comes from the </w:t>
      </w:r>
      <w:proofErr w:type="spellStart"/>
      <w:r w:rsidRPr="00720F03">
        <w:rPr>
          <w:rFonts w:ascii="Times New Roman" w:hAnsi="Times New Roman" w:cs="Times New Roman"/>
          <w:sz w:val="20"/>
          <w:szCs w:val="20"/>
        </w:rPr>
        <w:t>Lichess</w:t>
      </w:r>
      <w:proofErr w:type="spellEnd"/>
      <w:r w:rsidRPr="00720F03">
        <w:rPr>
          <w:rFonts w:ascii="Times New Roman" w:hAnsi="Times New Roman" w:cs="Times New Roman"/>
          <w:sz w:val="20"/>
          <w:szCs w:val="20"/>
        </w:rPr>
        <w:t xml:space="preserve"> open database, is preprocessed locally, is then processed by the </w:t>
      </w:r>
      <w:r w:rsidRPr="00720F03">
        <w:rPr>
          <w:rFonts w:ascii="Times New Roman" w:hAnsi="Times New Roman" w:cs="Times New Roman"/>
          <w:sz w:val="20"/>
          <w:szCs w:val="20"/>
        </w:rPr>
        <w:t>large-scale</w:t>
      </w:r>
      <w:r w:rsidRPr="00720F03">
        <w:rPr>
          <w:rFonts w:ascii="Times New Roman" w:hAnsi="Times New Roman" w:cs="Times New Roman"/>
          <w:sz w:val="20"/>
          <w:szCs w:val="20"/>
        </w:rPr>
        <w:t xml:space="preserve"> data processing layer Databricks, and then is returned to a lightweight local demo layer:</w:t>
      </w:r>
    </w:p>
    <w:p w14:paraId="67B0F28F" w14:textId="77777777" w:rsidR="00720F03" w:rsidRPr="00720F03" w:rsidRDefault="00720F03" w:rsidP="00720F03">
      <w:pPr>
        <w:pStyle w:val="ListParagraph"/>
        <w:numPr>
          <w:ilvl w:val="0"/>
          <w:numId w:val="3"/>
        </w:numPr>
        <w:jc w:val="both"/>
        <w:rPr>
          <w:rFonts w:ascii="Times New Roman" w:hAnsi="Times New Roman" w:cs="Times New Roman"/>
          <w:sz w:val="20"/>
          <w:szCs w:val="20"/>
        </w:rPr>
      </w:pPr>
      <w:r w:rsidRPr="00720F03">
        <w:rPr>
          <w:rFonts w:ascii="Times New Roman" w:hAnsi="Times New Roman" w:cs="Times New Roman"/>
          <w:sz w:val="20"/>
          <w:szCs w:val="20"/>
        </w:rPr>
        <w:t xml:space="preserve">The </w:t>
      </w:r>
      <w:proofErr w:type="spellStart"/>
      <w:r w:rsidRPr="00720F03">
        <w:rPr>
          <w:rFonts w:ascii="Times New Roman" w:hAnsi="Times New Roman" w:cs="Times New Roman"/>
          <w:sz w:val="20"/>
          <w:szCs w:val="20"/>
        </w:rPr>
        <w:t>Lichess</w:t>
      </w:r>
      <w:proofErr w:type="spellEnd"/>
      <w:r w:rsidRPr="00720F03">
        <w:rPr>
          <w:rFonts w:ascii="Times New Roman" w:hAnsi="Times New Roman" w:cs="Times New Roman"/>
          <w:sz w:val="20"/>
          <w:szCs w:val="20"/>
        </w:rPr>
        <w:t xml:space="preserve"> open database is the raw monthly PGN archive which is compressed and downloaded only once to be reproduced.</w:t>
      </w:r>
    </w:p>
    <w:p w14:paraId="0A563829" w14:textId="77777777" w:rsidR="00720F03" w:rsidRPr="00720F03" w:rsidRDefault="00720F03" w:rsidP="00720F03">
      <w:pPr>
        <w:pStyle w:val="ListParagraph"/>
        <w:numPr>
          <w:ilvl w:val="0"/>
          <w:numId w:val="3"/>
        </w:numPr>
        <w:jc w:val="both"/>
        <w:rPr>
          <w:rFonts w:ascii="Times New Roman" w:hAnsi="Times New Roman" w:cs="Times New Roman"/>
          <w:sz w:val="20"/>
          <w:szCs w:val="20"/>
        </w:rPr>
      </w:pPr>
      <w:r w:rsidRPr="00720F03">
        <w:rPr>
          <w:rFonts w:ascii="Times New Roman" w:hAnsi="Times New Roman" w:cs="Times New Roman"/>
          <w:sz w:val="20"/>
          <w:szCs w:val="20"/>
        </w:rPr>
        <w:t>Local preprocessing: The pre-processing of the raw archive into a structured table (using a custom regular-expression based parser which does not require full chess-move validation!)</w:t>
      </w:r>
    </w:p>
    <w:p w14:paraId="28B53910" w14:textId="77777777" w:rsidR="00720F03" w:rsidRPr="00720F03" w:rsidRDefault="00720F03" w:rsidP="00720F03">
      <w:pPr>
        <w:pStyle w:val="ListParagraph"/>
        <w:numPr>
          <w:ilvl w:val="0"/>
          <w:numId w:val="3"/>
        </w:numPr>
        <w:jc w:val="both"/>
        <w:rPr>
          <w:rFonts w:ascii="Times New Roman" w:hAnsi="Times New Roman" w:cs="Times New Roman"/>
          <w:sz w:val="20"/>
          <w:szCs w:val="20"/>
        </w:rPr>
      </w:pPr>
      <w:r w:rsidRPr="00720F03">
        <w:rPr>
          <w:rFonts w:ascii="Times New Roman" w:hAnsi="Times New Roman" w:cs="Times New Roman"/>
          <w:sz w:val="20"/>
          <w:szCs w:val="20"/>
        </w:rPr>
        <w:t>Databricks / DBFS is the cloud workspace and storage for all large-scale processing.</w:t>
      </w:r>
    </w:p>
    <w:p w14:paraId="4B5AEF2E" w14:textId="77777777" w:rsidR="00720F03" w:rsidRPr="00720F03" w:rsidRDefault="00720F03" w:rsidP="00720F03">
      <w:pPr>
        <w:pStyle w:val="ListParagraph"/>
        <w:numPr>
          <w:ilvl w:val="0"/>
          <w:numId w:val="3"/>
        </w:numPr>
        <w:jc w:val="both"/>
        <w:rPr>
          <w:rFonts w:ascii="Times New Roman" w:hAnsi="Times New Roman" w:cs="Times New Roman"/>
          <w:sz w:val="20"/>
          <w:szCs w:val="20"/>
        </w:rPr>
      </w:pPr>
      <w:r w:rsidRPr="00720F03">
        <w:rPr>
          <w:rFonts w:ascii="Times New Roman" w:hAnsi="Times New Roman" w:cs="Times New Roman"/>
          <w:sz w:val="20"/>
          <w:szCs w:val="20"/>
        </w:rPr>
        <w:t xml:space="preserve">At full data scale, cleaning, feature engineering, and aggregate analysis will be done using </w:t>
      </w:r>
      <w:proofErr w:type="spellStart"/>
      <w:r w:rsidRPr="00720F03">
        <w:rPr>
          <w:rFonts w:ascii="Times New Roman" w:hAnsi="Times New Roman" w:cs="Times New Roman"/>
          <w:sz w:val="20"/>
          <w:szCs w:val="20"/>
        </w:rPr>
        <w:t>PySpark</w:t>
      </w:r>
      <w:proofErr w:type="spellEnd"/>
      <w:r w:rsidRPr="00720F03">
        <w:rPr>
          <w:rFonts w:ascii="Times New Roman" w:hAnsi="Times New Roman" w:cs="Times New Roman"/>
          <w:sz w:val="20"/>
          <w:szCs w:val="20"/>
        </w:rPr>
        <w:t xml:space="preserve"> &amp; Spark SQL.</w:t>
      </w:r>
    </w:p>
    <w:p w14:paraId="7A96A5C7" w14:textId="4EF7B544" w:rsidR="00720F03" w:rsidRPr="00720F03" w:rsidRDefault="00720F03" w:rsidP="00720F03">
      <w:pPr>
        <w:pStyle w:val="ListParagraph"/>
        <w:numPr>
          <w:ilvl w:val="0"/>
          <w:numId w:val="3"/>
        </w:numPr>
        <w:jc w:val="both"/>
        <w:rPr>
          <w:rFonts w:ascii="Times New Roman" w:hAnsi="Times New Roman" w:cs="Times New Roman"/>
          <w:sz w:val="20"/>
          <w:szCs w:val="20"/>
        </w:rPr>
      </w:pPr>
      <w:r w:rsidRPr="00720F03">
        <w:rPr>
          <w:rFonts w:ascii="Times New Roman" w:hAnsi="Times New Roman" w:cs="Times New Roman"/>
          <w:sz w:val="20"/>
          <w:szCs w:val="20"/>
        </w:rPr>
        <w:t xml:space="preserve">Spark </w:t>
      </w:r>
      <w:proofErr w:type="spellStart"/>
      <w:r w:rsidRPr="00720F03">
        <w:rPr>
          <w:rFonts w:ascii="Times New Roman" w:hAnsi="Times New Roman" w:cs="Times New Roman"/>
          <w:sz w:val="20"/>
          <w:szCs w:val="20"/>
        </w:rPr>
        <w:t>MLlib</w:t>
      </w:r>
      <w:proofErr w:type="spellEnd"/>
      <w:r w:rsidRPr="00720F03">
        <w:rPr>
          <w:rFonts w:ascii="Times New Roman" w:hAnsi="Times New Roman" w:cs="Times New Roman"/>
          <w:sz w:val="20"/>
          <w:szCs w:val="20"/>
        </w:rPr>
        <w:t xml:space="preserve"> → classification and clustering models</w:t>
      </w:r>
    </w:p>
    <w:p w14:paraId="0062BCFB" w14:textId="4AE95BDB" w:rsidR="00720F03" w:rsidRPr="00720F03" w:rsidRDefault="00720F03" w:rsidP="00720F03">
      <w:pPr>
        <w:pStyle w:val="ListParagraph"/>
        <w:numPr>
          <w:ilvl w:val="0"/>
          <w:numId w:val="3"/>
        </w:numPr>
        <w:jc w:val="both"/>
        <w:rPr>
          <w:rFonts w:ascii="Times New Roman" w:hAnsi="Times New Roman" w:cs="Times New Roman"/>
          <w:sz w:val="20"/>
          <w:szCs w:val="20"/>
        </w:rPr>
      </w:pPr>
      <w:r w:rsidRPr="00720F03">
        <w:rPr>
          <w:rFonts w:ascii="Times New Roman" w:hAnsi="Times New Roman" w:cs="Times New Roman"/>
          <w:sz w:val="20"/>
          <w:szCs w:val="20"/>
        </w:rPr>
        <w:t>Stockfish-powered live chessboard, which is only connected back to Databricks via exported calibration tables, local demo layer</w:t>
      </w:r>
    </w:p>
    <w:p w14:paraId="7A48D022" w14:textId="476C165C" w:rsidR="00E9426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 xml:space="preserve">It is important to note that this project does not run HDFS and Sqoop directly. </w:t>
      </w:r>
      <w:r w:rsidR="00B80BB4" w:rsidRPr="00B80BB4">
        <w:rPr>
          <w:rFonts w:ascii="Times New Roman" w:hAnsi="Times New Roman" w:cs="Times New Roman"/>
          <w:sz w:val="20"/>
          <w:szCs w:val="20"/>
        </w:rPr>
        <w:t>HDFS is described architecturally as the production-scale equivalent of DBFS — the storage layer a live, continuously ingesting deployment would use, while DBFS serves that same role at this project's scale.</w:t>
      </w:r>
      <w:r w:rsidR="00B80BB4">
        <w:rPr>
          <w:rFonts w:ascii="Times New Roman" w:hAnsi="Times New Roman" w:cs="Times New Roman"/>
          <w:sz w:val="20"/>
          <w:szCs w:val="20"/>
        </w:rPr>
        <w:t xml:space="preserve"> </w:t>
      </w:r>
      <w:r w:rsidRPr="00720F03">
        <w:rPr>
          <w:rFonts w:ascii="Times New Roman" w:hAnsi="Times New Roman" w:cs="Times New Roman"/>
          <w:sz w:val="20"/>
          <w:szCs w:val="20"/>
        </w:rPr>
        <w:t xml:space="preserve">Sqoop is used to move data from a relational source into Hadoop; this project's data came in as a static bulk export and is not from a live relational source, so it does not apply to Sqoop. Both are considered explicitly and not left unmentioned, </w:t>
      </w:r>
      <w:r w:rsidRPr="00720F03">
        <w:rPr>
          <w:rFonts w:ascii="Times New Roman" w:hAnsi="Times New Roman" w:cs="Times New Roman"/>
          <w:sz w:val="20"/>
          <w:szCs w:val="20"/>
        </w:rPr>
        <w:t>to</w:t>
      </w:r>
      <w:r w:rsidRPr="00720F03">
        <w:rPr>
          <w:rFonts w:ascii="Times New Roman" w:hAnsi="Times New Roman" w:cs="Times New Roman"/>
          <w:sz w:val="20"/>
          <w:szCs w:val="20"/>
        </w:rPr>
        <w:t xml:space="preserve"> show that they are known to the architect regardless of what was executed.</w:t>
      </w:r>
    </w:p>
    <w:p w14:paraId="698C3D61" w14:textId="77777777" w:rsidR="00720F03" w:rsidRDefault="00720F03" w:rsidP="00720F03">
      <w:pPr>
        <w:jc w:val="both"/>
        <w:rPr>
          <w:rFonts w:ascii="Times New Roman" w:hAnsi="Times New Roman" w:cs="Times New Roman"/>
          <w:sz w:val="20"/>
          <w:szCs w:val="20"/>
        </w:rPr>
      </w:pPr>
    </w:p>
    <w:p w14:paraId="67054BD6" w14:textId="2D373E95" w:rsidR="00720F03" w:rsidRDefault="00720F03" w:rsidP="00720F03">
      <w:pPr>
        <w:jc w:val="center"/>
        <w:rPr>
          <w:rFonts w:ascii="Times New Roman" w:hAnsi="Times New Roman" w:cs="Times New Roman"/>
          <w:b/>
          <w:bCs/>
        </w:rPr>
      </w:pPr>
      <w:r>
        <w:rPr>
          <w:rFonts w:ascii="Times New Roman" w:hAnsi="Times New Roman" w:cs="Times New Roman"/>
          <w:b/>
          <w:bCs/>
        </w:rPr>
        <w:t>DATA ENGINEERING</w:t>
      </w:r>
    </w:p>
    <w:p w14:paraId="36C51132" w14:textId="7293F7A0" w:rsidR="00720F03" w:rsidRDefault="00720F03" w:rsidP="00720F03">
      <w:pPr>
        <w:rPr>
          <w:rFonts w:ascii="Times New Roman" w:hAnsi="Times New Roman" w:cs="Times New Roman"/>
          <w:b/>
          <w:bCs/>
          <w:sz w:val="22"/>
          <w:szCs w:val="22"/>
        </w:rPr>
      </w:pPr>
      <w:r>
        <w:rPr>
          <w:rFonts w:ascii="Times New Roman" w:hAnsi="Times New Roman" w:cs="Times New Roman"/>
          <w:b/>
          <w:bCs/>
          <w:sz w:val="22"/>
          <w:szCs w:val="22"/>
        </w:rPr>
        <w:t>PARSING</w:t>
      </w:r>
    </w:p>
    <w:p w14:paraId="6F7A1CB7" w14:textId="245745BF" w:rsidR="00720F03" w:rsidRP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 xml:space="preserve">The raw archive was read with a simple script that does not rely on a complete chess-move-validation library, but rather with a lightweight regex-based parser. The move-legality check was not performed in a first </w:t>
      </w:r>
      <w:r w:rsidRPr="00720F03">
        <w:rPr>
          <w:rFonts w:ascii="Times New Roman" w:hAnsi="Times New Roman" w:cs="Times New Roman"/>
          <w:sz w:val="20"/>
          <w:szCs w:val="20"/>
        </w:rPr>
        <w:t>attempt but</w:t>
      </w:r>
      <w:r w:rsidRPr="00720F03">
        <w:rPr>
          <w:rFonts w:ascii="Times New Roman" w:hAnsi="Times New Roman" w:cs="Times New Roman"/>
          <w:sz w:val="20"/>
          <w:szCs w:val="20"/>
        </w:rPr>
        <w:t xml:space="preserve"> was traded for speed as an initial attempt using full validation was projected to take days to complete on the full archive; in this phase only game-level metadata was needed, not move sequences.</w:t>
      </w:r>
    </w:p>
    <w:p w14:paraId="27F9D309" w14:textId="78EFFF3E" w:rsidR="00720F03" w:rsidRDefault="00720F03" w:rsidP="00720F03">
      <w:pPr>
        <w:jc w:val="both"/>
        <w:rPr>
          <w:rFonts w:ascii="Times New Roman" w:hAnsi="Times New Roman" w:cs="Times New Roman"/>
          <w:b/>
          <w:bCs/>
          <w:sz w:val="22"/>
          <w:szCs w:val="22"/>
        </w:rPr>
      </w:pPr>
      <w:r>
        <w:rPr>
          <w:rFonts w:ascii="Times New Roman" w:hAnsi="Times New Roman" w:cs="Times New Roman"/>
          <w:b/>
          <w:bCs/>
          <w:sz w:val="22"/>
          <w:szCs w:val="22"/>
        </w:rPr>
        <w:t>CLEANING</w:t>
      </w:r>
    </w:p>
    <w:p w14:paraId="221016DD" w14:textId="15BB7C3A" w:rsidR="00720F03" w:rsidRDefault="00720F03" w:rsidP="00720F03">
      <w:pPr>
        <w:jc w:val="both"/>
        <w:rPr>
          <w:rFonts w:ascii="Times New Roman" w:hAnsi="Times New Roman" w:cs="Times New Roman"/>
          <w:sz w:val="20"/>
          <w:szCs w:val="20"/>
        </w:rPr>
      </w:pPr>
      <w:r w:rsidRPr="00720F03">
        <w:rPr>
          <w:rFonts w:ascii="Times New Roman" w:hAnsi="Times New Roman" w:cs="Times New Roman"/>
          <w:sz w:val="20"/>
          <w:szCs w:val="20"/>
        </w:rPr>
        <w:t xml:space="preserve">Two problems with the data were found and fixed: 60,000 or so games had unrealistic numbers of moves (most of these were above </w:t>
      </w:r>
      <w:r w:rsidRPr="00720F03">
        <w:rPr>
          <w:rFonts w:ascii="Times New Roman" w:hAnsi="Times New Roman" w:cs="Times New Roman"/>
          <w:sz w:val="20"/>
          <w:szCs w:val="20"/>
        </w:rPr>
        <w:t>200 and</w:t>
      </w:r>
      <w:r w:rsidRPr="00720F03">
        <w:rPr>
          <w:rFonts w:ascii="Times New Roman" w:hAnsi="Times New Roman" w:cs="Times New Roman"/>
          <w:sz w:val="20"/>
          <w:szCs w:val="20"/>
        </w:rPr>
        <w:t xml:space="preserve"> would almost certainly be small numbers of parsing artifacts rather than games), and 1457 games were recorded as having no result (aborted games). 6,075,566 games were </w:t>
      </w:r>
      <w:r w:rsidRPr="00720F03">
        <w:rPr>
          <w:rFonts w:ascii="Times New Roman" w:hAnsi="Times New Roman" w:cs="Times New Roman"/>
          <w:sz w:val="20"/>
          <w:szCs w:val="20"/>
        </w:rPr>
        <w:t>remaining</w:t>
      </w:r>
      <w:r w:rsidRPr="00720F03">
        <w:rPr>
          <w:rFonts w:ascii="Times New Roman" w:hAnsi="Times New Roman" w:cs="Times New Roman"/>
          <w:sz w:val="20"/>
          <w:szCs w:val="20"/>
        </w:rPr>
        <w:t xml:space="preserve"> after cleaning, representing about 1% of the total.</w:t>
      </w:r>
    </w:p>
    <w:p w14:paraId="21C3CB64" w14:textId="28BC866A" w:rsidR="00720F03" w:rsidRDefault="00720F03" w:rsidP="00720F03">
      <w:pPr>
        <w:jc w:val="both"/>
        <w:rPr>
          <w:rFonts w:ascii="Times New Roman" w:hAnsi="Times New Roman" w:cs="Times New Roman"/>
          <w:b/>
          <w:bCs/>
          <w:sz w:val="22"/>
          <w:szCs w:val="22"/>
        </w:rPr>
      </w:pPr>
      <w:r>
        <w:rPr>
          <w:rFonts w:ascii="Times New Roman" w:hAnsi="Times New Roman" w:cs="Times New Roman"/>
          <w:b/>
          <w:bCs/>
          <w:sz w:val="22"/>
          <w:szCs w:val="22"/>
        </w:rPr>
        <w:t>FEATURE ENGINEERING</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4050"/>
        <w:gridCol w:w="3420"/>
      </w:tblGrid>
      <w:tr w:rsidR="00720F03" w:rsidRPr="00720F03" w14:paraId="3D45E170" w14:textId="77777777" w:rsidTr="00720F03">
        <w:tblPrEx>
          <w:tblCellMar>
            <w:top w:w="0" w:type="dxa"/>
            <w:bottom w:w="0" w:type="dxa"/>
          </w:tblCellMar>
        </w:tblPrEx>
        <w:tc>
          <w:tcPr>
            <w:tcW w:w="1975" w:type="dxa"/>
            <w:shd w:val="clear" w:color="auto" w:fill="F6C5AC" w:themeFill="accent2" w:themeFillTint="66"/>
          </w:tcPr>
          <w:p w14:paraId="58C0BF02" w14:textId="77777777" w:rsidR="00720F03" w:rsidRPr="00720F03" w:rsidRDefault="00720F03" w:rsidP="00720F03">
            <w:pPr>
              <w:jc w:val="both"/>
              <w:rPr>
                <w:rFonts w:ascii="Times New Roman" w:hAnsi="Times New Roman" w:cs="Times New Roman"/>
                <w:b/>
                <w:bCs/>
                <w:sz w:val="22"/>
                <w:szCs w:val="22"/>
              </w:rPr>
            </w:pPr>
            <w:r w:rsidRPr="00720F03">
              <w:rPr>
                <w:rFonts w:ascii="Times New Roman" w:hAnsi="Times New Roman" w:cs="Times New Roman"/>
                <w:b/>
                <w:bCs/>
                <w:sz w:val="22"/>
                <w:szCs w:val="22"/>
              </w:rPr>
              <w:t>Feature</w:t>
            </w:r>
          </w:p>
        </w:tc>
        <w:tc>
          <w:tcPr>
            <w:tcW w:w="4050" w:type="dxa"/>
            <w:shd w:val="clear" w:color="auto" w:fill="F6C5AC" w:themeFill="accent2" w:themeFillTint="66"/>
          </w:tcPr>
          <w:p w14:paraId="756C8D3C" w14:textId="77777777" w:rsidR="00720F03" w:rsidRPr="00720F03" w:rsidRDefault="00720F03" w:rsidP="00720F03">
            <w:pPr>
              <w:jc w:val="both"/>
              <w:rPr>
                <w:rFonts w:ascii="Times New Roman" w:hAnsi="Times New Roman" w:cs="Times New Roman"/>
                <w:b/>
                <w:bCs/>
                <w:sz w:val="22"/>
                <w:szCs w:val="22"/>
              </w:rPr>
            </w:pPr>
            <w:r w:rsidRPr="00720F03">
              <w:rPr>
                <w:rFonts w:ascii="Times New Roman" w:hAnsi="Times New Roman" w:cs="Times New Roman"/>
                <w:b/>
                <w:bCs/>
                <w:sz w:val="22"/>
                <w:szCs w:val="22"/>
              </w:rPr>
              <w:t>Construction</w:t>
            </w:r>
          </w:p>
        </w:tc>
        <w:tc>
          <w:tcPr>
            <w:tcW w:w="3420" w:type="dxa"/>
            <w:shd w:val="clear" w:color="auto" w:fill="F6C5AC" w:themeFill="accent2" w:themeFillTint="66"/>
          </w:tcPr>
          <w:p w14:paraId="60732B02" w14:textId="77777777" w:rsidR="00720F03" w:rsidRPr="00720F03" w:rsidRDefault="00720F03" w:rsidP="00720F03">
            <w:pPr>
              <w:jc w:val="both"/>
              <w:rPr>
                <w:rFonts w:ascii="Times New Roman" w:hAnsi="Times New Roman" w:cs="Times New Roman"/>
                <w:b/>
                <w:bCs/>
                <w:sz w:val="22"/>
                <w:szCs w:val="22"/>
              </w:rPr>
            </w:pPr>
            <w:r w:rsidRPr="00720F03">
              <w:rPr>
                <w:rFonts w:ascii="Times New Roman" w:hAnsi="Times New Roman" w:cs="Times New Roman"/>
                <w:b/>
                <w:bCs/>
                <w:sz w:val="22"/>
                <w:szCs w:val="22"/>
              </w:rPr>
              <w:t>Purpose</w:t>
            </w:r>
          </w:p>
        </w:tc>
      </w:tr>
      <w:tr w:rsidR="00720F03" w:rsidRPr="00720F03" w14:paraId="6D20E657" w14:textId="77777777" w:rsidTr="00720F03">
        <w:tblPrEx>
          <w:tblCellMar>
            <w:top w:w="0" w:type="dxa"/>
            <w:bottom w:w="0" w:type="dxa"/>
          </w:tblCellMar>
        </w:tblPrEx>
        <w:tc>
          <w:tcPr>
            <w:tcW w:w="1975" w:type="dxa"/>
          </w:tcPr>
          <w:p w14:paraId="3CE66D3D" w14:textId="77777777" w:rsidR="00720F03" w:rsidRPr="00720F03" w:rsidRDefault="00720F03" w:rsidP="00D110C8">
            <w:pPr>
              <w:spacing w:after="0"/>
              <w:jc w:val="both"/>
              <w:rPr>
                <w:rFonts w:ascii="Times New Roman" w:hAnsi="Times New Roman" w:cs="Times New Roman"/>
                <w:sz w:val="20"/>
                <w:szCs w:val="20"/>
              </w:rPr>
            </w:pPr>
            <w:proofErr w:type="spellStart"/>
            <w:r w:rsidRPr="00720F03">
              <w:rPr>
                <w:rFonts w:ascii="Times New Roman" w:hAnsi="Times New Roman" w:cs="Times New Roman"/>
                <w:sz w:val="20"/>
                <w:szCs w:val="20"/>
              </w:rPr>
              <w:t>rating_diff</w:t>
            </w:r>
            <w:proofErr w:type="spellEnd"/>
          </w:p>
        </w:tc>
        <w:tc>
          <w:tcPr>
            <w:tcW w:w="4050" w:type="dxa"/>
          </w:tcPr>
          <w:p w14:paraId="6EF9980C"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White rating − Black rating</w:t>
            </w:r>
          </w:p>
        </w:tc>
        <w:tc>
          <w:tcPr>
            <w:tcW w:w="3420" w:type="dxa"/>
          </w:tcPr>
          <w:p w14:paraId="784AEADC"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Signed measure of rating advantage</w:t>
            </w:r>
          </w:p>
        </w:tc>
      </w:tr>
      <w:tr w:rsidR="00720F03" w:rsidRPr="00720F03" w14:paraId="6C980380" w14:textId="77777777" w:rsidTr="00720F03">
        <w:tblPrEx>
          <w:tblCellMar>
            <w:top w:w="0" w:type="dxa"/>
            <w:bottom w:w="0" w:type="dxa"/>
          </w:tblCellMar>
        </w:tblPrEx>
        <w:tc>
          <w:tcPr>
            <w:tcW w:w="1975" w:type="dxa"/>
          </w:tcPr>
          <w:p w14:paraId="22319184" w14:textId="77777777" w:rsidR="00720F03" w:rsidRPr="00720F03" w:rsidRDefault="00720F03" w:rsidP="00D110C8">
            <w:pPr>
              <w:spacing w:after="0"/>
              <w:jc w:val="both"/>
              <w:rPr>
                <w:rFonts w:ascii="Times New Roman" w:hAnsi="Times New Roman" w:cs="Times New Roman"/>
                <w:sz w:val="20"/>
                <w:szCs w:val="20"/>
              </w:rPr>
            </w:pPr>
            <w:proofErr w:type="spellStart"/>
            <w:r w:rsidRPr="00720F03">
              <w:rPr>
                <w:rFonts w:ascii="Times New Roman" w:hAnsi="Times New Roman" w:cs="Times New Roman"/>
                <w:sz w:val="20"/>
                <w:szCs w:val="20"/>
              </w:rPr>
              <w:t>rating_band</w:t>
            </w:r>
            <w:proofErr w:type="spellEnd"/>
          </w:p>
        </w:tc>
        <w:tc>
          <w:tcPr>
            <w:tcW w:w="4050" w:type="dxa"/>
          </w:tcPr>
          <w:p w14:paraId="62A83CCF"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Binned into 5 brackets (&lt;1200 to 2400+)</w:t>
            </w:r>
          </w:p>
        </w:tc>
        <w:tc>
          <w:tcPr>
            <w:tcW w:w="3420" w:type="dxa"/>
          </w:tcPr>
          <w:p w14:paraId="6B31B274"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Business-interpretable skill segment</w:t>
            </w:r>
          </w:p>
        </w:tc>
      </w:tr>
      <w:tr w:rsidR="00720F03" w:rsidRPr="00720F03" w14:paraId="4FDD3F18" w14:textId="77777777" w:rsidTr="00720F03">
        <w:tblPrEx>
          <w:tblCellMar>
            <w:top w:w="0" w:type="dxa"/>
            <w:bottom w:w="0" w:type="dxa"/>
          </w:tblCellMar>
        </w:tblPrEx>
        <w:tc>
          <w:tcPr>
            <w:tcW w:w="1975" w:type="dxa"/>
          </w:tcPr>
          <w:p w14:paraId="1ECB2CFA"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outcome</w:t>
            </w:r>
          </w:p>
        </w:tc>
        <w:tc>
          <w:tcPr>
            <w:tcW w:w="4050" w:type="dxa"/>
          </w:tcPr>
          <w:p w14:paraId="738946D0"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Simplified from raw result notation</w:t>
            </w:r>
          </w:p>
        </w:tc>
        <w:tc>
          <w:tcPr>
            <w:tcW w:w="3420" w:type="dxa"/>
          </w:tcPr>
          <w:p w14:paraId="746E8B27"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Clean classification target</w:t>
            </w:r>
          </w:p>
        </w:tc>
      </w:tr>
      <w:tr w:rsidR="00720F03" w:rsidRPr="00720F03" w14:paraId="054B98FC" w14:textId="77777777" w:rsidTr="00720F03">
        <w:tblPrEx>
          <w:tblCellMar>
            <w:top w:w="0" w:type="dxa"/>
            <w:bottom w:w="0" w:type="dxa"/>
          </w:tblCellMar>
        </w:tblPrEx>
        <w:tc>
          <w:tcPr>
            <w:tcW w:w="1975" w:type="dxa"/>
          </w:tcPr>
          <w:p w14:paraId="75CA5328" w14:textId="77777777" w:rsidR="00720F03" w:rsidRPr="00720F03" w:rsidRDefault="00720F03" w:rsidP="00D110C8">
            <w:pPr>
              <w:spacing w:after="0"/>
              <w:jc w:val="both"/>
              <w:rPr>
                <w:rFonts w:ascii="Times New Roman" w:hAnsi="Times New Roman" w:cs="Times New Roman"/>
                <w:sz w:val="20"/>
                <w:szCs w:val="20"/>
              </w:rPr>
            </w:pPr>
            <w:proofErr w:type="spellStart"/>
            <w:r w:rsidRPr="00720F03">
              <w:rPr>
                <w:rFonts w:ascii="Times New Roman" w:hAnsi="Times New Roman" w:cs="Times New Roman"/>
                <w:sz w:val="20"/>
                <w:szCs w:val="20"/>
              </w:rPr>
              <w:t>base_time</w:t>
            </w:r>
            <w:proofErr w:type="spellEnd"/>
            <w:r w:rsidRPr="00720F03">
              <w:rPr>
                <w:rFonts w:ascii="Times New Roman" w:hAnsi="Times New Roman" w:cs="Times New Roman"/>
                <w:sz w:val="20"/>
                <w:szCs w:val="20"/>
              </w:rPr>
              <w:t xml:space="preserve"> / increment</w:t>
            </w:r>
          </w:p>
        </w:tc>
        <w:tc>
          <w:tcPr>
            <w:tcW w:w="4050" w:type="dxa"/>
          </w:tcPr>
          <w:p w14:paraId="6DE524C2"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 xml:space="preserve">Split from the combined </w:t>
            </w:r>
            <w:proofErr w:type="spellStart"/>
            <w:r w:rsidRPr="00720F03">
              <w:rPr>
                <w:rFonts w:ascii="Times New Roman" w:hAnsi="Times New Roman" w:cs="Times New Roman"/>
                <w:sz w:val="20"/>
                <w:szCs w:val="20"/>
              </w:rPr>
              <w:t>time_control</w:t>
            </w:r>
            <w:proofErr w:type="spellEnd"/>
            <w:r w:rsidRPr="00720F03">
              <w:rPr>
                <w:rFonts w:ascii="Times New Roman" w:hAnsi="Times New Roman" w:cs="Times New Roman"/>
                <w:sz w:val="20"/>
                <w:szCs w:val="20"/>
              </w:rPr>
              <w:t xml:space="preserve"> field</w:t>
            </w:r>
          </w:p>
        </w:tc>
        <w:tc>
          <w:tcPr>
            <w:tcW w:w="3420" w:type="dxa"/>
          </w:tcPr>
          <w:p w14:paraId="0AC010A7"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Usable numeric time-control features</w:t>
            </w:r>
          </w:p>
        </w:tc>
      </w:tr>
      <w:tr w:rsidR="00720F03" w:rsidRPr="00720F03" w14:paraId="471B8CF7" w14:textId="77777777" w:rsidTr="00720F03">
        <w:tblPrEx>
          <w:tblCellMar>
            <w:top w:w="0" w:type="dxa"/>
            <w:bottom w:w="0" w:type="dxa"/>
          </w:tblCellMar>
        </w:tblPrEx>
        <w:tc>
          <w:tcPr>
            <w:tcW w:w="1975" w:type="dxa"/>
          </w:tcPr>
          <w:p w14:paraId="4038A582"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One-hot encodings</w:t>
            </w:r>
          </w:p>
        </w:tc>
        <w:tc>
          <w:tcPr>
            <w:tcW w:w="4050" w:type="dxa"/>
          </w:tcPr>
          <w:p w14:paraId="58323B46"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 xml:space="preserve">Applied to </w:t>
            </w:r>
            <w:proofErr w:type="spellStart"/>
            <w:r w:rsidRPr="00720F03">
              <w:rPr>
                <w:rFonts w:ascii="Times New Roman" w:hAnsi="Times New Roman" w:cs="Times New Roman"/>
                <w:sz w:val="20"/>
                <w:szCs w:val="20"/>
              </w:rPr>
              <w:t>rating_band</w:t>
            </w:r>
            <w:proofErr w:type="spellEnd"/>
            <w:r w:rsidRPr="00720F03">
              <w:rPr>
                <w:rFonts w:ascii="Times New Roman" w:hAnsi="Times New Roman" w:cs="Times New Roman"/>
                <w:sz w:val="20"/>
                <w:szCs w:val="20"/>
              </w:rPr>
              <w:t xml:space="preserve">, opening, </w:t>
            </w:r>
            <w:proofErr w:type="spellStart"/>
            <w:r w:rsidRPr="00720F03">
              <w:rPr>
                <w:rFonts w:ascii="Times New Roman" w:hAnsi="Times New Roman" w:cs="Times New Roman"/>
                <w:sz w:val="20"/>
                <w:szCs w:val="20"/>
              </w:rPr>
              <w:t>time_control</w:t>
            </w:r>
            <w:proofErr w:type="spellEnd"/>
          </w:p>
        </w:tc>
        <w:tc>
          <w:tcPr>
            <w:tcW w:w="3420" w:type="dxa"/>
          </w:tcPr>
          <w:p w14:paraId="1A18DE79"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 xml:space="preserve">Converts categorical data for </w:t>
            </w:r>
            <w:proofErr w:type="spellStart"/>
            <w:r w:rsidRPr="00720F03">
              <w:rPr>
                <w:rFonts w:ascii="Times New Roman" w:hAnsi="Times New Roman" w:cs="Times New Roman"/>
                <w:sz w:val="20"/>
                <w:szCs w:val="20"/>
              </w:rPr>
              <w:t>MLlib</w:t>
            </w:r>
            <w:proofErr w:type="spellEnd"/>
          </w:p>
        </w:tc>
      </w:tr>
      <w:tr w:rsidR="00720F03" w:rsidRPr="00720F03" w14:paraId="58D299AA" w14:textId="77777777" w:rsidTr="00720F03">
        <w:tblPrEx>
          <w:tblCellMar>
            <w:top w:w="0" w:type="dxa"/>
            <w:bottom w:w="0" w:type="dxa"/>
          </w:tblCellMar>
        </w:tblPrEx>
        <w:tc>
          <w:tcPr>
            <w:tcW w:w="1975" w:type="dxa"/>
          </w:tcPr>
          <w:p w14:paraId="06FBC4BD" w14:textId="77777777" w:rsidR="00720F03" w:rsidRPr="00720F03" w:rsidRDefault="00720F03" w:rsidP="00D110C8">
            <w:pPr>
              <w:spacing w:after="0"/>
              <w:jc w:val="both"/>
              <w:rPr>
                <w:rFonts w:ascii="Times New Roman" w:hAnsi="Times New Roman" w:cs="Times New Roman"/>
                <w:sz w:val="20"/>
                <w:szCs w:val="20"/>
              </w:rPr>
            </w:pPr>
            <w:proofErr w:type="spellStart"/>
            <w:r w:rsidRPr="00720F03">
              <w:rPr>
                <w:rFonts w:ascii="Times New Roman" w:hAnsi="Times New Roman" w:cs="Times New Roman"/>
                <w:sz w:val="20"/>
                <w:szCs w:val="20"/>
              </w:rPr>
              <w:t>eval_bucket</w:t>
            </w:r>
            <w:proofErr w:type="spellEnd"/>
          </w:p>
        </w:tc>
        <w:tc>
          <w:tcPr>
            <w:tcW w:w="4050" w:type="dxa"/>
          </w:tcPr>
          <w:p w14:paraId="03B73472"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Binned engine evaluation into 7 ranges</w:t>
            </w:r>
          </w:p>
        </w:tc>
        <w:tc>
          <w:tcPr>
            <w:tcW w:w="3420" w:type="dxa"/>
          </w:tcPr>
          <w:p w14:paraId="2663AC38" w14:textId="77777777" w:rsidR="00720F03" w:rsidRPr="00720F03" w:rsidRDefault="00720F03" w:rsidP="00D110C8">
            <w:pPr>
              <w:spacing w:after="0"/>
              <w:jc w:val="both"/>
              <w:rPr>
                <w:rFonts w:ascii="Times New Roman" w:hAnsi="Times New Roman" w:cs="Times New Roman"/>
                <w:sz w:val="20"/>
                <w:szCs w:val="20"/>
              </w:rPr>
            </w:pPr>
            <w:r w:rsidRPr="00720F03">
              <w:rPr>
                <w:rFonts w:ascii="Times New Roman" w:hAnsi="Times New Roman" w:cs="Times New Roman"/>
                <w:sz w:val="20"/>
                <w:szCs w:val="20"/>
              </w:rPr>
              <w:t>Basis for the calibration analysis</w:t>
            </w:r>
          </w:p>
        </w:tc>
      </w:tr>
    </w:tbl>
    <w:p w14:paraId="5943D998" w14:textId="77777777" w:rsidR="00720F03" w:rsidRDefault="00720F03" w:rsidP="00720F03">
      <w:pPr>
        <w:jc w:val="both"/>
        <w:rPr>
          <w:rFonts w:ascii="Times New Roman" w:hAnsi="Times New Roman" w:cs="Times New Roman"/>
          <w:b/>
          <w:bCs/>
          <w:sz w:val="22"/>
          <w:szCs w:val="22"/>
        </w:rPr>
      </w:pPr>
    </w:p>
    <w:p w14:paraId="1EA978F4" w14:textId="0449A14D" w:rsidR="00D110C8" w:rsidRDefault="00D110C8" w:rsidP="00D110C8">
      <w:pPr>
        <w:jc w:val="center"/>
        <w:rPr>
          <w:rFonts w:ascii="Times New Roman" w:hAnsi="Times New Roman" w:cs="Times New Roman"/>
          <w:b/>
          <w:bCs/>
        </w:rPr>
      </w:pPr>
      <w:r>
        <w:rPr>
          <w:rFonts w:ascii="Times New Roman" w:hAnsi="Times New Roman" w:cs="Times New Roman"/>
          <w:b/>
          <w:bCs/>
        </w:rPr>
        <w:lastRenderedPageBreak/>
        <w:t>MACHINE LEARNING</w:t>
      </w:r>
    </w:p>
    <w:p w14:paraId="365E261B" w14:textId="6F4B21C0" w:rsidR="00D110C8" w:rsidRPr="00D110C8" w:rsidRDefault="00D110C8" w:rsidP="00D110C8">
      <w:pPr>
        <w:rPr>
          <w:rFonts w:ascii="Times New Roman" w:hAnsi="Times New Roman" w:cs="Times New Roman"/>
          <w:b/>
          <w:bCs/>
          <w:sz w:val="22"/>
          <w:szCs w:val="22"/>
        </w:rPr>
      </w:pPr>
      <w:r>
        <w:rPr>
          <w:rFonts w:ascii="Times New Roman" w:hAnsi="Times New Roman" w:cs="Times New Roman"/>
          <w:b/>
          <w:bCs/>
          <w:sz w:val="22"/>
          <w:szCs w:val="22"/>
        </w:rPr>
        <w:t>FINDING 1 -THE WIN CONVERSION CURVE</w:t>
      </w:r>
    </w:p>
    <w:p w14:paraId="4951C2DB" w14:textId="77777777" w:rsidR="00D110C8" w:rsidRPr="00D110C8" w:rsidRDefault="00D110C8" w:rsidP="00D110C8">
      <w:pPr>
        <w:jc w:val="both"/>
        <w:rPr>
          <w:rFonts w:ascii="Times New Roman" w:hAnsi="Times New Roman" w:cs="Times New Roman"/>
          <w:sz w:val="20"/>
          <w:szCs w:val="20"/>
        </w:rPr>
      </w:pPr>
      <w:r w:rsidRPr="00D110C8">
        <w:rPr>
          <w:rFonts w:ascii="Times New Roman" w:hAnsi="Times New Roman" w:cs="Times New Roman"/>
          <w:sz w:val="20"/>
          <w:szCs w:val="20"/>
        </w:rPr>
        <w:t xml:space="preserve">Filtering to games with a rating gap over 100 points and measuring how often the favored player </w:t>
      </w:r>
      <w:proofErr w:type="gramStart"/>
      <w:r w:rsidRPr="00D110C8">
        <w:rPr>
          <w:rFonts w:ascii="Times New Roman" w:hAnsi="Times New Roman" w:cs="Times New Roman"/>
          <w:sz w:val="20"/>
          <w:szCs w:val="20"/>
        </w:rPr>
        <w:t>actually won</w:t>
      </w:r>
      <w:proofErr w:type="gramEnd"/>
      <w:r w:rsidRPr="00D110C8">
        <w:rPr>
          <w:rFonts w:ascii="Times New Roman" w:hAnsi="Times New Roman" w:cs="Times New Roman"/>
          <w:sz w:val="20"/>
          <w:szCs w:val="20"/>
        </w:rPr>
        <w:t>, by rating band: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110C8" w:rsidRPr="00D110C8" w14:paraId="2472D880" w14:textId="77777777" w:rsidTr="00D110C8">
        <w:tblPrEx>
          <w:tblCellMar>
            <w:top w:w="0" w:type="dxa"/>
            <w:bottom w:w="0" w:type="dxa"/>
          </w:tblCellMar>
        </w:tblPrEx>
        <w:tc>
          <w:tcPr>
            <w:tcW w:w="4500" w:type="dxa"/>
            <w:shd w:val="clear" w:color="auto" w:fill="F6C5AC" w:themeFill="accent2" w:themeFillTint="66"/>
          </w:tcPr>
          <w:p w14:paraId="60AD32BC" w14:textId="77777777" w:rsidR="00D110C8" w:rsidRPr="00D110C8" w:rsidRDefault="00D110C8" w:rsidP="00D110C8">
            <w:pPr>
              <w:jc w:val="both"/>
              <w:rPr>
                <w:rFonts w:ascii="Times New Roman" w:hAnsi="Times New Roman" w:cs="Times New Roman"/>
                <w:sz w:val="20"/>
                <w:szCs w:val="20"/>
              </w:rPr>
            </w:pPr>
            <w:r w:rsidRPr="00D110C8">
              <w:rPr>
                <w:rFonts w:ascii="Times New Roman" w:hAnsi="Times New Roman" w:cs="Times New Roman"/>
                <w:sz w:val="20"/>
                <w:szCs w:val="20"/>
              </w:rPr>
              <w:t>Rating Band</w:t>
            </w:r>
          </w:p>
        </w:tc>
        <w:tc>
          <w:tcPr>
            <w:tcW w:w="4500" w:type="dxa"/>
            <w:shd w:val="clear" w:color="auto" w:fill="F6C5AC" w:themeFill="accent2" w:themeFillTint="66"/>
          </w:tcPr>
          <w:p w14:paraId="6F8034B4" w14:textId="77777777" w:rsidR="00D110C8" w:rsidRPr="00D110C8" w:rsidRDefault="00D110C8" w:rsidP="00D110C8">
            <w:pPr>
              <w:jc w:val="both"/>
              <w:rPr>
                <w:rFonts w:ascii="Times New Roman" w:hAnsi="Times New Roman" w:cs="Times New Roman"/>
                <w:sz w:val="20"/>
                <w:szCs w:val="20"/>
              </w:rPr>
            </w:pPr>
            <w:r w:rsidRPr="00D110C8">
              <w:rPr>
                <w:rFonts w:ascii="Times New Roman" w:hAnsi="Times New Roman" w:cs="Times New Roman"/>
                <w:sz w:val="20"/>
                <w:szCs w:val="20"/>
              </w:rPr>
              <w:t>Favored-Player Win Rate</w:t>
            </w:r>
          </w:p>
        </w:tc>
      </w:tr>
      <w:tr w:rsidR="00D110C8" w:rsidRPr="00D110C8" w14:paraId="1BD36BAD" w14:textId="77777777" w:rsidTr="005A296C">
        <w:tblPrEx>
          <w:tblCellMar>
            <w:top w:w="0" w:type="dxa"/>
            <w:bottom w:w="0" w:type="dxa"/>
          </w:tblCellMar>
        </w:tblPrEx>
        <w:tc>
          <w:tcPr>
            <w:tcW w:w="4500" w:type="dxa"/>
          </w:tcPr>
          <w:p w14:paraId="64E86AC2" w14:textId="77777777" w:rsidR="00D110C8" w:rsidRPr="00D110C8" w:rsidRDefault="00D110C8" w:rsidP="00D110C8">
            <w:pPr>
              <w:spacing w:after="0"/>
              <w:jc w:val="both"/>
              <w:rPr>
                <w:rFonts w:ascii="Times New Roman" w:hAnsi="Times New Roman" w:cs="Times New Roman"/>
                <w:sz w:val="20"/>
                <w:szCs w:val="20"/>
              </w:rPr>
            </w:pPr>
            <w:r w:rsidRPr="00D110C8">
              <w:rPr>
                <w:rFonts w:ascii="Times New Roman" w:hAnsi="Times New Roman" w:cs="Times New Roman"/>
                <w:sz w:val="20"/>
                <w:szCs w:val="20"/>
              </w:rPr>
              <w:t>&lt;1200</w:t>
            </w:r>
          </w:p>
        </w:tc>
        <w:tc>
          <w:tcPr>
            <w:tcW w:w="4500" w:type="dxa"/>
          </w:tcPr>
          <w:p w14:paraId="43548086" w14:textId="77777777" w:rsidR="00D110C8" w:rsidRPr="00D110C8" w:rsidRDefault="00D110C8" w:rsidP="00D110C8">
            <w:pPr>
              <w:spacing w:after="0"/>
              <w:jc w:val="both"/>
              <w:rPr>
                <w:rFonts w:ascii="Times New Roman" w:hAnsi="Times New Roman" w:cs="Times New Roman"/>
                <w:sz w:val="20"/>
                <w:szCs w:val="20"/>
              </w:rPr>
            </w:pPr>
            <w:r w:rsidRPr="00D110C8">
              <w:rPr>
                <w:rFonts w:ascii="Times New Roman" w:hAnsi="Times New Roman" w:cs="Times New Roman"/>
                <w:sz w:val="20"/>
                <w:szCs w:val="20"/>
              </w:rPr>
              <w:t>65.8%</w:t>
            </w:r>
          </w:p>
        </w:tc>
      </w:tr>
      <w:tr w:rsidR="00D110C8" w:rsidRPr="00D110C8" w14:paraId="65F1647E" w14:textId="77777777" w:rsidTr="005A296C">
        <w:tblPrEx>
          <w:tblCellMar>
            <w:top w:w="0" w:type="dxa"/>
            <w:bottom w:w="0" w:type="dxa"/>
          </w:tblCellMar>
        </w:tblPrEx>
        <w:tc>
          <w:tcPr>
            <w:tcW w:w="4500" w:type="dxa"/>
          </w:tcPr>
          <w:p w14:paraId="18D67AE8" w14:textId="77777777" w:rsidR="00D110C8" w:rsidRPr="00D110C8" w:rsidRDefault="00D110C8" w:rsidP="00D110C8">
            <w:pPr>
              <w:spacing w:after="0"/>
              <w:jc w:val="both"/>
              <w:rPr>
                <w:rFonts w:ascii="Times New Roman" w:hAnsi="Times New Roman" w:cs="Times New Roman"/>
                <w:sz w:val="20"/>
                <w:szCs w:val="20"/>
              </w:rPr>
            </w:pPr>
            <w:r w:rsidRPr="00D110C8">
              <w:rPr>
                <w:rFonts w:ascii="Times New Roman" w:hAnsi="Times New Roman" w:cs="Times New Roman"/>
                <w:sz w:val="20"/>
                <w:szCs w:val="20"/>
              </w:rPr>
              <w:t>1200–1600</w:t>
            </w:r>
          </w:p>
        </w:tc>
        <w:tc>
          <w:tcPr>
            <w:tcW w:w="4500" w:type="dxa"/>
          </w:tcPr>
          <w:p w14:paraId="7735CC74" w14:textId="77777777" w:rsidR="00D110C8" w:rsidRPr="00D110C8" w:rsidRDefault="00D110C8" w:rsidP="00D110C8">
            <w:pPr>
              <w:spacing w:after="0"/>
              <w:jc w:val="both"/>
              <w:rPr>
                <w:rFonts w:ascii="Times New Roman" w:hAnsi="Times New Roman" w:cs="Times New Roman"/>
                <w:sz w:val="20"/>
                <w:szCs w:val="20"/>
              </w:rPr>
            </w:pPr>
            <w:r w:rsidRPr="00D110C8">
              <w:rPr>
                <w:rFonts w:ascii="Times New Roman" w:hAnsi="Times New Roman" w:cs="Times New Roman"/>
                <w:sz w:val="20"/>
                <w:szCs w:val="20"/>
              </w:rPr>
              <w:t>68.9%</w:t>
            </w:r>
          </w:p>
        </w:tc>
      </w:tr>
      <w:tr w:rsidR="00D110C8" w:rsidRPr="00D110C8" w14:paraId="4F495D5D" w14:textId="77777777" w:rsidTr="005A296C">
        <w:tblPrEx>
          <w:tblCellMar>
            <w:top w:w="0" w:type="dxa"/>
            <w:bottom w:w="0" w:type="dxa"/>
          </w:tblCellMar>
        </w:tblPrEx>
        <w:tc>
          <w:tcPr>
            <w:tcW w:w="4500" w:type="dxa"/>
          </w:tcPr>
          <w:p w14:paraId="78A91441" w14:textId="77777777" w:rsidR="00D110C8" w:rsidRPr="00D110C8" w:rsidRDefault="00D110C8" w:rsidP="00D110C8">
            <w:pPr>
              <w:spacing w:after="0"/>
              <w:jc w:val="both"/>
              <w:rPr>
                <w:rFonts w:ascii="Times New Roman" w:hAnsi="Times New Roman" w:cs="Times New Roman"/>
                <w:sz w:val="20"/>
                <w:szCs w:val="20"/>
              </w:rPr>
            </w:pPr>
            <w:r w:rsidRPr="00D110C8">
              <w:rPr>
                <w:rFonts w:ascii="Times New Roman" w:hAnsi="Times New Roman" w:cs="Times New Roman"/>
                <w:sz w:val="20"/>
                <w:szCs w:val="20"/>
              </w:rPr>
              <w:t>1600–2000</w:t>
            </w:r>
          </w:p>
        </w:tc>
        <w:tc>
          <w:tcPr>
            <w:tcW w:w="4500" w:type="dxa"/>
          </w:tcPr>
          <w:p w14:paraId="097B03B1" w14:textId="77777777" w:rsidR="00D110C8" w:rsidRPr="00D110C8" w:rsidRDefault="00D110C8" w:rsidP="00D110C8">
            <w:pPr>
              <w:spacing w:after="0"/>
              <w:jc w:val="both"/>
              <w:rPr>
                <w:rFonts w:ascii="Times New Roman" w:hAnsi="Times New Roman" w:cs="Times New Roman"/>
                <w:sz w:val="20"/>
                <w:szCs w:val="20"/>
              </w:rPr>
            </w:pPr>
            <w:r w:rsidRPr="00D110C8">
              <w:rPr>
                <w:rFonts w:ascii="Times New Roman" w:hAnsi="Times New Roman" w:cs="Times New Roman"/>
                <w:sz w:val="20"/>
                <w:szCs w:val="20"/>
              </w:rPr>
              <w:t>71.8%</w:t>
            </w:r>
          </w:p>
        </w:tc>
      </w:tr>
      <w:tr w:rsidR="00D110C8" w:rsidRPr="00D110C8" w14:paraId="3BD0E98D" w14:textId="77777777" w:rsidTr="005A296C">
        <w:tblPrEx>
          <w:tblCellMar>
            <w:top w:w="0" w:type="dxa"/>
            <w:bottom w:w="0" w:type="dxa"/>
          </w:tblCellMar>
        </w:tblPrEx>
        <w:tc>
          <w:tcPr>
            <w:tcW w:w="4500" w:type="dxa"/>
          </w:tcPr>
          <w:p w14:paraId="4C8F9E3D" w14:textId="77777777" w:rsidR="00D110C8" w:rsidRPr="00D110C8" w:rsidRDefault="00D110C8" w:rsidP="00D110C8">
            <w:pPr>
              <w:spacing w:after="0"/>
              <w:jc w:val="both"/>
              <w:rPr>
                <w:rFonts w:ascii="Times New Roman" w:hAnsi="Times New Roman" w:cs="Times New Roman"/>
                <w:sz w:val="20"/>
                <w:szCs w:val="20"/>
              </w:rPr>
            </w:pPr>
            <w:r w:rsidRPr="00D110C8">
              <w:rPr>
                <w:rFonts w:ascii="Times New Roman" w:hAnsi="Times New Roman" w:cs="Times New Roman"/>
                <w:sz w:val="20"/>
                <w:szCs w:val="20"/>
              </w:rPr>
              <w:t>2000–2400</w:t>
            </w:r>
          </w:p>
        </w:tc>
        <w:tc>
          <w:tcPr>
            <w:tcW w:w="4500" w:type="dxa"/>
          </w:tcPr>
          <w:p w14:paraId="3CB661C0" w14:textId="77777777" w:rsidR="00D110C8" w:rsidRPr="00D110C8" w:rsidRDefault="00D110C8" w:rsidP="00D110C8">
            <w:pPr>
              <w:spacing w:after="0"/>
              <w:jc w:val="both"/>
              <w:rPr>
                <w:rFonts w:ascii="Times New Roman" w:hAnsi="Times New Roman" w:cs="Times New Roman"/>
                <w:sz w:val="20"/>
                <w:szCs w:val="20"/>
              </w:rPr>
            </w:pPr>
            <w:r w:rsidRPr="00D110C8">
              <w:rPr>
                <w:rFonts w:ascii="Times New Roman" w:hAnsi="Times New Roman" w:cs="Times New Roman"/>
                <w:sz w:val="20"/>
                <w:szCs w:val="20"/>
              </w:rPr>
              <w:t>74.8%</w:t>
            </w:r>
          </w:p>
        </w:tc>
      </w:tr>
      <w:tr w:rsidR="00D110C8" w:rsidRPr="00D110C8" w14:paraId="4C9EB5A1" w14:textId="77777777" w:rsidTr="005A296C">
        <w:tblPrEx>
          <w:tblCellMar>
            <w:top w:w="0" w:type="dxa"/>
            <w:bottom w:w="0" w:type="dxa"/>
          </w:tblCellMar>
        </w:tblPrEx>
        <w:tc>
          <w:tcPr>
            <w:tcW w:w="4500" w:type="dxa"/>
          </w:tcPr>
          <w:p w14:paraId="589CA827" w14:textId="77777777" w:rsidR="00D110C8" w:rsidRPr="00D110C8" w:rsidRDefault="00D110C8" w:rsidP="00D110C8">
            <w:pPr>
              <w:spacing w:after="0"/>
              <w:jc w:val="both"/>
              <w:rPr>
                <w:rFonts w:ascii="Times New Roman" w:hAnsi="Times New Roman" w:cs="Times New Roman"/>
                <w:sz w:val="20"/>
                <w:szCs w:val="20"/>
              </w:rPr>
            </w:pPr>
            <w:r w:rsidRPr="00D110C8">
              <w:rPr>
                <w:rFonts w:ascii="Times New Roman" w:hAnsi="Times New Roman" w:cs="Times New Roman"/>
                <w:sz w:val="20"/>
                <w:szCs w:val="20"/>
              </w:rPr>
              <w:t>2400+</w:t>
            </w:r>
          </w:p>
        </w:tc>
        <w:tc>
          <w:tcPr>
            <w:tcW w:w="4500" w:type="dxa"/>
          </w:tcPr>
          <w:p w14:paraId="0CEBC985" w14:textId="77777777" w:rsidR="00D110C8" w:rsidRPr="00D110C8" w:rsidRDefault="00D110C8" w:rsidP="00D110C8">
            <w:pPr>
              <w:spacing w:after="0"/>
              <w:jc w:val="both"/>
              <w:rPr>
                <w:rFonts w:ascii="Times New Roman" w:hAnsi="Times New Roman" w:cs="Times New Roman"/>
                <w:sz w:val="20"/>
                <w:szCs w:val="20"/>
              </w:rPr>
            </w:pPr>
            <w:r w:rsidRPr="00D110C8">
              <w:rPr>
                <w:rFonts w:ascii="Times New Roman" w:hAnsi="Times New Roman" w:cs="Times New Roman"/>
                <w:sz w:val="20"/>
                <w:szCs w:val="20"/>
              </w:rPr>
              <w:t>78.8%</w:t>
            </w:r>
          </w:p>
        </w:tc>
      </w:tr>
    </w:tbl>
    <w:p w14:paraId="7FAAB1CF" w14:textId="1E149AB6" w:rsidR="00D110C8" w:rsidRDefault="00D110C8" w:rsidP="00D110C8">
      <w:pPr>
        <w:jc w:val="both"/>
        <w:rPr>
          <w:rFonts w:ascii="Times New Roman" w:hAnsi="Times New Roman" w:cs="Times New Roman"/>
          <w:sz w:val="20"/>
          <w:szCs w:val="20"/>
        </w:rPr>
      </w:pPr>
      <w:r w:rsidRPr="00D110C8">
        <w:rPr>
          <w:rFonts w:ascii="Times New Roman" w:hAnsi="Times New Roman" w:cs="Times New Roman"/>
          <w:sz w:val="20"/>
          <w:szCs w:val="20"/>
        </w:rPr>
        <w:t xml:space="preserve">This is the project's core empirical evidence that a rating advantage does not mean the same thing at every skill </w:t>
      </w:r>
      <w:proofErr w:type="gramStart"/>
      <w:r w:rsidRPr="00D110C8">
        <w:rPr>
          <w:rFonts w:ascii="Times New Roman" w:hAnsi="Times New Roman" w:cs="Times New Roman"/>
          <w:sz w:val="20"/>
          <w:szCs w:val="20"/>
        </w:rPr>
        <w:t xml:space="preserve">level </w:t>
      </w:r>
      <w:r>
        <w:rPr>
          <w:rFonts w:ascii="Times New Roman" w:hAnsi="Times New Roman" w:cs="Times New Roman"/>
          <w:sz w:val="20"/>
          <w:szCs w:val="20"/>
        </w:rPr>
        <w:t>,</w:t>
      </w:r>
      <w:proofErr w:type="gramEnd"/>
      <w:r>
        <w:rPr>
          <w:rFonts w:ascii="Times New Roman" w:hAnsi="Times New Roman" w:cs="Times New Roman"/>
          <w:sz w:val="20"/>
          <w:szCs w:val="20"/>
        </w:rPr>
        <w:t xml:space="preserve"> </w:t>
      </w:r>
      <w:r w:rsidRPr="00D110C8">
        <w:rPr>
          <w:rFonts w:ascii="Times New Roman" w:hAnsi="Times New Roman" w:cs="Times New Roman"/>
          <w:sz w:val="20"/>
          <w:szCs w:val="20"/>
        </w:rPr>
        <w:t>it becomes measurably more reliable to convert as rating increases.</w:t>
      </w:r>
    </w:p>
    <w:p w14:paraId="22B18A0E" w14:textId="41DD14C4" w:rsidR="00D110C8" w:rsidRDefault="00D110C8" w:rsidP="00D110C8">
      <w:pPr>
        <w:jc w:val="center"/>
        <w:rPr>
          <w:rFonts w:ascii="Times New Roman" w:hAnsi="Times New Roman" w:cs="Times New Roman"/>
          <w:sz w:val="20"/>
          <w:szCs w:val="20"/>
        </w:rPr>
      </w:pPr>
      <w:r>
        <w:rPr>
          <w:noProof/>
        </w:rPr>
        <w:drawing>
          <wp:inline distT="0" distB="0" distL="0" distR="0" wp14:anchorId="597267D6" wp14:editId="15066545">
            <wp:extent cx="4762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667000"/>
                    </a:xfrm>
                    <a:prstGeom prst="rect">
                      <a:avLst/>
                    </a:prstGeom>
                  </pic:spPr>
                </pic:pic>
              </a:graphicData>
            </a:graphic>
          </wp:inline>
        </w:drawing>
      </w:r>
    </w:p>
    <w:p w14:paraId="733937AE" w14:textId="7C348C00" w:rsidR="00D110C8" w:rsidRPr="00D110C8" w:rsidRDefault="00D110C8" w:rsidP="00D110C8">
      <w:pPr>
        <w:spacing w:after="240"/>
        <w:jc w:val="center"/>
        <w:rPr>
          <w:rFonts w:ascii="Times New Roman" w:hAnsi="Times New Roman" w:cs="Times New Roman"/>
          <w:i/>
          <w:iCs/>
          <w:color w:val="6B7280"/>
          <w:sz w:val="18"/>
          <w:szCs w:val="18"/>
        </w:rPr>
      </w:pPr>
      <w:r w:rsidRPr="00D110C8">
        <w:rPr>
          <w:rFonts w:ascii="Times New Roman" w:hAnsi="Times New Roman" w:cs="Times New Roman"/>
          <w:i/>
          <w:iCs/>
          <w:color w:val="6B7280"/>
          <w:sz w:val="18"/>
          <w:szCs w:val="18"/>
        </w:rPr>
        <w:t xml:space="preserve">Figure 1 </w:t>
      </w:r>
      <w:proofErr w:type="gramStart"/>
      <w:r w:rsidRPr="00D110C8">
        <w:rPr>
          <w:rFonts w:ascii="Times New Roman" w:hAnsi="Times New Roman" w:cs="Times New Roman"/>
          <w:i/>
          <w:iCs/>
          <w:color w:val="6B7280"/>
          <w:sz w:val="18"/>
          <w:szCs w:val="18"/>
        </w:rPr>
        <w:t xml:space="preserve">- </w:t>
      </w:r>
      <w:r w:rsidRPr="00D110C8">
        <w:rPr>
          <w:rFonts w:ascii="Times New Roman" w:hAnsi="Times New Roman" w:cs="Times New Roman"/>
          <w:i/>
          <w:iCs/>
          <w:color w:val="6B7280"/>
          <w:sz w:val="18"/>
          <w:szCs w:val="18"/>
        </w:rPr>
        <w:t xml:space="preserve"> Favored</w:t>
      </w:r>
      <w:proofErr w:type="gramEnd"/>
      <w:r w:rsidRPr="00D110C8">
        <w:rPr>
          <w:rFonts w:ascii="Times New Roman" w:hAnsi="Times New Roman" w:cs="Times New Roman"/>
          <w:i/>
          <w:iCs/>
          <w:color w:val="6B7280"/>
          <w:sz w:val="18"/>
          <w:szCs w:val="18"/>
        </w:rPr>
        <w:t>-player win rate by rating band</w:t>
      </w:r>
    </w:p>
    <w:p w14:paraId="13170B24" w14:textId="0B6B2F43" w:rsidR="00D110C8" w:rsidRDefault="00D110C8" w:rsidP="00D110C8">
      <w:pPr>
        <w:rPr>
          <w:rFonts w:ascii="Times New Roman" w:hAnsi="Times New Roman" w:cs="Times New Roman"/>
          <w:b/>
          <w:bCs/>
          <w:sz w:val="22"/>
          <w:szCs w:val="22"/>
        </w:rPr>
      </w:pPr>
      <w:r>
        <w:rPr>
          <w:rFonts w:ascii="Times New Roman" w:hAnsi="Times New Roman" w:cs="Times New Roman"/>
          <w:b/>
          <w:bCs/>
          <w:sz w:val="22"/>
          <w:szCs w:val="22"/>
        </w:rPr>
        <w:t xml:space="preserve">FINDING </w:t>
      </w:r>
      <w:r>
        <w:rPr>
          <w:rFonts w:ascii="Times New Roman" w:hAnsi="Times New Roman" w:cs="Times New Roman"/>
          <w:b/>
          <w:bCs/>
          <w:sz w:val="22"/>
          <w:szCs w:val="22"/>
        </w:rPr>
        <w:t>2</w:t>
      </w:r>
      <w:r>
        <w:rPr>
          <w:rFonts w:ascii="Times New Roman" w:hAnsi="Times New Roman" w:cs="Times New Roman"/>
          <w:b/>
          <w:bCs/>
          <w:sz w:val="22"/>
          <w:szCs w:val="22"/>
        </w:rPr>
        <w:t xml:space="preserve"> -THE </w:t>
      </w:r>
      <w:r>
        <w:rPr>
          <w:rFonts w:ascii="Times New Roman" w:hAnsi="Times New Roman" w:cs="Times New Roman"/>
          <w:b/>
          <w:bCs/>
          <w:sz w:val="22"/>
          <w:szCs w:val="22"/>
        </w:rPr>
        <w:t>CLASSIFICATION</w:t>
      </w:r>
    </w:p>
    <w:p w14:paraId="756B8EB3" w14:textId="77777777" w:rsidR="00D110C8" w:rsidRPr="00D110C8" w:rsidRDefault="00D110C8" w:rsidP="00D110C8">
      <w:pPr>
        <w:rPr>
          <w:rFonts w:ascii="Times New Roman" w:hAnsi="Times New Roman" w:cs="Times New Roman"/>
          <w:sz w:val="20"/>
          <w:szCs w:val="20"/>
        </w:rPr>
      </w:pPr>
      <w:r w:rsidRPr="00D110C8">
        <w:rPr>
          <w:rFonts w:ascii="Times New Roman" w:hAnsi="Times New Roman" w:cs="Times New Roman"/>
          <w:sz w:val="20"/>
          <w:szCs w:val="20"/>
        </w:rPr>
        <w:t>Three approaches were compared for predicting game outcome from rating differential, opening, and time control, using an identical train/test split: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00"/>
      </w:tblGrid>
      <w:tr w:rsidR="00D110C8" w:rsidRPr="00D110C8" w14:paraId="0211FFE6" w14:textId="77777777" w:rsidTr="00D110C8">
        <w:tblPrEx>
          <w:tblCellMar>
            <w:top w:w="0" w:type="dxa"/>
            <w:bottom w:w="0" w:type="dxa"/>
          </w:tblCellMar>
        </w:tblPrEx>
        <w:tc>
          <w:tcPr>
            <w:tcW w:w="6000" w:type="dxa"/>
            <w:shd w:val="clear" w:color="auto" w:fill="F6C5AC" w:themeFill="accent2" w:themeFillTint="66"/>
          </w:tcPr>
          <w:p w14:paraId="3A4E5C6B" w14:textId="77777777" w:rsidR="00D110C8" w:rsidRPr="00D110C8" w:rsidRDefault="00D110C8" w:rsidP="00D110C8">
            <w:pPr>
              <w:rPr>
                <w:rFonts w:ascii="Times New Roman" w:hAnsi="Times New Roman" w:cs="Times New Roman"/>
                <w:sz w:val="20"/>
                <w:szCs w:val="20"/>
              </w:rPr>
            </w:pPr>
            <w:r w:rsidRPr="00D110C8">
              <w:rPr>
                <w:rFonts w:ascii="Times New Roman" w:hAnsi="Times New Roman" w:cs="Times New Roman"/>
                <w:sz w:val="20"/>
                <w:szCs w:val="20"/>
              </w:rPr>
              <w:t>Approach</w:t>
            </w:r>
          </w:p>
        </w:tc>
        <w:tc>
          <w:tcPr>
            <w:tcW w:w="3000" w:type="dxa"/>
            <w:shd w:val="clear" w:color="auto" w:fill="F6C5AC" w:themeFill="accent2" w:themeFillTint="66"/>
          </w:tcPr>
          <w:p w14:paraId="6B3C4438" w14:textId="77777777" w:rsidR="00D110C8" w:rsidRPr="00D110C8" w:rsidRDefault="00D110C8" w:rsidP="00D110C8">
            <w:pPr>
              <w:rPr>
                <w:rFonts w:ascii="Times New Roman" w:hAnsi="Times New Roman" w:cs="Times New Roman"/>
                <w:sz w:val="20"/>
                <w:szCs w:val="20"/>
              </w:rPr>
            </w:pPr>
            <w:r w:rsidRPr="00D110C8">
              <w:rPr>
                <w:rFonts w:ascii="Times New Roman" w:hAnsi="Times New Roman" w:cs="Times New Roman"/>
                <w:sz w:val="20"/>
                <w:szCs w:val="20"/>
              </w:rPr>
              <w:t>Accuracy</w:t>
            </w:r>
          </w:p>
        </w:tc>
      </w:tr>
      <w:tr w:rsidR="00D110C8" w:rsidRPr="00D110C8" w14:paraId="12061A9F" w14:textId="77777777" w:rsidTr="005A296C">
        <w:tblPrEx>
          <w:tblCellMar>
            <w:top w:w="0" w:type="dxa"/>
            <w:bottom w:w="0" w:type="dxa"/>
          </w:tblCellMar>
        </w:tblPrEx>
        <w:tc>
          <w:tcPr>
            <w:tcW w:w="6000" w:type="dxa"/>
          </w:tcPr>
          <w:p w14:paraId="0792CF15" w14:textId="77777777" w:rsidR="00D110C8" w:rsidRPr="00D110C8" w:rsidRDefault="00D110C8" w:rsidP="00D110C8">
            <w:pPr>
              <w:spacing w:after="0"/>
              <w:rPr>
                <w:rFonts w:ascii="Times New Roman" w:hAnsi="Times New Roman" w:cs="Times New Roman"/>
                <w:sz w:val="20"/>
                <w:szCs w:val="20"/>
              </w:rPr>
            </w:pPr>
            <w:r w:rsidRPr="00D110C8">
              <w:rPr>
                <w:rFonts w:ascii="Times New Roman" w:hAnsi="Times New Roman" w:cs="Times New Roman"/>
                <w:sz w:val="20"/>
                <w:szCs w:val="20"/>
              </w:rPr>
              <w:t>Naive baseline (favored player always wins)</w:t>
            </w:r>
          </w:p>
        </w:tc>
        <w:tc>
          <w:tcPr>
            <w:tcW w:w="3000" w:type="dxa"/>
          </w:tcPr>
          <w:p w14:paraId="261F18C6" w14:textId="77777777" w:rsidR="00D110C8" w:rsidRPr="00D110C8" w:rsidRDefault="00D110C8" w:rsidP="00D110C8">
            <w:pPr>
              <w:spacing w:after="0"/>
              <w:rPr>
                <w:rFonts w:ascii="Times New Roman" w:hAnsi="Times New Roman" w:cs="Times New Roman"/>
                <w:sz w:val="20"/>
                <w:szCs w:val="20"/>
              </w:rPr>
            </w:pPr>
            <w:r w:rsidRPr="00D110C8">
              <w:rPr>
                <w:rFonts w:ascii="Times New Roman" w:hAnsi="Times New Roman" w:cs="Times New Roman"/>
                <w:sz w:val="20"/>
                <w:szCs w:val="20"/>
              </w:rPr>
              <w:t>63.20%</w:t>
            </w:r>
          </w:p>
        </w:tc>
      </w:tr>
      <w:tr w:rsidR="00D110C8" w:rsidRPr="00D110C8" w14:paraId="687DAC8F" w14:textId="77777777" w:rsidTr="005A296C">
        <w:tblPrEx>
          <w:tblCellMar>
            <w:top w:w="0" w:type="dxa"/>
            <w:bottom w:w="0" w:type="dxa"/>
          </w:tblCellMar>
        </w:tblPrEx>
        <w:tc>
          <w:tcPr>
            <w:tcW w:w="6000" w:type="dxa"/>
          </w:tcPr>
          <w:p w14:paraId="0F3800EC" w14:textId="77777777" w:rsidR="00D110C8" w:rsidRPr="00D110C8" w:rsidRDefault="00D110C8" w:rsidP="00D110C8">
            <w:pPr>
              <w:spacing w:after="0"/>
              <w:rPr>
                <w:rFonts w:ascii="Times New Roman" w:hAnsi="Times New Roman" w:cs="Times New Roman"/>
                <w:sz w:val="20"/>
                <w:szCs w:val="20"/>
              </w:rPr>
            </w:pPr>
            <w:r w:rsidRPr="00D110C8">
              <w:rPr>
                <w:rFonts w:ascii="Times New Roman" w:hAnsi="Times New Roman" w:cs="Times New Roman"/>
                <w:sz w:val="20"/>
                <w:szCs w:val="20"/>
              </w:rPr>
              <w:t>Logistic regression</w:t>
            </w:r>
          </w:p>
        </w:tc>
        <w:tc>
          <w:tcPr>
            <w:tcW w:w="3000" w:type="dxa"/>
          </w:tcPr>
          <w:p w14:paraId="72880D93" w14:textId="77777777" w:rsidR="00D110C8" w:rsidRPr="00D110C8" w:rsidRDefault="00D110C8" w:rsidP="00D110C8">
            <w:pPr>
              <w:spacing w:after="0"/>
              <w:rPr>
                <w:rFonts w:ascii="Times New Roman" w:hAnsi="Times New Roman" w:cs="Times New Roman"/>
                <w:sz w:val="20"/>
                <w:szCs w:val="20"/>
              </w:rPr>
            </w:pPr>
            <w:r w:rsidRPr="00D110C8">
              <w:rPr>
                <w:rFonts w:ascii="Times New Roman" w:hAnsi="Times New Roman" w:cs="Times New Roman"/>
                <w:sz w:val="20"/>
                <w:szCs w:val="20"/>
              </w:rPr>
              <w:t>63.39%</w:t>
            </w:r>
          </w:p>
        </w:tc>
      </w:tr>
      <w:tr w:rsidR="00D110C8" w:rsidRPr="00D110C8" w14:paraId="27C17D56" w14:textId="77777777" w:rsidTr="005A296C">
        <w:tblPrEx>
          <w:tblCellMar>
            <w:top w:w="0" w:type="dxa"/>
            <w:bottom w:w="0" w:type="dxa"/>
          </w:tblCellMar>
        </w:tblPrEx>
        <w:tc>
          <w:tcPr>
            <w:tcW w:w="6000" w:type="dxa"/>
          </w:tcPr>
          <w:p w14:paraId="3851DE9D" w14:textId="77777777" w:rsidR="00D110C8" w:rsidRPr="00D110C8" w:rsidRDefault="00D110C8" w:rsidP="00D110C8">
            <w:pPr>
              <w:spacing w:after="0"/>
              <w:rPr>
                <w:rFonts w:ascii="Times New Roman" w:hAnsi="Times New Roman" w:cs="Times New Roman"/>
                <w:sz w:val="20"/>
                <w:szCs w:val="20"/>
              </w:rPr>
            </w:pPr>
            <w:r w:rsidRPr="00D110C8">
              <w:rPr>
                <w:rFonts w:ascii="Times New Roman" w:hAnsi="Times New Roman" w:cs="Times New Roman"/>
                <w:sz w:val="20"/>
                <w:szCs w:val="20"/>
              </w:rPr>
              <w:t>Random forest</w:t>
            </w:r>
          </w:p>
        </w:tc>
        <w:tc>
          <w:tcPr>
            <w:tcW w:w="3000" w:type="dxa"/>
          </w:tcPr>
          <w:p w14:paraId="37D5FFC2" w14:textId="77777777" w:rsidR="00D110C8" w:rsidRPr="00D110C8" w:rsidRDefault="00D110C8" w:rsidP="00D110C8">
            <w:pPr>
              <w:spacing w:after="0"/>
              <w:rPr>
                <w:rFonts w:ascii="Times New Roman" w:hAnsi="Times New Roman" w:cs="Times New Roman"/>
                <w:sz w:val="20"/>
                <w:szCs w:val="20"/>
              </w:rPr>
            </w:pPr>
            <w:r w:rsidRPr="00D110C8">
              <w:rPr>
                <w:rFonts w:ascii="Times New Roman" w:hAnsi="Times New Roman" w:cs="Times New Roman"/>
                <w:sz w:val="20"/>
                <w:szCs w:val="20"/>
              </w:rPr>
              <w:t>63.01%</w:t>
            </w:r>
          </w:p>
        </w:tc>
      </w:tr>
    </w:tbl>
    <w:p w14:paraId="7D4C089A" w14:textId="77777777" w:rsidR="00D110C8" w:rsidRDefault="00D110C8" w:rsidP="00D110C8">
      <w:pPr>
        <w:rPr>
          <w:rFonts w:ascii="Times New Roman" w:hAnsi="Times New Roman" w:cs="Times New Roman"/>
          <w:b/>
          <w:bCs/>
          <w:sz w:val="22"/>
          <w:szCs w:val="22"/>
        </w:rPr>
      </w:pPr>
    </w:p>
    <w:p w14:paraId="0AD438B5" w14:textId="412EB119" w:rsidR="00D110C8" w:rsidRDefault="00B80BB4" w:rsidP="00D110C8">
      <w:pPr>
        <w:jc w:val="both"/>
        <w:rPr>
          <w:rFonts w:ascii="Times New Roman" w:hAnsi="Times New Roman" w:cs="Times New Roman"/>
          <w:sz w:val="20"/>
          <w:szCs w:val="20"/>
        </w:rPr>
      </w:pPr>
      <w:r w:rsidRPr="00B80BB4">
        <w:rPr>
          <w:rFonts w:ascii="Times New Roman" w:hAnsi="Times New Roman" w:cs="Times New Roman"/>
          <w:sz w:val="20"/>
          <w:szCs w:val="20"/>
        </w:rPr>
        <w:t xml:space="preserve">The random forest model </w:t>
      </w:r>
      <w:proofErr w:type="gramStart"/>
      <w:r w:rsidRPr="00B80BB4">
        <w:rPr>
          <w:rFonts w:ascii="Times New Roman" w:hAnsi="Times New Roman" w:cs="Times New Roman"/>
          <w:sz w:val="20"/>
          <w:szCs w:val="20"/>
        </w:rPr>
        <w:t>actually underperformed</w:t>
      </w:r>
      <w:proofErr w:type="gramEnd"/>
      <w:r w:rsidRPr="00B80BB4">
        <w:rPr>
          <w:rFonts w:ascii="Times New Roman" w:hAnsi="Times New Roman" w:cs="Times New Roman"/>
          <w:sz w:val="20"/>
          <w:szCs w:val="20"/>
        </w:rPr>
        <w:t xml:space="preserve"> both alternatives, and this was not an experiment gone wrong but rather an informative result</w:t>
      </w:r>
      <w:r w:rsidR="00D110C8" w:rsidRPr="00D110C8">
        <w:rPr>
          <w:rFonts w:ascii="Times New Roman" w:hAnsi="Times New Roman" w:cs="Times New Roman"/>
          <w:sz w:val="20"/>
          <w:szCs w:val="20"/>
        </w:rPr>
        <w:t xml:space="preserve">. The feature space was very sparse (about 3,766 dimensions, due to the many different opening sets being represented by one-hot encoding), and tree-based models are well-known to have trouble finding useful splits in sparse, high dimensional data, whereas linear models such as logistic regression work better with high </w:t>
      </w:r>
      <w:r w:rsidR="00D110C8" w:rsidRPr="00D110C8">
        <w:rPr>
          <w:rFonts w:ascii="Times New Roman" w:hAnsi="Times New Roman" w:cs="Times New Roman"/>
          <w:sz w:val="20"/>
          <w:szCs w:val="20"/>
        </w:rPr>
        <w:lastRenderedPageBreak/>
        <w:t xml:space="preserve">dimensional data. The overall finding is that the rating differential contains almost </w:t>
      </w:r>
      <w:proofErr w:type="gramStart"/>
      <w:r w:rsidR="00D110C8" w:rsidRPr="00D110C8">
        <w:rPr>
          <w:rFonts w:ascii="Times New Roman" w:hAnsi="Times New Roman" w:cs="Times New Roman"/>
          <w:sz w:val="20"/>
          <w:szCs w:val="20"/>
        </w:rPr>
        <w:t>all of</w:t>
      </w:r>
      <w:proofErr w:type="gramEnd"/>
      <w:r w:rsidR="00D110C8" w:rsidRPr="00D110C8">
        <w:rPr>
          <w:rFonts w:ascii="Times New Roman" w:hAnsi="Times New Roman" w:cs="Times New Roman"/>
          <w:sz w:val="20"/>
          <w:szCs w:val="20"/>
        </w:rPr>
        <w:t xml:space="preserve"> the predictive information in this set of features; the rest is noise.</w:t>
      </w:r>
    </w:p>
    <w:p w14:paraId="45C9DBE9" w14:textId="6C065248" w:rsidR="00D110C8" w:rsidRDefault="00D110C8" w:rsidP="00D110C8">
      <w:pPr>
        <w:jc w:val="center"/>
        <w:rPr>
          <w:rFonts w:ascii="Times New Roman" w:hAnsi="Times New Roman" w:cs="Times New Roman"/>
          <w:sz w:val="20"/>
          <w:szCs w:val="20"/>
        </w:rPr>
      </w:pPr>
      <w:r>
        <w:rPr>
          <w:noProof/>
        </w:rPr>
        <w:drawing>
          <wp:inline distT="0" distB="0" distL="0" distR="0" wp14:anchorId="498F8FCA" wp14:editId="238C06FC">
            <wp:extent cx="4000500" cy="2667000"/>
            <wp:effectExtent l="0" t="0" r="0" b="0"/>
            <wp:docPr id="1697749928" name="Picture 169774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667000"/>
                    </a:xfrm>
                    <a:prstGeom prst="rect">
                      <a:avLst/>
                    </a:prstGeom>
                  </pic:spPr>
                </pic:pic>
              </a:graphicData>
            </a:graphic>
          </wp:inline>
        </w:drawing>
      </w:r>
    </w:p>
    <w:p w14:paraId="4D7A2F36" w14:textId="165DE2FD" w:rsidR="00D110C8" w:rsidRPr="00D110C8" w:rsidRDefault="00D110C8" w:rsidP="00D110C8">
      <w:pPr>
        <w:spacing w:after="240"/>
        <w:jc w:val="center"/>
        <w:rPr>
          <w:rFonts w:ascii="Times New Roman" w:hAnsi="Times New Roman" w:cs="Times New Roman"/>
          <w:i/>
          <w:iCs/>
          <w:color w:val="6B7280"/>
          <w:sz w:val="18"/>
          <w:szCs w:val="18"/>
        </w:rPr>
      </w:pPr>
      <w:r w:rsidRPr="00D110C8">
        <w:rPr>
          <w:rFonts w:ascii="Times New Roman" w:hAnsi="Times New Roman" w:cs="Times New Roman"/>
          <w:i/>
          <w:iCs/>
          <w:color w:val="6B7280"/>
          <w:sz w:val="18"/>
          <w:szCs w:val="18"/>
        </w:rPr>
        <w:t xml:space="preserve">Figure 2 </w:t>
      </w:r>
      <w:r w:rsidRPr="00D110C8">
        <w:rPr>
          <w:rFonts w:ascii="Times New Roman" w:hAnsi="Times New Roman" w:cs="Times New Roman"/>
          <w:i/>
          <w:iCs/>
          <w:color w:val="6B7280"/>
          <w:sz w:val="18"/>
          <w:szCs w:val="18"/>
        </w:rPr>
        <w:t>-</w:t>
      </w:r>
      <w:r w:rsidRPr="00D110C8">
        <w:rPr>
          <w:rFonts w:ascii="Times New Roman" w:hAnsi="Times New Roman" w:cs="Times New Roman"/>
          <w:i/>
          <w:iCs/>
          <w:color w:val="6B7280"/>
          <w:sz w:val="18"/>
          <w:szCs w:val="18"/>
        </w:rPr>
        <w:t xml:space="preserve"> Classification accuracy: baseline vs. logistic regression vs. random forest</w:t>
      </w:r>
    </w:p>
    <w:p w14:paraId="74E68782" w14:textId="0B1F54B4" w:rsidR="00D110C8" w:rsidRDefault="00D110C8" w:rsidP="00D110C8">
      <w:pPr>
        <w:spacing w:after="240"/>
        <w:rPr>
          <w:rFonts w:ascii="Times New Roman" w:hAnsi="Times New Roman" w:cs="Times New Roman"/>
          <w:b/>
          <w:bCs/>
          <w:sz w:val="22"/>
          <w:szCs w:val="22"/>
        </w:rPr>
      </w:pPr>
      <w:r>
        <w:rPr>
          <w:rFonts w:ascii="Times New Roman" w:hAnsi="Times New Roman" w:cs="Times New Roman"/>
          <w:b/>
          <w:bCs/>
          <w:sz w:val="22"/>
          <w:szCs w:val="22"/>
        </w:rPr>
        <w:t>FINDING 3 – CLUSTERING</w:t>
      </w:r>
    </w:p>
    <w:p w14:paraId="5012543A" w14:textId="1BFB849C" w:rsidR="0000582E" w:rsidRPr="0000582E" w:rsidRDefault="0000582E" w:rsidP="0000582E">
      <w:pPr>
        <w:spacing w:after="240"/>
        <w:rPr>
          <w:rFonts w:ascii="Times New Roman" w:hAnsi="Times New Roman" w:cs="Times New Roman"/>
          <w:sz w:val="20"/>
          <w:szCs w:val="20"/>
        </w:rPr>
      </w:pPr>
      <w:r w:rsidRPr="0000582E">
        <w:rPr>
          <w:rFonts w:ascii="Times New Roman" w:hAnsi="Times New Roman" w:cs="Times New Roman"/>
          <w:sz w:val="20"/>
          <w:szCs w:val="20"/>
        </w:rPr>
        <w:t xml:space="preserve">Classification asks, who will win? clustering asks a different question entirely, without telling the model what to look for, do 6 million games naturally have categories which can be recognized, and are they distinct? </w:t>
      </w:r>
    </w:p>
    <w:p w14:paraId="6A36064A" w14:textId="0A24BF2B" w:rsidR="0000582E" w:rsidRPr="0000582E" w:rsidRDefault="0000582E" w:rsidP="0000582E">
      <w:pPr>
        <w:spacing w:after="240"/>
        <w:jc w:val="both"/>
        <w:rPr>
          <w:rFonts w:ascii="Times New Roman" w:hAnsi="Times New Roman" w:cs="Times New Roman"/>
          <w:sz w:val="20"/>
          <w:szCs w:val="20"/>
        </w:rPr>
      </w:pPr>
      <w:r w:rsidRPr="0000582E">
        <w:rPr>
          <w:rFonts w:ascii="Times New Roman" w:hAnsi="Times New Roman" w:cs="Times New Roman"/>
          <w:sz w:val="20"/>
          <w:szCs w:val="20"/>
        </w:rPr>
        <w:t xml:space="preserve">Five features describing how a game proceeded, but not who won it were used in </w:t>
      </w:r>
      <w:proofErr w:type="spellStart"/>
      <w:r w:rsidRPr="0000582E">
        <w:rPr>
          <w:rFonts w:ascii="Times New Roman" w:hAnsi="Times New Roman" w:cs="Times New Roman"/>
          <w:sz w:val="20"/>
          <w:szCs w:val="20"/>
        </w:rPr>
        <w:t>kMeans</w:t>
      </w:r>
      <w:proofErr w:type="spellEnd"/>
      <w:r w:rsidRPr="0000582E">
        <w:rPr>
          <w:rFonts w:ascii="Times New Roman" w:hAnsi="Times New Roman" w:cs="Times New Roman"/>
          <w:sz w:val="20"/>
          <w:szCs w:val="20"/>
        </w:rPr>
        <w:t xml:space="preserve"> clustering (k=4): stronger player's rating, total number of moves played in the game, base time and increment of the time control, and final result (checkmate, resignation, time forfeit, or abandonment encoded as numbers). All features were scaled by </w:t>
      </w:r>
      <w:proofErr w:type="spellStart"/>
      <w:r w:rsidRPr="0000582E">
        <w:rPr>
          <w:rFonts w:ascii="Times New Roman" w:hAnsi="Times New Roman" w:cs="Times New Roman"/>
          <w:sz w:val="20"/>
          <w:szCs w:val="20"/>
        </w:rPr>
        <w:t>StandardScaler</w:t>
      </w:r>
      <w:proofErr w:type="spellEnd"/>
      <w:r w:rsidRPr="0000582E">
        <w:rPr>
          <w:rFonts w:ascii="Times New Roman" w:hAnsi="Times New Roman" w:cs="Times New Roman"/>
          <w:sz w:val="20"/>
          <w:szCs w:val="20"/>
        </w:rPr>
        <w:t xml:space="preserve"> before </w:t>
      </w:r>
      <w:proofErr w:type="gramStart"/>
      <w:r w:rsidRPr="0000582E">
        <w:rPr>
          <w:rFonts w:ascii="Times New Roman" w:hAnsi="Times New Roman" w:cs="Times New Roman"/>
          <w:sz w:val="20"/>
          <w:szCs w:val="20"/>
        </w:rPr>
        <w:t>clustering</w:t>
      </w:r>
      <w:r>
        <w:rPr>
          <w:rFonts w:ascii="Times New Roman" w:hAnsi="Times New Roman" w:cs="Times New Roman"/>
          <w:sz w:val="20"/>
          <w:szCs w:val="20"/>
        </w:rPr>
        <w:t xml:space="preserve"> </w:t>
      </w:r>
      <w:r w:rsidRPr="0000582E">
        <w:rPr>
          <w:rFonts w:ascii="Times New Roman" w:hAnsi="Times New Roman" w:cs="Times New Roman"/>
          <w:sz w:val="20"/>
          <w:szCs w:val="20"/>
        </w:rPr>
        <w:t xml:space="preserve"> as</w:t>
      </w:r>
      <w:proofErr w:type="gramEnd"/>
      <w:r w:rsidRPr="0000582E">
        <w:rPr>
          <w:rFonts w:ascii="Times New Roman" w:hAnsi="Times New Roman" w:cs="Times New Roman"/>
          <w:sz w:val="20"/>
          <w:szCs w:val="20"/>
        </w:rPr>
        <w:t xml:space="preserve"> </w:t>
      </w:r>
      <w:proofErr w:type="spellStart"/>
      <w:r w:rsidRPr="0000582E">
        <w:rPr>
          <w:rFonts w:ascii="Times New Roman" w:hAnsi="Times New Roman" w:cs="Times New Roman"/>
          <w:sz w:val="20"/>
          <w:szCs w:val="20"/>
        </w:rPr>
        <w:t>KMeans</w:t>
      </w:r>
      <w:proofErr w:type="spellEnd"/>
      <w:r w:rsidRPr="0000582E">
        <w:rPr>
          <w:rFonts w:ascii="Times New Roman" w:hAnsi="Times New Roman" w:cs="Times New Roman"/>
          <w:sz w:val="20"/>
          <w:szCs w:val="20"/>
        </w:rPr>
        <w:t xml:space="preserve"> is measuring raw distance between data points, it is important to perform this step because a feature with a large absolute range, such as move count (0–200), would have completely overwhelmed a feature with a small absolute range, such as increment (0–30), even if the latter is more relevant to the definition of a playing style. A starting value of k=4 was considered reasonable for the first run of the segmentation algorithm; the resulting groups were sufficiently distinct and sufficiently different in size that no further tuning of k was necessary to obtain an interpretable result.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1100"/>
        <w:gridCol w:w="2675"/>
        <w:gridCol w:w="3579"/>
      </w:tblGrid>
      <w:tr w:rsidR="0000582E" w14:paraId="3139C502" w14:textId="77777777" w:rsidTr="0000582E">
        <w:tblPrEx>
          <w:tblCellMar>
            <w:top w:w="0" w:type="dxa"/>
            <w:bottom w:w="0" w:type="dxa"/>
          </w:tblCellMar>
        </w:tblPrEx>
        <w:tc>
          <w:tcPr>
            <w:tcW w:w="2001" w:type="dxa"/>
            <w:shd w:val="clear" w:color="auto" w:fill="F6C5AC" w:themeFill="accent2" w:themeFillTint="66"/>
          </w:tcPr>
          <w:p w14:paraId="0135E84D" w14:textId="77777777" w:rsidR="0000582E" w:rsidRPr="0000582E" w:rsidRDefault="0000582E" w:rsidP="0000582E">
            <w:pPr>
              <w:spacing w:after="0"/>
              <w:rPr>
                <w:rFonts w:ascii="Times New Roman" w:hAnsi="Times New Roman" w:cs="Times New Roman"/>
                <w:color w:val="000000" w:themeColor="text1"/>
              </w:rPr>
            </w:pPr>
            <w:r w:rsidRPr="0000582E">
              <w:rPr>
                <w:rFonts w:ascii="Times New Roman" w:hAnsi="Times New Roman" w:cs="Times New Roman"/>
                <w:b/>
                <w:bCs/>
                <w:color w:val="000000" w:themeColor="text1"/>
                <w:sz w:val="20"/>
                <w:szCs w:val="20"/>
              </w:rPr>
              <w:t>Cluster</w:t>
            </w:r>
          </w:p>
        </w:tc>
        <w:tc>
          <w:tcPr>
            <w:tcW w:w="1100" w:type="dxa"/>
            <w:shd w:val="clear" w:color="auto" w:fill="F6C5AC" w:themeFill="accent2" w:themeFillTint="66"/>
          </w:tcPr>
          <w:p w14:paraId="0C1D94F6" w14:textId="77777777" w:rsidR="0000582E" w:rsidRPr="0000582E" w:rsidRDefault="0000582E" w:rsidP="0000582E">
            <w:pPr>
              <w:spacing w:after="0"/>
              <w:rPr>
                <w:rFonts w:ascii="Times New Roman" w:hAnsi="Times New Roman" w:cs="Times New Roman"/>
                <w:color w:val="000000" w:themeColor="text1"/>
              </w:rPr>
            </w:pPr>
            <w:r w:rsidRPr="0000582E">
              <w:rPr>
                <w:rFonts w:ascii="Times New Roman" w:hAnsi="Times New Roman" w:cs="Times New Roman"/>
                <w:b/>
                <w:bCs/>
                <w:color w:val="000000" w:themeColor="text1"/>
                <w:sz w:val="20"/>
                <w:szCs w:val="20"/>
              </w:rPr>
              <w:t>Share</w:t>
            </w:r>
          </w:p>
        </w:tc>
        <w:tc>
          <w:tcPr>
            <w:tcW w:w="2675" w:type="dxa"/>
            <w:shd w:val="clear" w:color="auto" w:fill="F6C5AC" w:themeFill="accent2" w:themeFillTint="66"/>
          </w:tcPr>
          <w:p w14:paraId="65E863AE" w14:textId="77777777" w:rsidR="0000582E" w:rsidRPr="0000582E" w:rsidRDefault="0000582E" w:rsidP="0000582E">
            <w:pPr>
              <w:spacing w:after="0"/>
              <w:rPr>
                <w:rFonts w:ascii="Times New Roman" w:hAnsi="Times New Roman" w:cs="Times New Roman"/>
                <w:color w:val="000000" w:themeColor="text1"/>
              </w:rPr>
            </w:pPr>
            <w:r w:rsidRPr="0000582E">
              <w:rPr>
                <w:rFonts w:ascii="Times New Roman" w:hAnsi="Times New Roman" w:cs="Times New Roman"/>
                <w:b/>
                <w:bCs/>
                <w:color w:val="000000" w:themeColor="text1"/>
                <w:sz w:val="20"/>
                <w:szCs w:val="20"/>
              </w:rPr>
              <w:t>Profile</w:t>
            </w:r>
          </w:p>
        </w:tc>
        <w:tc>
          <w:tcPr>
            <w:tcW w:w="3579" w:type="dxa"/>
            <w:shd w:val="clear" w:color="auto" w:fill="F6C5AC" w:themeFill="accent2" w:themeFillTint="66"/>
          </w:tcPr>
          <w:p w14:paraId="1F44E60A" w14:textId="77777777" w:rsidR="0000582E" w:rsidRPr="0000582E" w:rsidRDefault="0000582E" w:rsidP="0000582E">
            <w:pPr>
              <w:spacing w:after="0"/>
              <w:rPr>
                <w:rFonts w:ascii="Times New Roman" w:hAnsi="Times New Roman" w:cs="Times New Roman"/>
                <w:color w:val="000000" w:themeColor="text1"/>
              </w:rPr>
            </w:pPr>
            <w:r w:rsidRPr="0000582E">
              <w:rPr>
                <w:rFonts w:ascii="Times New Roman" w:hAnsi="Times New Roman" w:cs="Times New Roman"/>
                <w:b/>
                <w:bCs/>
                <w:color w:val="000000" w:themeColor="text1"/>
                <w:sz w:val="20"/>
                <w:szCs w:val="20"/>
              </w:rPr>
              <w:t>Coaching Implication</w:t>
            </w:r>
          </w:p>
        </w:tc>
      </w:tr>
      <w:tr w:rsidR="0000582E" w14:paraId="6B71E30F" w14:textId="77777777" w:rsidTr="0000582E">
        <w:tblPrEx>
          <w:tblCellMar>
            <w:top w:w="0" w:type="dxa"/>
            <w:bottom w:w="0" w:type="dxa"/>
          </w:tblCellMar>
        </w:tblPrEx>
        <w:tc>
          <w:tcPr>
            <w:tcW w:w="2001" w:type="dxa"/>
          </w:tcPr>
          <w:p w14:paraId="10479A1F"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Standard play</w:t>
            </w:r>
          </w:p>
        </w:tc>
        <w:tc>
          <w:tcPr>
            <w:tcW w:w="1100" w:type="dxa"/>
          </w:tcPr>
          <w:p w14:paraId="25F05A2D"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59%</w:t>
            </w:r>
          </w:p>
        </w:tc>
        <w:tc>
          <w:tcPr>
            <w:tcW w:w="2675" w:type="dxa"/>
          </w:tcPr>
          <w:p w14:paraId="10C02BB2"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Moderate pace, normal endings</w:t>
            </w:r>
          </w:p>
        </w:tc>
        <w:tc>
          <w:tcPr>
            <w:tcW w:w="3579" w:type="dxa"/>
          </w:tcPr>
          <w:p w14:paraId="3758F9BF"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Baseline group; general coaching applies</w:t>
            </w:r>
          </w:p>
        </w:tc>
      </w:tr>
      <w:tr w:rsidR="0000582E" w14:paraId="05FB77D9" w14:textId="77777777" w:rsidTr="0000582E">
        <w:tblPrEx>
          <w:tblCellMar>
            <w:top w:w="0" w:type="dxa"/>
            <w:bottom w:w="0" w:type="dxa"/>
          </w:tblCellMar>
        </w:tblPrEx>
        <w:tc>
          <w:tcPr>
            <w:tcW w:w="2001" w:type="dxa"/>
          </w:tcPr>
          <w:p w14:paraId="0B20AC04"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Clock-driven losses</w:t>
            </w:r>
          </w:p>
        </w:tc>
        <w:tc>
          <w:tcPr>
            <w:tcW w:w="1100" w:type="dxa"/>
          </w:tcPr>
          <w:p w14:paraId="7F73C8C7"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29%</w:t>
            </w:r>
          </w:p>
        </w:tc>
        <w:tc>
          <w:tcPr>
            <w:tcW w:w="2675" w:type="dxa"/>
          </w:tcPr>
          <w:p w14:paraId="17EA6465"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Fast time control, mostly time-forfeit endings</w:t>
            </w:r>
          </w:p>
        </w:tc>
        <w:tc>
          <w:tcPr>
            <w:tcW w:w="3579" w:type="dxa"/>
          </w:tcPr>
          <w:p w14:paraId="161A31F6"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Needs clock-management training, not chess technique</w:t>
            </w:r>
          </w:p>
        </w:tc>
      </w:tr>
      <w:tr w:rsidR="0000582E" w14:paraId="43692682" w14:textId="77777777" w:rsidTr="0000582E">
        <w:tblPrEx>
          <w:tblCellMar>
            <w:top w:w="0" w:type="dxa"/>
            <w:bottom w:w="0" w:type="dxa"/>
          </w:tblCellMar>
        </w:tblPrEx>
        <w:tc>
          <w:tcPr>
            <w:tcW w:w="2001" w:type="dxa"/>
          </w:tcPr>
          <w:p w14:paraId="1B316C44"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Long grinders</w:t>
            </w:r>
          </w:p>
        </w:tc>
        <w:tc>
          <w:tcPr>
            <w:tcW w:w="1100" w:type="dxa"/>
          </w:tcPr>
          <w:p w14:paraId="52133B87"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10%</w:t>
            </w:r>
          </w:p>
        </w:tc>
        <w:tc>
          <w:tcPr>
            <w:tcW w:w="2675" w:type="dxa"/>
          </w:tcPr>
          <w:p w14:paraId="46DF872E"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~123 moves average, 3x longer than other clusters</w:t>
            </w:r>
          </w:p>
        </w:tc>
        <w:tc>
          <w:tcPr>
            <w:tcW w:w="3579" w:type="dxa"/>
          </w:tcPr>
          <w:p w14:paraId="0851C116"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Would benefit from endgame technique coaching</w:t>
            </w:r>
          </w:p>
        </w:tc>
      </w:tr>
      <w:tr w:rsidR="0000582E" w14:paraId="2DAA7590" w14:textId="77777777" w:rsidTr="0000582E">
        <w:tblPrEx>
          <w:tblCellMar>
            <w:top w:w="0" w:type="dxa"/>
            <w:bottom w:w="0" w:type="dxa"/>
          </w:tblCellMar>
        </w:tblPrEx>
        <w:tc>
          <w:tcPr>
            <w:tcW w:w="2001" w:type="dxa"/>
          </w:tcPr>
          <w:p w14:paraId="33F727F0"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Deliberate classical</w:t>
            </w:r>
          </w:p>
        </w:tc>
        <w:tc>
          <w:tcPr>
            <w:tcW w:w="1100" w:type="dxa"/>
          </w:tcPr>
          <w:p w14:paraId="2BC3EC71"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2%</w:t>
            </w:r>
          </w:p>
        </w:tc>
        <w:tc>
          <w:tcPr>
            <w:tcW w:w="2675" w:type="dxa"/>
          </w:tcPr>
          <w:p w14:paraId="1652851E"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Long time controls, lowest average rating</w:t>
            </w:r>
          </w:p>
        </w:tc>
        <w:tc>
          <w:tcPr>
            <w:tcW w:w="3579" w:type="dxa"/>
          </w:tcPr>
          <w:p w14:paraId="76C9901C" w14:textId="77777777" w:rsidR="0000582E" w:rsidRPr="0000582E" w:rsidRDefault="0000582E" w:rsidP="0000582E">
            <w:pPr>
              <w:spacing w:after="0"/>
              <w:rPr>
                <w:rFonts w:ascii="Times New Roman" w:hAnsi="Times New Roman" w:cs="Times New Roman"/>
              </w:rPr>
            </w:pPr>
            <w:r w:rsidRPr="0000582E">
              <w:rPr>
                <w:rFonts w:ascii="Times New Roman" w:hAnsi="Times New Roman" w:cs="Times New Roman"/>
                <w:sz w:val="20"/>
                <w:szCs w:val="20"/>
              </w:rPr>
              <w:t>Smaller, slower-paced segment</w:t>
            </w:r>
          </w:p>
        </w:tc>
      </w:tr>
    </w:tbl>
    <w:p w14:paraId="359C4131" w14:textId="77777777" w:rsidR="0000582E" w:rsidRPr="0000582E" w:rsidRDefault="0000582E" w:rsidP="0000582E">
      <w:pPr>
        <w:spacing w:after="240"/>
        <w:rPr>
          <w:rFonts w:ascii="Times New Roman" w:hAnsi="Times New Roman" w:cs="Times New Roman"/>
          <w:sz w:val="20"/>
          <w:szCs w:val="20"/>
        </w:rPr>
      </w:pPr>
    </w:p>
    <w:p w14:paraId="467DB564" w14:textId="625B159C" w:rsidR="0000582E" w:rsidRPr="0000582E" w:rsidRDefault="0000582E" w:rsidP="0000582E">
      <w:pPr>
        <w:spacing w:after="240"/>
        <w:rPr>
          <w:rFonts w:ascii="Times New Roman" w:hAnsi="Times New Roman" w:cs="Times New Roman"/>
          <w:b/>
          <w:bCs/>
          <w:sz w:val="20"/>
          <w:szCs w:val="20"/>
        </w:rPr>
      </w:pPr>
      <w:r w:rsidRPr="0000582E">
        <w:rPr>
          <w:rFonts w:ascii="Times New Roman" w:hAnsi="Times New Roman" w:cs="Times New Roman"/>
          <w:b/>
          <w:bCs/>
          <w:sz w:val="20"/>
          <w:szCs w:val="20"/>
        </w:rPr>
        <w:t xml:space="preserve">Cluster 1 - </w:t>
      </w:r>
      <w:r w:rsidRPr="0000582E">
        <w:rPr>
          <w:rFonts w:ascii="Times New Roman" w:hAnsi="Times New Roman" w:cs="Times New Roman"/>
          <w:b/>
          <w:bCs/>
          <w:sz w:val="20"/>
          <w:szCs w:val="20"/>
        </w:rPr>
        <w:t>Standard Play (</w:t>
      </w:r>
      <w:r>
        <w:rPr>
          <w:rFonts w:ascii="Times New Roman" w:hAnsi="Times New Roman" w:cs="Times New Roman"/>
          <w:b/>
          <w:bCs/>
          <w:sz w:val="20"/>
          <w:szCs w:val="20"/>
        </w:rPr>
        <w:t xml:space="preserve">59% of games, </w:t>
      </w:r>
      <w:r w:rsidRPr="0000582E">
        <w:rPr>
          <w:rFonts w:ascii="Times New Roman" w:hAnsi="Times New Roman" w:cs="Times New Roman"/>
          <w:b/>
          <w:bCs/>
          <w:sz w:val="20"/>
          <w:szCs w:val="20"/>
        </w:rPr>
        <w:t>3.58 million).</w:t>
      </w:r>
    </w:p>
    <w:p w14:paraId="5FA486D5" w14:textId="77777777" w:rsidR="0000582E" w:rsidRPr="0000582E" w:rsidRDefault="0000582E" w:rsidP="0000582E">
      <w:pPr>
        <w:spacing w:after="240"/>
        <w:rPr>
          <w:rFonts w:ascii="Times New Roman" w:hAnsi="Times New Roman" w:cs="Times New Roman"/>
          <w:sz w:val="20"/>
          <w:szCs w:val="20"/>
        </w:rPr>
      </w:pPr>
    </w:p>
    <w:p w14:paraId="29C8D079" w14:textId="7DB832E1" w:rsidR="0000582E" w:rsidRPr="0000582E" w:rsidRDefault="0000582E" w:rsidP="0000582E">
      <w:pPr>
        <w:spacing w:after="240"/>
        <w:jc w:val="both"/>
        <w:rPr>
          <w:rFonts w:ascii="Times New Roman" w:hAnsi="Times New Roman" w:cs="Times New Roman"/>
          <w:sz w:val="20"/>
          <w:szCs w:val="20"/>
        </w:rPr>
      </w:pPr>
      <w:r w:rsidRPr="0000582E">
        <w:rPr>
          <w:rFonts w:ascii="Times New Roman" w:hAnsi="Times New Roman" w:cs="Times New Roman"/>
          <w:sz w:val="20"/>
          <w:szCs w:val="20"/>
        </w:rPr>
        <w:lastRenderedPageBreak/>
        <w:t>This is the cluster of the majority of the games in this set, where the category is "dominant, default" - a moderate time control (about 5 minutes, but with a small increment), an average game length, and most important of all, every single game in this cluster is terminated with a "Normal" termination (checkmate, resignation or an agreed draw, not by the time limit). It is a cluster of chess played, played the way the game is traditionally understood, and which determines the contrast to the other three, more specific, clusters.</w:t>
      </w:r>
    </w:p>
    <w:p w14:paraId="4C6E9F5D" w14:textId="1E84E8FC" w:rsidR="0000582E" w:rsidRPr="0000582E" w:rsidRDefault="0000582E" w:rsidP="0000582E">
      <w:pPr>
        <w:spacing w:after="240"/>
        <w:jc w:val="both"/>
        <w:rPr>
          <w:rFonts w:ascii="Times New Roman" w:hAnsi="Times New Roman" w:cs="Times New Roman"/>
          <w:b/>
          <w:bCs/>
          <w:sz w:val="20"/>
          <w:szCs w:val="20"/>
        </w:rPr>
      </w:pPr>
      <w:r w:rsidRPr="0000582E">
        <w:rPr>
          <w:rFonts w:ascii="Times New Roman" w:hAnsi="Times New Roman" w:cs="Times New Roman"/>
          <w:b/>
          <w:bCs/>
          <w:sz w:val="20"/>
          <w:szCs w:val="20"/>
        </w:rPr>
        <w:t>Cluster 2 – Clock Driven Losses</w:t>
      </w:r>
      <w:r w:rsidRPr="0000582E">
        <w:rPr>
          <w:rFonts w:ascii="Times New Roman" w:hAnsi="Times New Roman" w:cs="Times New Roman"/>
          <w:b/>
          <w:bCs/>
          <w:sz w:val="20"/>
          <w:szCs w:val="20"/>
        </w:rPr>
        <w:t xml:space="preserve"> (29% of games, 1.75 million).</w:t>
      </w:r>
    </w:p>
    <w:p w14:paraId="3B6419C6" w14:textId="116CC194" w:rsidR="0000582E" w:rsidRPr="0000582E" w:rsidRDefault="0000582E" w:rsidP="0000582E">
      <w:pPr>
        <w:spacing w:after="240"/>
        <w:jc w:val="both"/>
        <w:rPr>
          <w:rFonts w:ascii="Times New Roman" w:hAnsi="Times New Roman" w:cs="Times New Roman"/>
          <w:sz w:val="20"/>
          <w:szCs w:val="20"/>
        </w:rPr>
      </w:pPr>
      <w:r w:rsidRPr="0000582E">
        <w:rPr>
          <w:rFonts w:ascii="Times New Roman" w:hAnsi="Times New Roman" w:cs="Times New Roman"/>
          <w:sz w:val="20"/>
          <w:szCs w:val="20"/>
        </w:rPr>
        <w:t xml:space="preserve">This cluster is not so much determined by what is being played as the clock ticking. It has the shortest base time and smallest increment of any cluster, and </w:t>
      </w:r>
      <w:proofErr w:type="gramStart"/>
      <w:r w:rsidR="00B80BB4" w:rsidRPr="00B80BB4">
        <w:rPr>
          <w:rFonts w:ascii="Times New Roman" w:hAnsi="Times New Roman" w:cs="Times New Roman"/>
          <w:sz w:val="20"/>
          <w:szCs w:val="20"/>
        </w:rPr>
        <w:t>the vast majority of</w:t>
      </w:r>
      <w:proofErr w:type="gramEnd"/>
      <w:r w:rsidR="00B80BB4" w:rsidRPr="00B80BB4">
        <w:rPr>
          <w:rFonts w:ascii="Times New Roman" w:hAnsi="Times New Roman" w:cs="Times New Roman"/>
          <w:sz w:val="20"/>
          <w:szCs w:val="20"/>
        </w:rPr>
        <w:t xml:space="preserve"> games (almost all) do not result in a checkmate or a resignation, but in 'Time forfeit.' The business implication here is important precisely because it is counterintuitive: almost one-third of all the games in the dataset are lost not to a chess mistake, but to mismanagement of the clock. A player in this cluster doesn't necessarily understand the game any less than others</w:t>
      </w:r>
      <w:r w:rsidR="00B80BB4">
        <w:rPr>
          <w:rFonts w:ascii="Times New Roman" w:hAnsi="Times New Roman" w:cs="Times New Roman"/>
          <w:sz w:val="20"/>
          <w:szCs w:val="20"/>
        </w:rPr>
        <w:t>,</w:t>
      </w:r>
      <w:r w:rsidR="00B80BB4" w:rsidRPr="00B80BB4">
        <w:rPr>
          <w:rFonts w:ascii="Times New Roman" w:hAnsi="Times New Roman" w:cs="Times New Roman"/>
          <w:sz w:val="20"/>
          <w:szCs w:val="20"/>
        </w:rPr>
        <w:t xml:space="preserve"> they simply have a weaker relationship with the clock, and no amount of opening theory or tactical training closes that </w:t>
      </w:r>
      <w:proofErr w:type="gramStart"/>
      <w:r w:rsidR="00B80BB4" w:rsidRPr="00B80BB4">
        <w:rPr>
          <w:rFonts w:ascii="Times New Roman" w:hAnsi="Times New Roman" w:cs="Times New Roman"/>
          <w:sz w:val="20"/>
          <w:szCs w:val="20"/>
        </w:rPr>
        <w:t>particular gap</w:t>
      </w:r>
      <w:proofErr w:type="gramEnd"/>
      <w:r w:rsidRPr="0000582E">
        <w:rPr>
          <w:rFonts w:ascii="Times New Roman" w:hAnsi="Times New Roman" w:cs="Times New Roman"/>
          <w:sz w:val="20"/>
          <w:szCs w:val="20"/>
        </w:rPr>
        <w:t>.</w:t>
      </w:r>
    </w:p>
    <w:p w14:paraId="77F16E8A" w14:textId="0861497E" w:rsidR="0000582E" w:rsidRPr="0000582E" w:rsidRDefault="0000582E" w:rsidP="0000582E">
      <w:pPr>
        <w:spacing w:after="240"/>
        <w:rPr>
          <w:rFonts w:ascii="Times New Roman" w:hAnsi="Times New Roman" w:cs="Times New Roman"/>
          <w:b/>
          <w:bCs/>
          <w:sz w:val="20"/>
          <w:szCs w:val="20"/>
        </w:rPr>
      </w:pPr>
      <w:r w:rsidRPr="0000582E">
        <w:rPr>
          <w:rFonts w:ascii="Times New Roman" w:hAnsi="Times New Roman" w:cs="Times New Roman"/>
          <w:b/>
          <w:bCs/>
          <w:sz w:val="20"/>
          <w:szCs w:val="20"/>
        </w:rPr>
        <w:t xml:space="preserve">Cluster 3 </w:t>
      </w:r>
      <w:r>
        <w:rPr>
          <w:rFonts w:ascii="Times New Roman" w:hAnsi="Times New Roman" w:cs="Times New Roman"/>
          <w:b/>
          <w:bCs/>
          <w:sz w:val="20"/>
          <w:szCs w:val="20"/>
        </w:rPr>
        <w:t>-</w:t>
      </w:r>
      <w:r w:rsidRPr="0000582E">
        <w:rPr>
          <w:rFonts w:ascii="Times New Roman" w:hAnsi="Times New Roman" w:cs="Times New Roman"/>
          <w:b/>
          <w:bCs/>
          <w:sz w:val="20"/>
          <w:szCs w:val="20"/>
        </w:rPr>
        <w:t xml:space="preserve"> Long Grinders (10% of games, 589,000)</w:t>
      </w:r>
    </w:p>
    <w:p w14:paraId="6F715122" w14:textId="174D2B8F" w:rsidR="0000582E" w:rsidRPr="0000582E" w:rsidRDefault="0000582E" w:rsidP="0000582E">
      <w:pPr>
        <w:spacing w:after="240"/>
        <w:jc w:val="both"/>
        <w:rPr>
          <w:rFonts w:ascii="Times New Roman" w:hAnsi="Times New Roman" w:cs="Times New Roman"/>
          <w:sz w:val="20"/>
          <w:szCs w:val="20"/>
        </w:rPr>
      </w:pPr>
      <w:r w:rsidRPr="0000582E">
        <w:rPr>
          <w:rFonts w:ascii="Times New Roman" w:hAnsi="Times New Roman" w:cs="Times New Roman"/>
          <w:sz w:val="20"/>
          <w:szCs w:val="20"/>
        </w:rPr>
        <w:t xml:space="preserve">There is one dominant number in here: the number of moves—about 123, compared with more than three times that of other clusters. They're played-out technical games, and a significant amount of time is probably spent in the endgame in which small positional advantages are realized over a lengthy period rather than quickly through tactic. Perhaps more importantly, although these games tend to begin with a decent amount of time on the clock, 28% of them still </w:t>
      </w:r>
      <w:proofErr w:type="spellStart"/>
      <w:r w:rsidRPr="0000582E">
        <w:rPr>
          <w:rFonts w:ascii="Times New Roman" w:hAnsi="Times New Roman" w:cs="Times New Roman"/>
          <w:sz w:val="20"/>
          <w:szCs w:val="20"/>
        </w:rPr>
        <w:t>still</w:t>
      </w:r>
      <w:proofErr w:type="spellEnd"/>
      <w:r w:rsidRPr="0000582E">
        <w:rPr>
          <w:rFonts w:ascii="Times New Roman" w:hAnsi="Times New Roman" w:cs="Times New Roman"/>
          <w:sz w:val="20"/>
          <w:szCs w:val="20"/>
        </w:rPr>
        <w:t xml:space="preserve"> hit the time forfeit mark due to the length of the game not the fast time control as in Cluster 2. The kind of endgame technique coaching that might be most helpful for this cluster would be endgame technique coaching, as their games are likely to be in the stage of the game where endgame technique is most important.</w:t>
      </w:r>
    </w:p>
    <w:p w14:paraId="34923238" w14:textId="068CDD0D" w:rsidR="0000582E" w:rsidRPr="0000582E" w:rsidRDefault="0000582E" w:rsidP="0000582E">
      <w:pPr>
        <w:spacing w:after="240"/>
        <w:rPr>
          <w:rFonts w:ascii="Times New Roman" w:hAnsi="Times New Roman" w:cs="Times New Roman"/>
          <w:b/>
          <w:bCs/>
          <w:sz w:val="20"/>
          <w:szCs w:val="20"/>
        </w:rPr>
      </w:pPr>
      <w:r w:rsidRPr="0000582E">
        <w:rPr>
          <w:rFonts w:ascii="Times New Roman" w:hAnsi="Times New Roman" w:cs="Times New Roman"/>
          <w:b/>
          <w:bCs/>
          <w:sz w:val="20"/>
          <w:szCs w:val="20"/>
        </w:rPr>
        <w:t>Cluster 4 -</w:t>
      </w:r>
      <w:r w:rsidRPr="0000582E">
        <w:rPr>
          <w:rFonts w:ascii="Times New Roman" w:hAnsi="Times New Roman" w:cs="Times New Roman"/>
          <w:b/>
          <w:bCs/>
          <w:sz w:val="20"/>
          <w:szCs w:val="20"/>
        </w:rPr>
        <w:t xml:space="preserve"> Deliberate Classical (2% of games, 138,000).</w:t>
      </w:r>
    </w:p>
    <w:p w14:paraId="64AE26F7" w14:textId="679D6F26" w:rsidR="00D110C8" w:rsidRDefault="0000582E" w:rsidP="0000582E">
      <w:pPr>
        <w:spacing w:after="240"/>
        <w:jc w:val="both"/>
        <w:rPr>
          <w:rFonts w:ascii="Times New Roman" w:hAnsi="Times New Roman" w:cs="Times New Roman"/>
          <w:sz w:val="20"/>
          <w:szCs w:val="20"/>
        </w:rPr>
      </w:pPr>
      <w:r w:rsidRPr="0000582E">
        <w:rPr>
          <w:rFonts w:ascii="Times New Roman" w:hAnsi="Times New Roman" w:cs="Times New Roman"/>
          <w:sz w:val="20"/>
          <w:szCs w:val="20"/>
        </w:rPr>
        <w:t>The smallest cluster, distinguished by long base time controls (around 28 minutes) and a large per move increment (more like classical or serious rapid that blitz and bullet formats dominate the rest of this data) is closer to classical or serious rapid than the blitz and bullet formats. Almost never played to time in these games, which is a slower format. The slight difference that the lowest rating is in this cluster (1,675, compared to ~1,810-1,830 in the others) is one detail to not over-interpret; it's a sign that the cluster attracts a different type of player, possibly a more casual or newer segment of the player base, but not a sign of any kind of the format.</w:t>
      </w:r>
    </w:p>
    <w:p w14:paraId="50831F94" w14:textId="515F5EC2" w:rsidR="0000582E" w:rsidRDefault="0000582E" w:rsidP="0000582E">
      <w:pPr>
        <w:spacing w:after="240"/>
        <w:jc w:val="center"/>
        <w:rPr>
          <w:rFonts w:ascii="Times New Roman" w:hAnsi="Times New Roman" w:cs="Times New Roman"/>
          <w:sz w:val="20"/>
          <w:szCs w:val="20"/>
        </w:rPr>
      </w:pPr>
      <w:r>
        <w:rPr>
          <w:noProof/>
        </w:rPr>
        <w:drawing>
          <wp:inline distT="0" distB="0" distL="0" distR="0" wp14:anchorId="52C32B31" wp14:editId="025B4863">
            <wp:extent cx="3218180" cy="2033081"/>
            <wp:effectExtent l="0" t="0" r="0" b="0"/>
            <wp:docPr id="1785111276" name="Picture 178511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9451" b="8229"/>
                    <a:stretch>
                      <a:fillRect/>
                    </a:stretch>
                  </pic:blipFill>
                  <pic:spPr bwMode="auto">
                    <a:xfrm>
                      <a:off x="0" y="0"/>
                      <a:ext cx="3236933" cy="2044928"/>
                    </a:xfrm>
                    <a:prstGeom prst="rect">
                      <a:avLst/>
                    </a:prstGeom>
                    <a:ln>
                      <a:noFill/>
                    </a:ln>
                    <a:extLst>
                      <a:ext uri="{53640926-AAD7-44D8-BBD7-CCE9431645EC}">
                        <a14:shadowObscured xmlns:a14="http://schemas.microsoft.com/office/drawing/2010/main"/>
                      </a:ext>
                    </a:extLst>
                  </pic:spPr>
                </pic:pic>
              </a:graphicData>
            </a:graphic>
          </wp:inline>
        </w:drawing>
      </w:r>
    </w:p>
    <w:p w14:paraId="5BDE3E8A" w14:textId="0039C996" w:rsidR="0000582E" w:rsidRPr="0000582E" w:rsidRDefault="0000582E" w:rsidP="0000582E">
      <w:pPr>
        <w:spacing w:after="240"/>
        <w:jc w:val="center"/>
        <w:rPr>
          <w:rFonts w:ascii="Times New Roman" w:hAnsi="Times New Roman" w:cs="Times New Roman"/>
        </w:rPr>
      </w:pPr>
      <w:r w:rsidRPr="0000582E">
        <w:rPr>
          <w:rFonts w:ascii="Times New Roman" w:hAnsi="Times New Roman" w:cs="Times New Roman"/>
          <w:i/>
          <w:iCs/>
          <w:color w:val="6B7280"/>
          <w:sz w:val="18"/>
          <w:szCs w:val="18"/>
        </w:rPr>
        <w:t>Figure 3</w:t>
      </w:r>
      <w:r>
        <w:rPr>
          <w:rFonts w:ascii="Times New Roman" w:hAnsi="Times New Roman" w:cs="Times New Roman"/>
          <w:i/>
          <w:iCs/>
          <w:color w:val="6B7280"/>
          <w:sz w:val="18"/>
          <w:szCs w:val="18"/>
        </w:rPr>
        <w:t>-</w:t>
      </w:r>
      <w:r w:rsidRPr="0000582E">
        <w:rPr>
          <w:rFonts w:ascii="Times New Roman" w:hAnsi="Times New Roman" w:cs="Times New Roman"/>
          <w:i/>
          <w:iCs/>
          <w:color w:val="6B7280"/>
          <w:sz w:val="18"/>
          <w:szCs w:val="18"/>
        </w:rPr>
        <w:t xml:space="preserve"> Relative size of the four playing-style clusters</w:t>
      </w:r>
    </w:p>
    <w:p w14:paraId="7E9E76AD" w14:textId="48637E0C" w:rsidR="0000582E" w:rsidRPr="00D831C7" w:rsidRDefault="0000582E" w:rsidP="00D831C7">
      <w:pPr>
        <w:jc w:val="center"/>
        <w:rPr>
          <w:rFonts w:ascii="Times New Roman" w:hAnsi="Times New Roman" w:cs="Times New Roman"/>
          <w:b/>
          <w:bCs/>
        </w:rPr>
      </w:pPr>
      <w:r>
        <w:rPr>
          <w:rFonts w:ascii="Times New Roman" w:hAnsi="Times New Roman" w:cs="Times New Roman"/>
          <w:b/>
          <w:bCs/>
        </w:rPr>
        <w:lastRenderedPageBreak/>
        <w:t>EXTENDED ANALYSIS – THE CALIBRATION CURVE</w:t>
      </w:r>
    </w:p>
    <w:p w14:paraId="442311B0" w14:textId="350CBEE1" w:rsidR="00D831C7" w:rsidRPr="00D831C7" w:rsidRDefault="0000582E" w:rsidP="0000582E">
      <w:pPr>
        <w:jc w:val="both"/>
        <w:rPr>
          <w:rFonts w:ascii="Times New Roman" w:hAnsi="Times New Roman" w:cs="Times New Roman"/>
          <w:sz w:val="20"/>
          <w:szCs w:val="20"/>
        </w:rPr>
      </w:pPr>
      <w:r w:rsidRPr="00D831C7">
        <w:rPr>
          <w:rFonts w:ascii="Times New Roman" w:hAnsi="Times New Roman" w:cs="Times New Roman"/>
          <w:sz w:val="20"/>
          <w:szCs w:val="20"/>
        </w:rPr>
        <w:t>All of Findings 1-3 is applicable to information you might find on a scoresheet - ratings, results, duration of games, and game ending. None of it does look at the game of chess play move by move. It can tell you that "stronger players convert advantages better" in general, it cannot answer the more specific question that this project actually began with: If a chess engine rates a position at a given value, what does that number mean to a player on a given rating level?</w:t>
      </w:r>
      <w:r w:rsidRPr="00D831C7">
        <w:rPr>
          <w:rFonts w:ascii="Times New Roman" w:hAnsi="Times New Roman" w:cs="Times New Roman"/>
          <w:sz w:val="20"/>
          <w:szCs w:val="20"/>
        </w:rPr>
        <w:t xml:space="preserve"> </w:t>
      </w:r>
      <w:r w:rsidRPr="00D831C7">
        <w:rPr>
          <w:rFonts w:ascii="Times New Roman" w:hAnsi="Times New Roman" w:cs="Times New Roman"/>
          <w:sz w:val="20"/>
          <w:szCs w:val="20"/>
        </w:rPr>
        <w:t>To do so, a second, independent slice of the data was required — one that reflects not only the final score, but also the location of the player on the board.</w:t>
      </w:r>
    </w:p>
    <w:p w14:paraId="7C2FC278" w14:textId="488DA9A9" w:rsidR="0000582E" w:rsidRPr="00D831C7" w:rsidRDefault="00D831C7" w:rsidP="0000582E">
      <w:pPr>
        <w:jc w:val="both"/>
        <w:rPr>
          <w:rFonts w:ascii="Times New Roman" w:hAnsi="Times New Roman" w:cs="Times New Roman"/>
          <w:b/>
          <w:bCs/>
          <w:sz w:val="22"/>
          <w:szCs w:val="22"/>
        </w:rPr>
      </w:pPr>
      <w:r w:rsidRPr="00D831C7">
        <w:rPr>
          <w:rFonts w:ascii="Times New Roman" w:hAnsi="Times New Roman" w:cs="Times New Roman"/>
          <w:b/>
          <w:bCs/>
          <w:sz w:val="22"/>
          <w:szCs w:val="22"/>
        </w:rPr>
        <w:t>METHODOLOGY</w:t>
      </w:r>
    </w:p>
    <w:p w14:paraId="11FA52C1" w14:textId="77777777" w:rsidR="0000582E" w:rsidRPr="00D831C7" w:rsidRDefault="0000582E" w:rsidP="0000582E">
      <w:pPr>
        <w:jc w:val="both"/>
        <w:rPr>
          <w:rFonts w:ascii="Times New Roman" w:hAnsi="Times New Roman" w:cs="Times New Roman"/>
          <w:sz w:val="20"/>
          <w:szCs w:val="20"/>
        </w:rPr>
      </w:pPr>
      <w:r w:rsidRPr="00D831C7">
        <w:rPr>
          <w:rFonts w:ascii="Times New Roman" w:hAnsi="Times New Roman" w:cs="Times New Roman"/>
          <w:sz w:val="20"/>
          <w:szCs w:val="20"/>
        </w:rPr>
        <w:t>Out of the 6.1 million games, a smaller number, 765,433 (12.5%), have something extra attached: Stockfish's own opinion on the position after each player's move, when they played and then clicked on "analyze this game". Imagine it's like a director's commentary track on some DVDs of a movie.</w:t>
      </w:r>
    </w:p>
    <w:p w14:paraId="63F3A1B2" w14:textId="36ADE629" w:rsidR="0000582E" w:rsidRPr="00D831C7" w:rsidRDefault="0000582E" w:rsidP="0000582E">
      <w:pPr>
        <w:jc w:val="both"/>
        <w:rPr>
          <w:rFonts w:ascii="Times New Roman" w:hAnsi="Times New Roman" w:cs="Times New Roman"/>
          <w:sz w:val="20"/>
          <w:szCs w:val="20"/>
        </w:rPr>
      </w:pPr>
      <w:r w:rsidRPr="00D831C7">
        <w:rPr>
          <w:rFonts w:ascii="Times New Roman" w:hAnsi="Times New Roman" w:cs="Times New Roman"/>
          <w:sz w:val="20"/>
          <w:szCs w:val="20"/>
        </w:rPr>
        <w:t>For each of those games, the evaluation for each move was taken out separately — so for this game, you get a row for each move, which has two tags: the size of the advantage at that turn and the rating band of the better player. The advantages were then divided into seven simple buckets ranging from ‘White is losing badly' to ‘White is winning badly', including ‘roughly even'. Then for each possible bucket and rating band, the question was, “how often, in all of the real games that ever played a situation like this, did White actually win?”</w:t>
      </w:r>
      <w:r w:rsidRPr="00D831C7">
        <w:rPr>
          <w:rFonts w:ascii="Times New Roman" w:hAnsi="Times New Roman" w:cs="Times New Roman"/>
          <w:sz w:val="20"/>
          <w:szCs w:val="20"/>
        </w:rPr>
        <w:t xml:space="preserve">. </w:t>
      </w:r>
      <w:r w:rsidRPr="00D831C7">
        <w:rPr>
          <w:rFonts w:ascii="Times New Roman" w:hAnsi="Times New Roman" w:cs="Times New Roman"/>
          <w:sz w:val="20"/>
          <w:szCs w:val="20"/>
        </w:rPr>
        <w:t>There is no modeling magic here; it's just a huge number of moves and a counting of real events, and a grouping of events.</w:t>
      </w:r>
    </w:p>
    <w:p w14:paraId="51465DCE" w14:textId="17D56F20" w:rsidR="0000582E" w:rsidRPr="00D831C7" w:rsidRDefault="00D831C7" w:rsidP="0000582E">
      <w:pPr>
        <w:jc w:val="both"/>
        <w:rPr>
          <w:rFonts w:ascii="Times New Roman" w:hAnsi="Times New Roman" w:cs="Times New Roman"/>
          <w:b/>
          <w:bCs/>
          <w:sz w:val="22"/>
          <w:szCs w:val="22"/>
        </w:rPr>
      </w:pPr>
      <w:r w:rsidRPr="00D831C7">
        <w:rPr>
          <w:rFonts w:ascii="Times New Roman" w:hAnsi="Times New Roman" w:cs="Times New Roman"/>
          <w:b/>
          <w:bCs/>
          <w:sz w:val="22"/>
          <w:szCs w:val="22"/>
        </w:rPr>
        <w:t>WHAT IT ACTUALLY SHOWS</w:t>
      </w:r>
    </w:p>
    <w:p w14:paraId="131AB9F0" w14:textId="4C109346" w:rsidR="0000582E" w:rsidRDefault="0000582E" w:rsidP="0000582E">
      <w:pPr>
        <w:jc w:val="both"/>
        <w:rPr>
          <w:rFonts w:ascii="Times New Roman" w:hAnsi="Times New Roman" w:cs="Times New Roman"/>
          <w:sz w:val="20"/>
          <w:szCs w:val="20"/>
        </w:rPr>
      </w:pPr>
      <w:r w:rsidRPr="00D831C7">
        <w:rPr>
          <w:rFonts w:ascii="Times New Roman" w:hAnsi="Times New Roman" w:cs="Times New Roman"/>
          <w:sz w:val="20"/>
          <w:szCs w:val="20"/>
        </w:rPr>
        <w:t>When plotted the results take the form of an hourglass with the widest parts at the ends and the narrowest part in the middle.</w:t>
      </w:r>
      <w:r w:rsidRPr="00D831C7">
        <w:rPr>
          <w:rFonts w:ascii="Times New Roman" w:hAnsi="Times New Roman" w:cs="Times New Roman"/>
          <w:sz w:val="20"/>
          <w:szCs w:val="20"/>
        </w:rPr>
        <w:t xml:space="preserve"> </w:t>
      </w:r>
      <w:r w:rsidRPr="00D831C7">
        <w:rPr>
          <w:rFonts w:ascii="Times New Roman" w:hAnsi="Times New Roman" w:cs="Times New Roman"/>
          <w:sz w:val="20"/>
          <w:szCs w:val="20"/>
        </w:rPr>
        <w:t xml:space="preserve">The </w:t>
      </w:r>
      <w:proofErr w:type="spellStart"/>
      <w:r w:rsidRPr="00D831C7">
        <w:rPr>
          <w:rFonts w:ascii="Times New Roman" w:hAnsi="Times New Roman" w:cs="Times New Roman"/>
          <w:sz w:val="20"/>
          <w:szCs w:val="20"/>
        </w:rPr>
        <w:t>centre</w:t>
      </w:r>
      <w:proofErr w:type="spellEnd"/>
      <w:r w:rsidRPr="00D831C7">
        <w:rPr>
          <w:rFonts w:ascii="Times New Roman" w:hAnsi="Times New Roman" w:cs="Times New Roman"/>
          <w:sz w:val="20"/>
          <w:szCs w:val="20"/>
        </w:rPr>
        <w:t xml:space="preserve"> (a roughly equal position) is neither good nor bad, as can be seen, every rating band is close to the same percentage (around 45-48%). This is sensible because there hasn't been a real advantage for anyone </w:t>
      </w:r>
      <w:proofErr w:type="gramStart"/>
      <w:r w:rsidRPr="00D831C7">
        <w:rPr>
          <w:rFonts w:ascii="Times New Roman" w:hAnsi="Times New Roman" w:cs="Times New Roman"/>
          <w:sz w:val="20"/>
          <w:szCs w:val="20"/>
        </w:rPr>
        <w:t>yet</w:t>
      </w:r>
      <w:proofErr w:type="gramEnd"/>
      <w:r w:rsidRPr="00D831C7">
        <w:rPr>
          <w:rFonts w:ascii="Times New Roman" w:hAnsi="Times New Roman" w:cs="Times New Roman"/>
          <w:sz w:val="20"/>
          <w:szCs w:val="20"/>
        </w:rPr>
        <w:t xml:space="preserve"> so skill level hasn't come into play yet.</w:t>
      </w:r>
      <w:r w:rsidRPr="00D831C7">
        <w:rPr>
          <w:rFonts w:ascii="Times New Roman" w:hAnsi="Times New Roman" w:cs="Times New Roman"/>
          <w:sz w:val="20"/>
          <w:szCs w:val="20"/>
        </w:rPr>
        <w:t xml:space="preserve"> </w:t>
      </w:r>
      <w:r w:rsidRPr="00D831C7">
        <w:rPr>
          <w:rFonts w:ascii="Times New Roman" w:hAnsi="Times New Roman" w:cs="Times New Roman"/>
          <w:sz w:val="20"/>
          <w:szCs w:val="20"/>
        </w:rPr>
        <w:t>However, go off center and the bands will spread quickly. A 2400+ player can make it a real win 87.7% of the time in this winning position, but a player under 1200 is able to do the same only 76.3% of the time in this winning position. Flip it around: when a 2400+ player finds him/herself in a clearly losing position, only he/she recovers a victory 8.2% of the time, whereas an under-1200 player can somehow win it over in more than double that amount of time, 20.2% of the time.</w:t>
      </w:r>
    </w:p>
    <w:p w14:paraId="5DECE6D7" w14:textId="59483835" w:rsidR="00D831C7" w:rsidRDefault="00D831C7" w:rsidP="00D831C7">
      <w:pPr>
        <w:jc w:val="center"/>
        <w:rPr>
          <w:rFonts w:ascii="Times New Roman" w:hAnsi="Times New Roman" w:cs="Times New Roman"/>
          <w:sz w:val="20"/>
          <w:szCs w:val="20"/>
        </w:rPr>
      </w:pPr>
      <w:r>
        <w:rPr>
          <w:noProof/>
        </w:rPr>
        <w:drawing>
          <wp:inline distT="0" distB="0" distL="0" distR="0" wp14:anchorId="42A12138" wp14:editId="73413999">
            <wp:extent cx="4308543" cy="2414270"/>
            <wp:effectExtent l="0" t="0" r="0" b="0"/>
            <wp:docPr id="1756602076" name="Picture 175660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30691" cy="2426681"/>
                    </a:xfrm>
                    <a:prstGeom prst="rect">
                      <a:avLst/>
                    </a:prstGeom>
                  </pic:spPr>
                </pic:pic>
              </a:graphicData>
            </a:graphic>
          </wp:inline>
        </w:drawing>
      </w:r>
    </w:p>
    <w:p w14:paraId="662B232F" w14:textId="77777777" w:rsidR="00D831C7" w:rsidRPr="00D831C7" w:rsidRDefault="00D831C7" w:rsidP="00D831C7">
      <w:pPr>
        <w:spacing w:after="240"/>
        <w:jc w:val="center"/>
        <w:rPr>
          <w:rFonts w:ascii="Times New Roman" w:hAnsi="Times New Roman" w:cs="Times New Roman"/>
        </w:rPr>
      </w:pPr>
      <w:r w:rsidRPr="00D831C7">
        <w:rPr>
          <w:rFonts w:ascii="Times New Roman" w:hAnsi="Times New Roman" w:cs="Times New Roman"/>
          <w:i/>
          <w:iCs/>
          <w:color w:val="6B7280"/>
          <w:sz w:val="18"/>
          <w:szCs w:val="18"/>
        </w:rPr>
        <w:t>Figure 4 — Win probability by evaluation bucket and rating band, showing the "hourglass" convergence at balanced positions and divergence at decisive ones</w:t>
      </w:r>
    </w:p>
    <w:p w14:paraId="7A9CC084" w14:textId="3374A9B4" w:rsidR="0000582E" w:rsidRPr="00D831C7" w:rsidRDefault="0000582E" w:rsidP="0000582E">
      <w:pPr>
        <w:jc w:val="both"/>
        <w:rPr>
          <w:rFonts w:ascii="Times New Roman" w:hAnsi="Times New Roman" w:cs="Times New Roman"/>
          <w:sz w:val="20"/>
          <w:szCs w:val="20"/>
        </w:rPr>
      </w:pPr>
      <w:r w:rsidRPr="00D831C7">
        <w:rPr>
          <w:rFonts w:ascii="Times New Roman" w:hAnsi="Times New Roman" w:cs="Times New Roman"/>
          <w:sz w:val="20"/>
          <w:szCs w:val="20"/>
        </w:rPr>
        <w:lastRenderedPageBreak/>
        <w:t>Warm words: stronger players more adept at sealing a game, weaker players more inclined to squander a winning opportunity or to take an unearned opportunity when they are trailing. It's not enough to look at the number of the</w:t>
      </w:r>
      <w:r w:rsidR="00D831C7" w:rsidRPr="00D831C7">
        <w:rPr>
          <w:rFonts w:ascii="Times New Roman" w:hAnsi="Times New Roman" w:cs="Times New Roman"/>
          <w:sz w:val="20"/>
          <w:szCs w:val="20"/>
        </w:rPr>
        <w:t xml:space="preserve"> </w:t>
      </w:r>
      <w:r w:rsidRPr="00D831C7">
        <w:rPr>
          <w:rFonts w:ascii="Times New Roman" w:hAnsi="Times New Roman" w:cs="Times New Roman"/>
          <w:sz w:val="20"/>
          <w:szCs w:val="20"/>
        </w:rPr>
        <w:t>engine</w:t>
      </w:r>
      <w:r w:rsidR="00D831C7">
        <w:rPr>
          <w:rFonts w:ascii="Times New Roman" w:hAnsi="Times New Roman" w:cs="Times New Roman"/>
          <w:sz w:val="20"/>
          <w:szCs w:val="20"/>
        </w:rPr>
        <w:t>,</w:t>
      </w:r>
      <w:r w:rsidRPr="00D831C7">
        <w:rPr>
          <w:rFonts w:ascii="Times New Roman" w:hAnsi="Times New Roman" w:cs="Times New Roman"/>
          <w:sz w:val="20"/>
          <w:szCs w:val="20"/>
        </w:rPr>
        <w:t xml:space="preserve"> it's about the historical outcome data that's overlaid on top of that.</w:t>
      </w:r>
    </w:p>
    <w:p w14:paraId="10C725F9" w14:textId="4CD30BCB" w:rsidR="00D831C7" w:rsidRPr="00D831C7" w:rsidRDefault="00D831C7" w:rsidP="0000582E">
      <w:pPr>
        <w:jc w:val="both"/>
        <w:rPr>
          <w:rFonts w:ascii="Times New Roman" w:hAnsi="Times New Roman" w:cs="Times New Roman"/>
          <w:b/>
          <w:bCs/>
          <w:sz w:val="22"/>
          <w:szCs w:val="22"/>
        </w:rPr>
      </w:pPr>
      <w:r w:rsidRPr="00D831C7">
        <w:rPr>
          <w:rFonts w:ascii="Times New Roman" w:hAnsi="Times New Roman" w:cs="Times New Roman"/>
          <w:b/>
          <w:bCs/>
          <w:sz w:val="22"/>
          <w:szCs w:val="22"/>
        </w:rPr>
        <w:t>WHY IT MATTERS</w:t>
      </w:r>
    </w:p>
    <w:p w14:paraId="0C9C32F5" w14:textId="158D11B4" w:rsidR="00D831C7" w:rsidRDefault="0000582E" w:rsidP="0000582E">
      <w:pPr>
        <w:jc w:val="both"/>
        <w:rPr>
          <w:rFonts w:ascii="Times New Roman" w:hAnsi="Times New Roman" w:cs="Times New Roman"/>
          <w:sz w:val="20"/>
          <w:szCs w:val="20"/>
        </w:rPr>
      </w:pPr>
      <w:r w:rsidRPr="00D831C7">
        <w:rPr>
          <w:rFonts w:ascii="Times New Roman" w:hAnsi="Times New Roman" w:cs="Times New Roman"/>
          <w:sz w:val="20"/>
          <w:szCs w:val="20"/>
        </w:rPr>
        <w:t>At the core of the whole project is the live demo that isn't merely a "the engine thinks you're winning" kind of answer, but a "people at your level, in this situation, actually win X% of the time. It's the whole product idea in one number, and it wouldn't exist if it weren't for this additional analysis.</w:t>
      </w:r>
    </w:p>
    <w:p w14:paraId="53D55D55" w14:textId="77777777" w:rsidR="00600E54" w:rsidRDefault="00600E54" w:rsidP="00600E54">
      <w:pPr>
        <w:jc w:val="both"/>
        <w:rPr>
          <w:rFonts w:ascii="Times New Roman" w:hAnsi="Times New Roman" w:cs="Times New Roman"/>
          <w:sz w:val="20"/>
          <w:szCs w:val="20"/>
        </w:rPr>
      </w:pPr>
      <w:r w:rsidRPr="00600E54">
        <w:rPr>
          <w:rFonts w:ascii="Times New Roman" w:hAnsi="Times New Roman" w:cs="Times New Roman"/>
          <w:sz w:val="20"/>
          <w:szCs w:val="20"/>
        </w:rPr>
        <w:t xml:space="preserve">As an example of how the table is applied to a live game in action, Figure 6 below depicts the live demonstration in mid-game when White is to move in the 1600-2000 rating range. In this case, the baseline win probability for the position is 48%, and all possible legal bishop moves are analyzed and sorted in real-time. The most prudent options — Bb3, and the set of central retreats (Bb5+, Bd3, Be2, Bf1) — are grouped around 48% and 32% respectively; this corresponds to the moves that maintain the current position </w:t>
      </w:r>
      <w:proofErr w:type="spellStart"/>
      <w:proofErr w:type="gramStart"/>
      <w:r w:rsidRPr="00600E54">
        <w:rPr>
          <w:rFonts w:ascii="Times New Roman" w:hAnsi="Times New Roman" w:cs="Times New Roman"/>
          <w:sz w:val="20"/>
          <w:szCs w:val="20"/>
        </w:rPr>
        <w:t>in tact</w:t>
      </w:r>
      <w:proofErr w:type="spellEnd"/>
      <w:proofErr w:type="gramEnd"/>
      <w:r w:rsidRPr="00600E54">
        <w:rPr>
          <w:rFonts w:ascii="Times New Roman" w:hAnsi="Times New Roman" w:cs="Times New Roman"/>
          <w:sz w:val="20"/>
          <w:szCs w:val="20"/>
        </w:rPr>
        <w:t>. Taking the piece with Bxd5 decreases to 25%, which accurately reflects the danger of gaining material while risking tempo or structural integrity of the position. The most dangerous move of all is Ba6, moving the bishop to a disconnected, undefended square, and is marked as "Blunder" at 13%, clearly showing it to be the worst option out there.</w:t>
      </w:r>
    </w:p>
    <w:p w14:paraId="54B64D54" w14:textId="767EC002" w:rsidR="00600E54" w:rsidRDefault="00600E54" w:rsidP="00600E54">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7990582" wp14:editId="5D2E2A24">
            <wp:extent cx="5943600" cy="3210560"/>
            <wp:effectExtent l="0" t="0" r="0" b="2540"/>
            <wp:docPr id="1117392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92204" name="Picture 11173922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10560"/>
                    </a:xfrm>
                    <a:prstGeom prst="rect">
                      <a:avLst/>
                    </a:prstGeom>
                  </pic:spPr>
                </pic:pic>
              </a:graphicData>
            </a:graphic>
          </wp:inline>
        </w:drawing>
      </w:r>
    </w:p>
    <w:p w14:paraId="2240B861" w14:textId="483A062E" w:rsidR="00600E54" w:rsidRPr="00600E54" w:rsidRDefault="00600E54" w:rsidP="00600E54">
      <w:pPr>
        <w:jc w:val="center"/>
        <w:rPr>
          <w:rFonts w:ascii="Times New Roman" w:hAnsi="Times New Roman" w:cs="Times New Roman"/>
          <w:i/>
          <w:iCs/>
          <w:sz w:val="15"/>
          <w:szCs w:val="15"/>
        </w:rPr>
      </w:pPr>
      <w:r w:rsidRPr="00600E54">
        <w:rPr>
          <w:i/>
          <w:iCs/>
          <w:sz w:val="20"/>
          <w:szCs w:val="20"/>
        </w:rPr>
        <w:t>Figure 6 — The live demonstration ranking legal moves by rating-adjusted win probability, correctly identifying Bxd5 as risky and Ba6 as a blunder among otherwise safe alternatives.</w:t>
      </w:r>
    </w:p>
    <w:p w14:paraId="3B6A66C3" w14:textId="77777777" w:rsidR="00600E54" w:rsidRPr="00600E54" w:rsidRDefault="00600E54" w:rsidP="00600E54">
      <w:pPr>
        <w:jc w:val="both"/>
        <w:rPr>
          <w:rFonts w:ascii="Times New Roman" w:hAnsi="Times New Roman" w:cs="Times New Roman"/>
          <w:sz w:val="20"/>
          <w:szCs w:val="20"/>
        </w:rPr>
      </w:pPr>
    </w:p>
    <w:p w14:paraId="2D43C446" w14:textId="0F8E535D" w:rsidR="00600E54" w:rsidRDefault="00600E54" w:rsidP="00600E54">
      <w:pPr>
        <w:jc w:val="both"/>
        <w:rPr>
          <w:rFonts w:ascii="Times New Roman" w:hAnsi="Times New Roman" w:cs="Times New Roman"/>
          <w:sz w:val="20"/>
          <w:szCs w:val="20"/>
        </w:rPr>
      </w:pPr>
      <w:r w:rsidRPr="00600E54">
        <w:rPr>
          <w:rFonts w:ascii="Times New Roman" w:hAnsi="Times New Roman" w:cs="Times New Roman"/>
          <w:sz w:val="20"/>
          <w:szCs w:val="20"/>
        </w:rPr>
        <w:t xml:space="preserve">And this one example alone demonstrates the main idea behind the project in practice: instead of just showing the static engine evaluation, the program presents a player at a certain rating range which of his or her </w:t>
      </w:r>
      <w:r>
        <w:rPr>
          <w:rFonts w:ascii="Times New Roman" w:hAnsi="Times New Roman" w:cs="Times New Roman"/>
          <w:sz w:val="20"/>
          <w:szCs w:val="20"/>
        </w:rPr>
        <w:t>available</w:t>
      </w:r>
      <w:r w:rsidRPr="00600E54">
        <w:rPr>
          <w:rFonts w:ascii="Times New Roman" w:hAnsi="Times New Roman" w:cs="Times New Roman"/>
          <w:sz w:val="20"/>
          <w:szCs w:val="20"/>
        </w:rPr>
        <w:t xml:space="preserve"> options are safe, which are dangerous and which are losing,</w:t>
      </w:r>
      <w:r>
        <w:rPr>
          <w:rFonts w:ascii="Times New Roman" w:hAnsi="Times New Roman" w:cs="Times New Roman"/>
          <w:sz w:val="20"/>
          <w:szCs w:val="20"/>
        </w:rPr>
        <w:t xml:space="preserve"> this is </w:t>
      </w:r>
      <w:r w:rsidRPr="00600E54">
        <w:rPr>
          <w:rFonts w:ascii="Times New Roman" w:hAnsi="Times New Roman" w:cs="Times New Roman"/>
          <w:sz w:val="20"/>
          <w:szCs w:val="20"/>
        </w:rPr>
        <w:t>a level of specificity a generic engine analysis does not provide.</w:t>
      </w:r>
    </w:p>
    <w:p w14:paraId="35EC18AE" w14:textId="77777777" w:rsidR="00600E54" w:rsidRDefault="00600E54" w:rsidP="0000582E">
      <w:pPr>
        <w:jc w:val="both"/>
        <w:rPr>
          <w:rFonts w:ascii="Times New Roman" w:hAnsi="Times New Roman" w:cs="Times New Roman"/>
          <w:sz w:val="20"/>
          <w:szCs w:val="20"/>
        </w:rPr>
      </w:pPr>
    </w:p>
    <w:p w14:paraId="1E1E17EC" w14:textId="77777777" w:rsidR="00D831C7" w:rsidRDefault="00D831C7" w:rsidP="0000582E">
      <w:pPr>
        <w:jc w:val="both"/>
        <w:rPr>
          <w:rFonts w:ascii="Times New Roman" w:hAnsi="Times New Roman" w:cs="Times New Roman"/>
          <w:sz w:val="20"/>
          <w:szCs w:val="20"/>
        </w:rPr>
      </w:pPr>
    </w:p>
    <w:p w14:paraId="517B82E1" w14:textId="394291F6" w:rsidR="00D831C7" w:rsidRPr="00D831C7" w:rsidRDefault="00D831C7" w:rsidP="00D831C7">
      <w:pPr>
        <w:jc w:val="center"/>
        <w:rPr>
          <w:rFonts w:ascii="Times New Roman" w:hAnsi="Times New Roman" w:cs="Times New Roman"/>
          <w:b/>
          <w:bCs/>
        </w:rPr>
      </w:pPr>
      <w:r w:rsidRPr="00D831C7">
        <w:rPr>
          <w:rFonts w:ascii="Times New Roman" w:hAnsi="Times New Roman" w:cs="Times New Roman"/>
          <w:b/>
          <w:bCs/>
        </w:rPr>
        <w:lastRenderedPageBreak/>
        <w:t>BUSINESS INSIGHTS</w:t>
      </w:r>
    </w:p>
    <w:p w14:paraId="6D68FBDE" w14:textId="289750D4" w:rsidR="00D831C7" w:rsidRPr="00D831C7" w:rsidRDefault="00D831C7" w:rsidP="00D831C7">
      <w:pPr>
        <w:pStyle w:val="ListParagraph"/>
        <w:numPr>
          <w:ilvl w:val="0"/>
          <w:numId w:val="6"/>
        </w:numPr>
        <w:ind w:left="360" w:hanging="270"/>
        <w:jc w:val="both"/>
        <w:rPr>
          <w:rFonts w:ascii="Times New Roman" w:hAnsi="Times New Roman" w:cs="Times New Roman"/>
          <w:sz w:val="20"/>
          <w:szCs w:val="20"/>
        </w:rPr>
      </w:pPr>
      <w:r w:rsidRPr="00D831C7">
        <w:rPr>
          <w:rFonts w:ascii="Times New Roman" w:hAnsi="Times New Roman" w:cs="Times New Roman"/>
          <w:sz w:val="20"/>
          <w:szCs w:val="20"/>
        </w:rPr>
        <w:t>With one coaching platform offering the same guidance to all levels of skill, the underrepresentation of each end of the spectrum means that while the board advantage applies to both sides, it does not have the same value, which the coaching material must account for.</w:t>
      </w:r>
    </w:p>
    <w:p w14:paraId="6F936277" w14:textId="5B1D029D" w:rsidR="00D831C7" w:rsidRPr="00D831C7" w:rsidRDefault="00D831C7" w:rsidP="00D831C7">
      <w:pPr>
        <w:pStyle w:val="ListParagraph"/>
        <w:numPr>
          <w:ilvl w:val="0"/>
          <w:numId w:val="6"/>
        </w:numPr>
        <w:ind w:left="360" w:hanging="270"/>
        <w:jc w:val="both"/>
        <w:rPr>
          <w:rFonts w:ascii="Times New Roman" w:hAnsi="Times New Roman" w:cs="Times New Roman"/>
          <w:sz w:val="20"/>
          <w:szCs w:val="20"/>
        </w:rPr>
      </w:pPr>
      <w:r w:rsidRPr="00D831C7">
        <w:rPr>
          <w:rFonts w:ascii="Times New Roman" w:hAnsi="Times New Roman" w:cs="Times New Roman"/>
          <w:sz w:val="20"/>
          <w:szCs w:val="20"/>
        </w:rPr>
        <w:t>Since almost a third of the games in this dataset were lost because of the way the clock was used and not because of actual chess skills, then a coaching platform that focuses on the opening theory and tactical plays would be tackling the wrong issue with a considerable part of its user base.</w:t>
      </w:r>
    </w:p>
    <w:p w14:paraId="333758D5" w14:textId="51FC7CFE" w:rsidR="00D831C7" w:rsidRDefault="00D831C7" w:rsidP="00D831C7">
      <w:pPr>
        <w:pStyle w:val="ListParagraph"/>
        <w:numPr>
          <w:ilvl w:val="0"/>
          <w:numId w:val="6"/>
        </w:numPr>
        <w:ind w:left="360" w:hanging="270"/>
        <w:jc w:val="both"/>
        <w:rPr>
          <w:rFonts w:ascii="Times New Roman" w:hAnsi="Times New Roman" w:cs="Times New Roman"/>
          <w:sz w:val="20"/>
          <w:szCs w:val="20"/>
        </w:rPr>
      </w:pPr>
      <w:r w:rsidRPr="00D831C7">
        <w:rPr>
          <w:rFonts w:ascii="Times New Roman" w:hAnsi="Times New Roman" w:cs="Times New Roman"/>
          <w:sz w:val="20"/>
          <w:szCs w:val="20"/>
        </w:rPr>
        <w:t>The additional research of the win rate of certain openings across different rating bands revealed openings whose effectiveness varied based on the opponent’s skill – with some doing much better against a lower rating and being punished when facing the more advanced opponents.</w:t>
      </w:r>
    </w:p>
    <w:p w14:paraId="797CE741" w14:textId="001E2F02" w:rsidR="00D831C7" w:rsidRDefault="001F3543" w:rsidP="001F3543">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0FE0DF6" wp14:editId="0E700BD9">
            <wp:extent cx="4513634" cy="3226573"/>
            <wp:effectExtent l="0" t="0" r="0" b="0"/>
            <wp:docPr id="1944055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55091" name="Picture 19440550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31469" cy="3239323"/>
                    </a:xfrm>
                    <a:prstGeom prst="rect">
                      <a:avLst/>
                    </a:prstGeom>
                  </pic:spPr>
                </pic:pic>
              </a:graphicData>
            </a:graphic>
          </wp:inline>
        </w:drawing>
      </w:r>
    </w:p>
    <w:p w14:paraId="53443081" w14:textId="452EEF50" w:rsidR="001F3543" w:rsidRDefault="001F3543" w:rsidP="001F3543">
      <w:pPr>
        <w:spacing w:after="240"/>
        <w:jc w:val="center"/>
        <w:rPr>
          <w:rFonts w:ascii="Times New Roman" w:hAnsi="Times New Roman" w:cs="Times New Roman"/>
          <w:i/>
          <w:iCs/>
          <w:color w:val="6B7280"/>
          <w:sz w:val="18"/>
          <w:szCs w:val="18"/>
        </w:rPr>
      </w:pPr>
      <w:r w:rsidRPr="001F3543">
        <w:rPr>
          <w:rFonts w:ascii="Times New Roman" w:hAnsi="Times New Roman" w:cs="Times New Roman"/>
          <w:i/>
          <w:iCs/>
          <w:color w:val="6B7280"/>
          <w:sz w:val="18"/>
          <w:szCs w:val="18"/>
        </w:rPr>
        <w:t>Figure 5 — Same opening, opposite outcome by rating band. The McConnell Defense performs better against stronger opposition, while the English Rat performs worse — evidence that some openings function differently depending on who they're played against.</w:t>
      </w:r>
    </w:p>
    <w:p w14:paraId="1B68BFAF" w14:textId="77777777" w:rsidR="001F3543" w:rsidRDefault="001F3543" w:rsidP="001F3543">
      <w:pPr>
        <w:spacing w:after="240"/>
        <w:jc w:val="center"/>
        <w:rPr>
          <w:rFonts w:ascii="Times New Roman" w:hAnsi="Times New Roman" w:cs="Times New Roman"/>
          <w:i/>
          <w:iCs/>
          <w:color w:val="6B7280"/>
          <w:sz w:val="18"/>
          <w:szCs w:val="18"/>
        </w:rPr>
      </w:pPr>
    </w:p>
    <w:p w14:paraId="1D98B241" w14:textId="77777777" w:rsidR="001F3543" w:rsidRPr="001F3543" w:rsidRDefault="001F3543" w:rsidP="001F3543">
      <w:pPr>
        <w:spacing w:after="240"/>
        <w:jc w:val="center"/>
        <w:rPr>
          <w:rFonts w:ascii="Times New Roman" w:hAnsi="Times New Roman" w:cs="Times New Roman"/>
          <w:i/>
          <w:iCs/>
          <w:color w:val="6B7280"/>
          <w:sz w:val="18"/>
          <w:szCs w:val="18"/>
        </w:rPr>
      </w:pPr>
    </w:p>
    <w:p w14:paraId="4FC96281" w14:textId="2060D4B4" w:rsidR="00D831C7" w:rsidRDefault="00D831C7" w:rsidP="00D831C7">
      <w:pPr>
        <w:jc w:val="center"/>
        <w:rPr>
          <w:rFonts w:ascii="Times New Roman" w:hAnsi="Times New Roman" w:cs="Times New Roman"/>
          <w:b/>
          <w:bCs/>
        </w:rPr>
      </w:pPr>
      <w:r>
        <w:rPr>
          <w:rFonts w:ascii="Times New Roman" w:hAnsi="Times New Roman" w:cs="Times New Roman"/>
          <w:b/>
          <w:bCs/>
        </w:rPr>
        <w:t>STRATEGIC RECOMMENDATIONS</w:t>
      </w:r>
    </w:p>
    <w:p w14:paraId="14CB7886" w14:textId="3EFDFEF4" w:rsidR="00D831C7" w:rsidRPr="00D831C7" w:rsidRDefault="00D831C7" w:rsidP="00D831C7">
      <w:pPr>
        <w:pStyle w:val="ListParagraph"/>
        <w:numPr>
          <w:ilvl w:val="0"/>
          <w:numId w:val="7"/>
        </w:numPr>
        <w:ind w:left="450"/>
        <w:rPr>
          <w:rFonts w:ascii="Times New Roman" w:hAnsi="Times New Roman" w:cs="Times New Roman"/>
          <w:sz w:val="20"/>
          <w:szCs w:val="20"/>
        </w:rPr>
      </w:pPr>
      <w:r w:rsidRPr="00D831C7">
        <w:rPr>
          <w:rFonts w:ascii="Times New Roman" w:hAnsi="Times New Roman" w:cs="Times New Roman"/>
          <w:sz w:val="20"/>
          <w:szCs w:val="20"/>
        </w:rPr>
        <w:t>Segment the coaching material and win probability feedback by rating band instead of providing one generic engine evaluation for everyone.</w:t>
      </w:r>
    </w:p>
    <w:p w14:paraId="5CDB5810" w14:textId="4D2BB714" w:rsidR="00D831C7" w:rsidRPr="00D831C7" w:rsidRDefault="00D831C7" w:rsidP="00D831C7">
      <w:pPr>
        <w:pStyle w:val="ListParagraph"/>
        <w:numPr>
          <w:ilvl w:val="0"/>
          <w:numId w:val="7"/>
        </w:numPr>
        <w:ind w:left="450"/>
        <w:rPr>
          <w:rFonts w:ascii="Times New Roman" w:hAnsi="Times New Roman" w:cs="Times New Roman"/>
          <w:sz w:val="20"/>
          <w:szCs w:val="20"/>
        </w:rPr>
      </w:pPr>
      <w:r w:rsidRPr="00D831C7">
        <w:rPr>
          <w:rFonts w:ascii="Times New Roman" w:hAnsi="Times New Roman" w:cs="Times New Roman"/>
          <w:sz w:val="20"/>
          <w:szCs w:val="20"/>
        </w:rPr>
        <w:t>Give more attention to clock management training as a separate product since it deals with the biggest failure cluster uncovered in the present analysis.</w:t>
      </w:r>
    </w:p>
    <w:p w14:paraId="65CE3E2B" w14:textId="33C37B76" w:rsidR="00D831C7" w:rsidRPr="00D831C7" w:rsidRDefault="00D831C7" w:rsidP="00D831C7">
      <w:pPr>
        <w:pStyle w:val="ListParagraph"/>
        <w:numPr>
          <w:ilvl w:val="0"/>
          <w:numId w:val="7"/>
        </w:numPr>
        <w:ind w:left="450"/>
        <w:rPr>
          <w:rFonts w:ascii="Times New Roman" w:hAnsi="Times New Roman" w:cs="Times New Roman"/>
          <w:sz w:val="20"/>
          <w:szCs w:val="20"/>
        </w:rPr>
      </w:pPr>
      <w:r w:rsidRPr="00D831C7">
        <w:rPr>
          <w:rFonts w:ascii="Times New Roman" w:hAnsi="Times New Roman" w:cs="Times New Roman"/>
          <w:sz w:val="20"/>
          <w:szCs w:val="20"/>
        </w:rPr>
        <w:t>Create an opening risk indicator to identify the lines where there is a high win probability difference by rating band so that players will know which of their openings may become ineffective once their skill level increases.</w:t>
      </w:r>
    </w:p>
    <w:p w14:paraId="46DD58EC" w14:textId="355013BE" w:rsidR="00D831C7" w:rsidRDefault="00D831C7" w:rsidP="00D831C7">
      <w:pPr>
        <w:pStyle w:val="ListParagraph"/>
        <w:numPr>
          <w:ilvl w:val="0"/>
          <w:numId w:val="7"/>
        </w:numPr>
        <w:ind w:left="450"/>
        <w:rPr>
          <w:rFonts w:ascii="Times New Roman" w:hAnsi="Times New Roman" w:cs="Times New Roman"/>
          <w:sz w:val="20"/>
          <w:szCs w:val="20"/>
        </w:rPr>
      </w:pPr>
      <w:r w:rsidRPr="00D831C7">
        <w:rPr>
          <w:rFonts w:ascii="Times New Roman" w:hAnsi="Times New Roman" w:cs="Times New Roman"/>
          <w:sz w:val="20"/>
          <w:szCs w:val="20"/>
        </w:rPr>
        <w:t>Add moves to the evaluated-games pipeline to be able to provide popularity statistics on them in the next release (they are not in the current extraction).</w:t>
      </w:r>
    </w:p>
    <w:p w14:paraId="036C2347" w14:textId="77777777" w:rsidR="00D831C7" w:rsidRDefault="00D831C7" w:rsidP="00D831C7">
      <w:pPr>
        <w:pStyle w:val="ListParagraph"/>
        <w:ind w:left="450"/>
        <w:rPr>
          <w:rFonts w:ascii="Times New Roman" w:hAnsi="Times New Roman" w:cs="Times New Roman"/>
          <w:sz w:val="20"/>
          <w:szCs w:val="20"/>
        </w:rPr>
      </w:pPr>
    </w:p>
    <w:p w14:paraId="515754DA" w14:textId="5A268AD5" w:rsidR="00D831C7" w:rsidRDefault="00D831C7" w:rsidP="00D831C7">
      <w:pPr>
        <w:jc w:val="center"/>
        <w:rPr>
          <w:rFonts w:ascii="Times New Roman" w:hAnsi="Times New Roman" w:cs="Times New Roman"/>
          <w:b/>
          <w:bCs/>
        </w:rPr>
      </w:pPr>
      <w:r w:rsidRPr="00D831C7">
        <w:rPr>
          <w:rFonts w:ascii="Times New Roman" w:hAnsi="Times New Roman" w:cs="Times New Roman"/>
          <w:b/>
          <w:bCs/>
        </w:rPr>
        <w:t>RISKS &amp; LIMITATIONS</w:t>
      </w:r>
    </w:p>
    <w:p w14:paraId="4F752E36" w14:textId="1DE826CD" w:rsidR="00EB5589" w:rsidRPr="00EB5589" w:rsidRDefault="00EB5589" w:rsidP="00EB5589">
      <w:pPr>
        <w:pStyle w:val="ListParagraph"/>
        <w:numPr>
          <w:ilvl w:val="0"/>
          <w:numId w:val="8"/>
        </w:numPr>
        <w:ind w:left="450" w:hanging="270"/>
        <w:jc w:val="both"/>
        <w:rPr>
          <w:rFonts w:ascii="Times New Roman" w:hAnsi="Times New Roman" w:cs="Times New Roman"/>
          <w:sz w:val="20"/>
          <w:szCs w:val="20"/>
        </w:rPr>
      </w:pPr>
      <w:r w:rsidRPr="00EB5589">
        <w:rPr>
          <w:rFonts w:ascii="Times New Roman" w:hAnsi="Times New Roman" w:cs="Times New Roman"/>
          <w:sz w:val="20"/>
          <w:szCs w:val="20"/>
        </w:rPr>
        <w:t>These results apply to a specific period of one month of activity on the site (June 2016); further verification needs to take place with up-to-date data before making recommendations for the live application.</w:t>
      </w:r>
    </w:p>
    <w:p w14:paraId="5D7AA4D5" w14:textId="27B3C23D" w:rsidR="00EB5589" w:rsidRPr="00EB5589" w:rsidRDefault="00EB5589" w:rsidP="00EB5589">
      <w:pPr>
        <w:pStyle w:val="ListParagraph"/>
        <w:numPr>
          <w:ilvl w:val="0"/>
          <w:numId w:val="8"/>
        </w:numPr>
        <w:ind w:left="450" w:hanging="270"/>
        <w:jc w:val="both"/>
        <w:rPr>
          <w:rFonts w:ascii="Times New Roman" w:hAnsi="Times New Roman" w:cs="Times New Roman"/>
          <w:sz w:val="20"/>
          <w:szCs w:val="20"/>
        </w:rPr>
      </w:pPr>
      <w:r w:rsidRPr="00EB5589">
        <w:rPr>
          <w:rFonts w:ascii="Times New Roman" w:hAnsi="Times New Roman" w:cs="Times New Roman"/>
          <w:sz w:val="20"/>
          <w:szCs w:val="20"/>
        </w:rPr>
        <w:t>The rating band calibration is based on the 12.5% of games that have engine analysis done; this might not fully represent the overall population.</w:t>
      </w:r>
    </w:p>
    <w:p w14:paraId="451269B4" w14:textId="545AFDD9" w:rsidR="00EB5589" w:rsidRPr="00EB5589" w:rsidRDefault="00EB5589" w:rsidP="00EB5589">
      <w:pPr>
        <w:pStyle w:val="ListParagraph"/>
        <w:numPr>
          <w:ilvl w:val="0"/>
          <w:numId w:val="8"/>
        </w:numPr>
        <w:ind w:left="450" w:hanging="270"/>
        <w:jc w:val="both"/>
        <w:rPr>
          <w:rFonts w:ascii="Times New Roman" w:hAnsi="Times New Roman" w:cs="Times New Roman"/>
          <w:sz w:val="20"/>
          <w:szCs w:val="20"/>
        </w:rPr>
      </w:pPr>
      <w:r w:rsidRPr="00EB5589">
        <w:rPr>
          <w:rFonts w:ascii="Times New Roman" w:hAnsi="Times New Roman" w:cs="Times New Roman"/>
          <w:sz w:val="20"/>
          <w:szCs w:val="20"/>
        </w:rPr>
        <w:t>The classification model accuracy (all three approaches are within half a point of each other) indicates how hard it is to make predictions in chess; this is something that should not be overstated.</w:t>
      </w:r>
    </w:p>
    <w:p w14:paraId="4874A97D" w14:textId="7E794C46" w:rsidR="00EB5589" w:rsidRPr="001F3543" w:rsidRDefault="00EB5589" w:rsidP="00EB5589">
      <w:pPr>
        <w:pStyle w:val="ListParagraph"/>
        <w:numPr>
          <w:ilvl w:val="0"/>
          <w:numId w:val="8"/>
        </w:numPr>
        <w:ind w:left="450" w:hanging="270"/>
        <w:jc w:val="both"/>
        <w:rPr>
          <w:rFonts w:ascii="Times New Roman" w:hAnsi="Times New Roman" w:cs="Times New Roman"/>
          <w:sz w:val="20"/>
          <w:szCs w:val="20"/>
        </w:rPr>
      </w:pPr>
      <w:r w:rsidRPr="00EB5589">
        <w:rPr>
          <w:rFonts w:ascii="Times New Roman" w:hAnsi="Times New Roman" w:cs="Times New Roman"/>
          <w:sz w:val="20"/>
          <w:szCs w:val="20"/>
        </w:rPr>
        <w:t>The move popularity and turning point by opening features, which can serve as valuable additions, have not been implemented because of time constraints and can be considered for future implementation.</w:t>
      </w:r>
    </w:p>
    <w:p w14:paraId="3CCA9696" w14:textId="77777777" w:rsidR="00D831C7" w:rsidRPr="00D831C7" w:rsidRDefault="00D831C7" w:rsidP="00D831C7">
      <w:pPr>
        <w:rPr>
          <w:rFonts w:ascii="Times New Roman" w:hAnsi="Times New Roman" w:cs="Times New Roman"/>
          <w:sz w:val="20"/>
          <w:szCs w:val="20"/>
        </w:rPr>
      </w:pPr>
    </w:p>
    <w:p w14:paraId="015C0150" w14:textId="78F63861" w:rsidR="0000582E" w:rsidRDefault="00EB5589" w:rsidP="0000582E">
      <w:pPr>
        <w:spacing w:after="240"/>
        <w:jc w:val="center"/>
        <w:rPr>
          <w:rFonts w:ascii="Times New Roman" w:hAnsi="Times New Roman" w:cs="Times New Roman"/>
          <w:b/>
          <w:bCs/>
        </w:rPr>
      </w:pPr>
      <w:r w:rsidRPr="00EB5589">
        <w:rPr>
          <w:rFonts w:ascii="Times New Roman" w:hAnsi="Times New Roman" w:cs="Times New Roman"/>
          <w:b/>
          <w:bCs/>
        </w:rPr>
        <w:t>APPENDIX</w:t>
      </w:r>
    </w:p>
    <w:p w14:paraId="25A3798F" w14:textId="379F8468" w:rsidR="00EB5589" w:rsidRDefault="00EB5589" w:rsidP="00EB5589">
      <w:pPr>
        <w:spacing w:after="240"/>
        <w:jc w:val="both"/>
        <w:rPr>
          <w:rFonts w:ascii="Times New Roman" w:hAnsi="Times New Roman" w:cs="Times New Roman"/>
          <w:b/>
          <w:bCs/>
          <w:sz w:val="22"/>
          <w:szCs w:val="22"/>
        </w:rPr>
      </w:pPr>
      <w:r>
        <w:rPr>
          <w:rFonts w:ascii="Times New Roman" w:hAnsi="Times New Roman" w:cs="Times New Roman"/>
          <w:b/>
          <w:bCs/>
          <w:sz w:val="22"/>
          <w:szCs w:val="22"/>
        </w:rPr>
        <w:t>REFERENCES</w:t>
      </w:r>
    </w:p>
    <w:p w14:paraId="38800FFE" w14:textId="77777777" w:rsidR="00EB5589" w:rsidRPr="00EB5589" w:rsidRDefault="00EB5589" w:rsidP="00EB5589">
      <w:pPr>
        <w:spacing w:after="0"/>
        <w:jc w:val="both"/>
        <w:rPr>
          <w:rFonts w:ascii="Times New Roman" w:hAnsi="Times New Roman" w:cs="Times New Roman"/>
          <w:sz w:val="20"/>
          <w:szCs w:val="20"/>
        </w:rPr>
      </w:pPr>
      <w:proofErr w:type="spellStart"/>
      <w:r w:rsidRPr="00EB5589">
        <w:rPr>
          <w:rFonts w:ascii="Times New Roman" w:hAnsi="Times New Roman" w:cs="Times New Roman"/>
          <w:sz w:val="20"/>
          <w:szCs w:val="20"/>
        </w:rPr>
        <w:t>Lichess</w:t>
      </w:r>
      <w:proofErr w:type="spellEnd"/>
      <w:r w:rsidRPr="00EB5589">
        <w:rPr>
          <w:rFonts w:ascii="Times New Roman" w:hAnsi="Times New Roman" w:cs="Times New Roman"/>
          <w:sz w:val="20"/>
          <w:szCs w:val="20"/>
        </w:rPr>
        <w:t xml:space="preserve"> Open Database — https://database.lichess.org</w:t>
      </w:r>
    </w:p>
    <w:p w14:paraId="23F24AAF" w14:textId="06807909" w:rsidR="00EB5589" w:rsidRDefault="00EB5589" w:rsidP="00EB5589">
      <w:pPr>
        <w:spacing w:after="0"/>
        <w:jc w:val="both"/>
        <w:rPr>
          <w:rFonts w:ascii="Times New Roman" w:hAnsi="Times New Roman" w:cs="Times New Roman"/>
          <w:sz w:val="20"/>
          <w:szCs w:val="20"/>
        </w:rPr>
      </w:pPr>
      <w:proofErr w:type="spellStart"/>
      <w:r w:rsidRPr="00EB5589">
        <w:rPr>
          <w:rFonts w:ascii="Times New Roman" w:hAnsi="Times New Roman" w:cs="Times New Roman"/>
          <w:sz w:val="20"/>
          <w:szCs w:val="20"/>
        </w:rPr>
        <w:t>Lichess</w:t>
      </w:r>
      <w:proofErr w:type="spellEnd"/>
      <w:r w:rsidRPr="00EB5589">
        <w:rPr>
          <w:rFonts w:ascii="Times New Roman" w:hAnsi="Times New Roman" w:cs="Times New Roman"/>
          <w:sz w:val="20"/>
          <w:szCs w:val="20"/>
        </w:rPr>
        <w:t xml:space="preserve"> API Documentation — </w:t>
      </w:r>
      <w:hyperlink r:id="rId20" w:history="1">
        <w:r w:rsidRPr="008132D4">
          <w:rPr>
            <w:rStyle w:val="Hyperlink"/>
            <w:rFonts w:ascii="Times New Roman" w:hAnsi="Times New Roman" w:cs="Times New Roman"/>
            <w:sz w:val="20"/>
            <w:szCs w:val="20"/>
          </w:rPr>
          <w:t>https://lichess.org/api</w:t>
        </w:r>
      </w:hyperlink>
    </w:p>
    <w:p w14:paraId="0C3A423C" w14:textId="45252E22" w:rsidR="006B232A" w:rsidRDefault="006B232A" w:rsidP="00EB5589">
      <w:pPr>
        <w:spacing w:after="0"/>
        <w:jc w:val="both"/>
        <w:rPr>
          <w:rFonts w:ascii="Times New Roman" w:hAnsi="Times New Roman" w:cs="Times New Roman"/>
          <w:sz w:val="20"/>
          <w:szCs w:val="20"/>
        </w:rPr>
      </w:pPr>
      <w:r w:rsidRPr="006B232A">
        <w:rPr>
          <w:rFonts w:ascii="Times New Roman" w:hAnsi="Times New Roman" w:cs="Times New Roman"/>
          <w:sz w:val="20"/>
          <w:szCs w:val="20"/>
        </w:rPr>
        <w:t xml:space="preserve">GitHub Repository — </w:t>
      </w:r>
      <w:hyperlink r:id="rId21" w:history="1">
        <w:r w:rsidRPr="006B232A">
          <w:rPr>
            <w:rStyle w:val="Hyperlink"/>
            <w:rFonts w:ascii="Times New Roman" w:hAnsi="Times New Roman" w:cs="Times New Roman"/>
            <w:sz w:val="20"/>
            <w:szCs w:val="20"/>
          </w:rPr>
          <w:t>https://github.com/akki-thegr8/chess-rating-analytics</w:t>
        </w:r>
        <w:r w:rsidRPr="006B232A">
          <w:rPr>
            <w:rStyle w:val="Hyperlink"/>
            <w:rFonts w:ascii="Times New Roman" w:hAnsi="Times New Roman" w:cs="Times New Roman"/>
            <w:sz w:val="20"/>
            <w:szCs w:val="20"/>
          </w:rPr>
          <w:t>-</w:t>
        </w:r>
        <w:r w:rsidRPr="006B232A">
          <w:rPr>
            <w:rStyle w:val="Hyperlink"/>
            <w:rFonts w:ascii="Times New Roman" w:hAnsi="Times New Roman" w:cs="Times New Roman"/>
            <w:sz w:val="20"/>
            <w:szCs w:val="20"/>
          </w:rPr>
          <w:t>GrpA01</w:t>
        </w:r>
      </w:hyperlink>
    </w:p>
    <w:p w14:paraId="32D57B86" w14:textId="77777777" w:rsidR="00EB5589" w:rsidRDefault="00EB5589" w:rsidP="00EB5589">
      <w:pPr>
        <w:spacing w:after="0"/>
        <w:jc w:val="both"/>
        <w:rPr>
          <w:rFonts w:ascii="Times New Roman" w:hAnsi="Times New Roman" w:cs="Times New Roman"/>
          <w:sz w:val="20"/>
          <w:szCs w:val="20"/>
        </w:rPr>
      </w:pPr>
    </w:p>
    <w:p w14:paraId="09B505B3" w14:textId="3995F6BC" w:rsidR="00EB5589" w:rsidRDefault="00EB5589" w:rsidP="00EB5589">
      <w:pPr>
        <w:spacing w:after="240"/>
        <w:jc w:val="both"/>
        <w:rPr>
          <w:rFonts w:ascii="Times New Roman" w:hAnsi="Times New Roman" w:cs="Times New Roman"/>
          <w:b/>
          <w:bCs/>
          <w:sz w:val="22"/>
          <w:szCs w:val="22"/>
        </w:rPr>
      </w:pPr>
      <w:r>
        <w:rPr>
          <w:rFonts w:ascii="Times New Roman" w:hAnsi="Times New Roman" w:cs="Times New Roman"/>
          <w:b/>
          <w:bCs/>
          <w:sz w:val="22"/>
          <w:szCs w:val="22"/>
        </w:rPr>
        <w:t>AI USAGE DISCLOSURE</w:t>
      </w:r>
    </w:p>
    <w:p w14:paraId="05FD329E" w14:textId="5B369DB2" w:rsidR="00EB5589" w:rsidRDefault="00EB5589" w:rsidP="00EB5589">
      <w:pPr>
        <w:spacing w:after="240"/>
        <w:jc w:val="both"/>
        <w:rPr>
          <w:rFonts w:ascii="Times New Roman" w:hAnsi="Times New Roman" w:cs="Times New Roman"/>
          <w:sz w:val="20"/>
          <w:szCs w:val="20"/>
        </w:rPr>
      </w:pPr>
      <w:r w:rsidRPr="00EB5589">
        <w:rPr>
          <w:rFonts w:ascii="Times New Roman" w:hAnsi="Times New Roman" w:cs="Times New Roman"/>
          <w:sz w:val="20"/>
          <w:szCs w:val="20"/>
        </w:rPr>
        <w:t>For this project, Claude (Anthropic) was utilized as an assistant for coding and analysis throughout the stages of data engineering, modeling, and reporting. The code was verified by the team involved in the project, and all the conclusions made during analysis were compared to the actual results.</w:t>
      </w:r>
    </w:p>
    <w:tbl>
      <w:tblPr>
        <w:tblStyle w:val="TableGrid"/>
        <w:tblW w:w="0" w:type="auto"/>
        <w:tblLook w:val="04A0" w:firstRow="1" w:lastRow="0" w:firstColumn="1" w:lastColumn="0" w:noHBand="0" w:noVBand="1"/>
      </w:tblPr>
      <w:tblGrid>
        <w:gridCol w:w="1705"/>
        <w:gridCol w:w="7645"/>
      </w:tblGrid>
      <w:tr w:rsidR="00EB5589" w14:paraId="0956DA59" w14:textId="77777777" w:rsidTr="00EB5589">
        <w:tc>
          <w:tcPr>
            <w:tcW w:w="1705" w:type="dxa"/>
            <w:shd w:val="clear" w:color="auto" w:fill="F6C5AC" w:themeFill="accent2" w:themeFillTint="66"/>
          </w:tcPr>
          <w:p w14:paraId="064D805B" w14:textId="23089042" w:rsidR="00EB5589" w:rsidRPr="00EB5589" w:rsidRDefault="00EB5589" w:rsidP="00EB5589">
            <w:pPr>
              <w:spacing w:after="240"/>
              <w:jc w:val="both"/>
              <w:rPr>
                <w:rFonts w:ascii="Times New Roman" w:hAnsi="Times New Roman" w:cs="Times New Roman"/>
                <w:b/>
                <w:bCs/>
                <w:sz w:val="20"/>
                <w:szCs w:val="20"/>
              </w:rPr>
            </w:pPr>
            <w:r w:rsidRPr="00EB5589">
              <w:rPr>
                <w:rFonts w:ascii="Times New Roman" w:hAnsi="Times New Roman" w:cs="Times New Roman"/>
                <w:b/>
                <w:bCs/>
                <w:sz w:val="20"/>
                <w:szCs w:val="20"/>
              </w:rPr>
              <w:t>NAME</w:t>
            </w:r>
          </w:p>
        </w:tc>
        <w:tc>
          <w:tcPr>
            <w:tcW w:w="7645" w:type="dxa"/>
            <w:shd w:val="clear" w:color="auto" w:fill="F6C5AC" w:themeFill="accent2" w:themeFillTint="66"/>
          </w:tcPr>
          <w:p w14:paraId="6641E764" w14:textId="4CC27562" w:rsidR="00EB5589" w:rsidRPr="00EB5589" w:rsidRDefault="00EB5589" w:rsidP="00EB5589">
            <w:pPr>
              <w:spacing w:after="240"/>
              <w:jc w:val="both"/>
              <w:rPr>
                <w:rFonts w:ascii="Times New Roman" w:hAnsi="Times New Roman" w:cs="Times New Roman"/>
                <w:b/>
                <w:bCs/>
                <w:sz w:val="20"/>
                <w:szCs w:val="20"/>
              </w:rPr>
            </w:pPr>
            <w:r w:rsidRPr="00EB5589">
              <w:rPr>
                <w:rFonts w:ascii="Times New Roman" w:hAnsi="Times New Roman" w:cs="Times New Roman"/>
                <w:b/>
                <w:bCs/>
                <w:sz w:val="20"/>
                <w:szCs w:val="20"/>
              </w:rPr>
              <w:t>WORK DONE</w:t>
            </w:r>
          </w:p>
        </w:tc>
      </w:tr>
      <w:tr w:rsidR="00EB5589" w14:paraId="5A62DD91" w14:textId="77777777" w:rsidTr="00EB5589">
        <w:tc>
          <w:tcPr>
            <w:tcW w:w="1705" w:type="dxa"/>
          </w:tcPr>
          <w:p w14:paraId="640334D6" w14:textId="0C21594D" w:rsidR="00EB5589" w:rsidRPr="00EB5589" w:rsidRDefault="00EB5589" w:rsidP="00EB5589">
            <w:pPr>
              <w:spacing w:after="240"/>
              <w:jc w:val="both"/>
              <w:rPr>
                <w:rFonts w:ascii="Times New Roman" w:hAnsi="Times New Roman" w:cs="Times New Roman"/>
                <w:sz w:val="20"/>
                <w:szCs w:val="20"/>
              </w:rPr>
            </w:pPr>
            <w:r w:rsidRPr="00EB5589">
              <w:rPr>
                <w:rFonts w:ascii="Times New Roman" w:hAnsi="Times New Roman" w:cs="Times New Roman"/>
                <w:sz w:val="20"/>
                <w:szCs w:val="20"/>
              </w:rPr>
              <w:t>Manav Karia</w:t>
            </w:r>
          </w:p>
        </w:tc>
        <w:tc>
          <w:tcPr>
            <w:tcW w:w="7645" w:type="dxa"/>
          </w:tcPr>
          <w:p w14:paraId="6A0EF1E5" w14:textId="241C3452" w:rsidR="00EB5589" w:rsidRPr="00EB5589" w:rsidRDefault="00EB5589" w:rsidP="00EB5589">
            <w:pPr>
              <w:spacing w:after="240"/>
              <w:jc w:val="both"/>
              <w:rPr>
                <w:rFonts w:ascii="Times New Roman" w:hAnsi="Times New Roman" w:cs="Times New Roman"/>
                <w:sz w:val="20"/>
                <w:szCs w:val="20"/>
              </w:rPr>
            </w:pPr>
            <w:r w:rsidRPr="00EB5589">
              <w:rPr>
                <w:rFonts w:ascii="Times New Roman" w:hAnsi="Times New Roman" w:cs="Times New Roman"/>
                <w:sz w:val="20"/>
                <w:szCs w:val="20"/>
              </w:rPr>
              <w:t>Data Acquisition &amp; Preprocessing</w:t>
            </w:r>
            <w:r>
              <w:rPr>
                <w:rFonts w:ascii="Times New Roman" w:hAnsi="Times New Roman" w:cs="Times New Roman"/>
                <w:sz w:val="20"/>
                <w:szCs w:val="20"/>
              </w:rPr>
              <w:t>,</w:t>
            </w:r>
            <w:r w:rsidRPr="00EB5589">
              <w:rPr>
                <w:rFonts w:ascii="Times New Roman" w:hAnsi="Times New Roman" w:cs="Times New Roman"/>
                <w:sz w:val="20"/>
                <w:szCs w:val="20"/>
              </w:rPr>
              <w:t xml:space="preserve"> sourced the </w:t>
            </w:r>
            <w:proofErr w:type="spellStart"/>
            <w:r w:rsidRPr="00EB5589">
              <w:rPr>
                <w:rFonts w:ascii="Times New Roman" w:hAnsi="Times New Roman" w:cs="Times New Roman"/>
                <w:sz w:val="20"/>
                <w:szCs w:val="20"/>
              </w:rPr>
              <w:t>Lichess</w:t>
            </w:r>
            <w:proofErr w:type="spellEnd"/>
            <w:r w:rsidRPr="00EB5589">
              <w:rPr>
                <w:rFonts w:ascii="Times New Roman" w:hAnsi="Times New Roman" w:cs="Times New Roman"/>
                <w:sz w:val="20"/>
                <w:szCs w:val="20"/>
              </w:rPr>
              <w:t xml:space="preserve"> archive, resolved download/decompression issues, built the initial parsing script that produced the clean 6.1M-game dataset</w:t>
            </w:r>
          </w:p>
        </w:tc>
      </w:tr>
      <w:tr w:rsidR="00EB5589" w14:paraId="3CD20958" w14:textId="77777777" w:rsidTr="00EB5589">
        <w:tc>
          <w:tcPr>
            <w:tcW w:w="1705" w:type="dxa"/>
          </w:tcPr>
          <w:p w14:paraId="1DDAFBCA" w14:textId="67F31EEA" w:rsidR="00EB5589" w:rsidRDefault="00EB5589" w:rsidP="00EB5589">
            <w:pPr>
              <w:spacing w:after="240"/>
              <w:jc w:val="both"/>
              <w:rPr>
                <w:rFonts w:ascii="Times New Roman" w:hAnsi="Times New Roman" w:cs="Times New Roman"/>
                <w:sz w:val="20"/>
                <w:szCs w:val="20"/>
              </w:rPr>
            </w:pPr>
            <w:r>
              <w:rPr>
                <w:rFonts w:ascii="Times New Roman" w:hAnsi="Times New Roman" w:cs="Times New Roman"/>
                <w:sz w:val="20"/>
                <w:szCs w:val="20"/>
              </w:rPr>
              <w:t>Arjun Bhatnagar</w:t>
            </w:r>
          </w:p>
        </w:tc>
        <w:tc>
          <w:tcPr>
            <w:tcW w:w="7645" w:type="dxa"/>
          </w:tcPr>
          <w:p w14:paraId="74FA2E60" w14:textId="59A7ADD5" w:rsidR="00EB5589" w:rsidRDefault="00EB5589" w:rsidP="00EB5589">
            <w:pPr>
              <w:spacing w:after="240"/>
              <w:jc w:val="both"/>
              <w:rPr>
                <w:rFonts w:ascii="Times New Roman" w:hAnsi="Times New Roman" w:cs="Times New Roman"/>
                <w:sz w:val="20"/>
                <w:szCs w:val="20"/>
              </w:rPr>
            </w:pPr>
            <w:r w:rsidRPr="00EB5589">
              <w:rPr>
                <w:rFonts w:ascii="Times New Roman" w:hAnsi="Times New Roman" w:cs="Times New Roman"/>
                <w:sz w:val="20"/>
                <w:szCs w:val="20"/>
              </w:rPr>
              <w:t>Data Engineering</w:t>
            </w:r>
            <w:r>
              <w:rPr>
                <w:rFonts w:ascii="Times New Roman" w:hAnsi="Times New Roman" w:cs="Times New Roman"/>
                <w:sz w:val="20"/>
                <w:szCs w:val="20"/>
              </w:rPr>
              <w:t xml:space="preserve"> - </w:t>
            </w:r>
            <w:r w:rsidRPr="00EB5589">
              <w:rPr>
                <w:rFonts w:ascii="Times New Roman" w:hAnsi="Times New Roman" w:cs="Times New Roman"/>
                <w:sz w:val="20"/>
                <w:szCs w:val="20"/>
              </w:rPr>
              <w:t>Databricks/</w:t>
            </w:r>
            <w:proofErr w:type="spellStart"/>
            <w:r w:rsidRPr="00EB5589">
              <w:rPr>
                <w:rFonts w:ascii="Times New Roman" w:hAnsi="Times New Roman" w:cs="Times New Roman"/>
                <w:sz w:val="20"/>
                <w:szCs w:val="20"/>
              </w:rPr>
              <w:t>PySpark</w:t>
            </w:r>
            <w:proofErr w:type="spellEnd"/>
            <w:r w:rsidRPr="00EB5589">
              <w:rPr>
                <w:rFonts w:ascii="Times New Roman" w:hAnsi="Times New Roman" w:cs="Times New Roman"/>
                <w:sz w:val="20"/>
                <w:szCs w:val="20"/>
              </w:rPr>
              <w:t xml:space="preserve"> cleaning pipeline and core feature engineering (</w:t>
            </w:r>
            <w:proofErr w:type="spellStart"/>
            <w:r w:rsidRPr="00EB5589">
              <w:rPr>
                <w:rFonts w:ascii="Times New Roman" w:hAnsi="Times New Roman" w:cs="Times New Roman"/>
                <w:sz w:val="20"/>
                <w:szCs w:val="20"/>
              </w:rPr>
              <w:t>rating_diff</w:t>
            </w:r>
            <w:proofErr w:type="spellEnd"/>
            <w:r w:rsidRPr="00EB5589">
              <w:rPr>
                <w:rFonts w:ascii="Times New Roman" w:hAnsi="Times New Roman" w:cs="Times New Roman"/>
                <w:sz w:val="20"/>
                <w:szCs w:val="20"/>
              </w:rPr>
              <w:t xml:space="preserve">, </w:t>
            </w:r>
            <w:proofErr w:type="spellStart"/>
            <w:r w:rsidRPr="00EB5589">
              <w:rPr>
                <w:rFonts w:ascii="Times New Roman" w:hAnsi="Times New Roman" w:cs="Times New Roman"/>
                <w:sz w:val="20"/>
                <w:szCs w:val="20"/>
              </w:rPr>
              <w:t>rating_band</w:t>
            </w:r>
            <w:proofErr w:type="spellEnd"/>
            <w:r w:rsidRPr="00EB5589">
              <w:rPr>
                <w:rFonts w:ascii="Times New Roman" w:hAnsi="Times New Roman" w:cs="Times New Roman"/>
                <w:sz w:val="20"/>
                <w:szCs w:val="20"/>
              </w:rPr>
              <w:t>, outcome, one-hot encoding, time-control splitting)</w:t>
            </w:r>
          </w:p>
        </w:tc>
      </w:tr>
      <w:tr w:rsidR="00EB5589" w14:paraId="7F07F84C" w14:textId="77777777" w:rsidTr="00EB5589">
        <w:tc>
          <w:tcPr>
            <w:tcW w:w="1705" w:type="dxa"/>
          </w:tcPr>
          <w:p w14:paraId="60BD412B" w14:textId="7D36D91C" w:rsidR="00EB5589" w:rsidRDefault="00EB5589" w:rsidP="00EB5589">
            <w:pPr>
              <w:spacing w:after="240"/>
              <w:jc w:val="both"/>
              <w:rPr>
                <w:rFonts w:ascii="Times New Roman" w:hAnsi="Times New Roman" w:cs="Times New Roman"/>
                <w:sz w:val="20"/>
                <w:szCs w:val="20"/>
              </w:rPr>
            </w:pPr>
            <w:r>
              <w:rPr>
                <w:rFonts w:ascii="Times New Roman" w:hAnsi="Times New Roman" w:cs="Times New Roman"/>
                <w:sz w:val="20"/>
                <w:szCs w:val="20"/>
              </w:rPr>
              <w:t xml:space="preserve">Sarvesha </w:t>
            </w:r>
            <w:proofErr w:type="spellStart"/>
            <w:r>
              <w:rPr>
                <w:rFonts w:ascii="Times New Roman" w:hAnsi="Times New Roman" w:cs="Times New Roman"/>
                <w:sz w:val="20"/>
                <w:szCs w:val="20"/>
              </w:rPr>
              <w:t>Bhatgare</w:t>
            </w:r>
            <w:proofErr w:type="spellEnd"/>
          </w:p>
        </w:tc>
        <w:tc>
          <w:tcPr>
            <w:tcW w:w="7645" w:type="dxa"/>
          </w:tcPr>
          <w:p w14:paraId="577A0468" w14:textId="1CEF9790" w:rsidR="00EB5589" w:rsidRDefault="00EB5589" w:rsidP="00EB5589">
            <w:pPr>
              <w:spacing w:after="240"/>
              <w:jc w:val="both"/>
              <w:rPr>
                <w:rFonts w:ascii="Times New Roman" w:hAnsi="Times New Roman" w:cs="Times New Roman"/>
                <w:sz w:val="20"/>
                <w:szCs w:val="20"/>
              </w:rPr>
            </w:pPr>
            <w:r w:rsidRPr="00EB5589">
              <w:rPr>
                <w:rFonts w:ascii="Times New Roman" w:hAnsi="Times New Roman" w:cs="Times New Roman"/>
                <w:sz w:val="20"/>
                <w:szCs w:val="20"/>
              </w:rPr>
              <w:t xml:space="preserve">Machine Learning (Classification) </w:t>
            </w:r>
            <w:r>
              <w:rPr>
                <w:rFonts w:ascii="Times New Roman" w:hAnsi="Times New Roman" w:cs="Times New Roman"/>
                <w:sz w:val="20"/>
                <w:szCs w:val="20"/>
              </w:rPr>
              <w:t>-</w:t>
            </w:r>
            <w:r w:rsidRPr="00EB5589">
              <w:rPr>
                <w:rFonts w:ascii="Times New Roman" w:hAnsi="Times New Roman" w:cs="Times New Roman"/>
                <w:sz w:val="20"/>
                <w:szCs w:val="20"/>
              </w:rPr>
              <w:t xml:space="preserve"> built and evaluated the naive baseline, logistic regression, and random forest models; investigated and explained the random forest underperformance</w:t>
            </w:r>
          </w:p>
        </w:tc>
      </w:tr>
      <w:tr w:rsidR="00EB5589" w14:paraId="197C5DBF" w14:textId="77777777" w:rsidTr="00EB5589">
        <w:tc>
          <w:tcPr>
            <w:tcW w:w="1705" w:type="dxa"/>
          </w:tcPr>
          <w:p w14:paraId="6FCD78BD" w14:textId="00324B7A" w:rsidR="00EB5589" w:rsidRDefault="00EB5589" w:rsidP="00EB5589">
            <w:pPr>
              <w:spacing w:after="240"/>
              <w:jc w:val="both"/>
              <w:rPr>
                <w:rFonts w:ascii="Times New Roman" w:hAnsi="Times New Roman" w:cs="Times New Roman"/>
                <w:sz w:val="20"/>
                <w:szCs w:val="20"/>
              </w:rPr>
            </w:pPr>
            <w:r>
              <w:rPr>
                <w:rFonts w:ascii="Times New Roman" w:hAnsi="Times New Roman" w:cs="Times New Roman"/>
                <w:sz w:val="20"/>
                <w:szCs w:val="20"/>
              </w:rPr>
              <w:t>Aditi Chandra Yadav</w:t>
            </w:r>
          </w:p>
        </w:tc>
        <w:tc>
          <w:tcPr>
            <w:tcW w:w="7645" w:type="dxa"/>
          </w:tcPr>
          <w:p w14:paraId="389DD18A" w14:textId="670966B0" w:rsidR="00EB5589" w:rsidRDefault="00EB5589" w:rsidP="00EB5589">
            <w:pPr>
              <w:spacing w:after="240"/>
              <w:jc w:val="both"/>
              <w:rPr>
                <w:rFonts w:ascii="Times New Roman" w:hAnsi="Times New Roman" w:cs="Times New Roman"/>
                <w:sz w:val="20"/>
                <w:szCs w:val="20"/>
              </w:rPr>
            </w:pPr>
            <w:r w:rsidRPr="00EB5589">
              <w:rPr>
                <w:rFonts w:ascii="Times New Roman" w:hAnsi="Times New Roman" w:cs="Times New Roman"/>
                <w:sz w:val="20"/>
                <w:szCs w:val="20"/>
              </w:rPr>
              <w:t xml:space="preserve">Machine Learning (Clustering &amp; Calibration) — built the </w:t>
            </w:r>
            <w:proofErr w:type="spellStart"/>
            <w:r w:rsidRPr="00EB5589">
              <w:rPr>
                <w:rFonts w:ascii="Times New Roman" w:hAnsi="Times New Roman" w:cs="Times New Roman"/>
                <w:sz w:val="20"/>
                <w:szCs w:val="20"/>
              </w:rPr>
              <w:t>KMeans</w:t>
            </w:r>
            <w:proofErr w:type="spellEnd"/>
            <w:r w:rsidRPr="00EB5589">
              <w:rPr>
                <w:rFonts w:ascii="Times New Roman" w:hAnsi="Times New Roman" w:cs="Times New Roman"/>
                <w:sz w:val="20"/>
                <w:szCs w:val="20"/>
              </w:rPr>
              <w:t xml:space="preserve"> clustering pipeline, interpreted the four archetypes, led the evaluated-games extraction and rating-band calibration table</w:t>
            </w:r>
          </w:p>
        </w:tc>
      </w:tr>
      <w:tr w:rsidR="00EB5589" w14:paraId="27CFED9C" w14:textId="77777777" w:rsidTr="00EB5589">
        <w:tc>
          <w:tcPr>
            <w:tcW w:w="1705" w:type="dxa"/>
          </w:tcPr>
          <w:p w14:paraId="53252E38" w14:textId="761754C0" w:rsidR="00EB5589" w:rsidRDefault="00EB5589" w:rsidP="00EB5589">
            <w:pPr>
              <w:spacing w:after="240"/>
              <w:jc w:val="both"/>
              <w:rPr>
                <w:rFonts w:ascii="Times New Roman" w:hAnsi="Times New Roman" w:cs="Times New Roman"/>
                <w:sz w:val="20"/>
                <w:szCs w:val="20"/>
              </w:rPr>
            </w:pPr>
            <w:r>
              <w:rPr>
                <w:rFonts w:ascii="Times New Roman" w:hAnsi="Times New Roman" w:cs="Times New Roman"/>
                <w:sz w:val="20"/>
                <w:szCs w:val="20"/>
              </w:rPr>
              <w:t>Akshat Rathod</w:t>
            </w:r>
          </w:p>
        </w:tc>
        <w:tc>
          <w:tcPr>
            <w:tcW w:w="7645" w:type="dxa"/>
          </w:tcPr>
          <w:p w14:paraId="546AFF45" w14:textId="413C0E38" w:rsidR="00EB5589" w:rsidRDefault="00EB5589" w:rsidP="00EB5589">
            <w:pPr>
              <w:spacing w:after="240"/>
              <w:jc w:val="both"/>
              <w:rPr>
                <w:rFonts w:ascii="Times New Roman" w:hAnsi="Times New Roman" w:cs="Times New Roman"/>
                <w:sz w:val="20"/>
                <w:szCs w:val="20"/>
              </w:rPr>
            </w:pPr>
            <w:r w:rsidRPr="00EB5589">
              <w:rPr>
                <w:rFonts w:ascii="Times New Roman" w:hAnsi="Times New Roman" w:cs="Times New Roman"/>
                <w:sz w:val="20"/>
                <w:szCs w:val="20"/>
              </w:rPr>
              <w:t xml:space="preserve">Live Demo </w:t>
            </w:r>
            <w:proofErr w:type="gramStart"/>
            <w:r w:rsidRPr="00EB5589">
              <w:rPr>
                <w:rFonts w:ascii="Times New Roman" w:hAnsi="Times New Roman" w:cs="Times New Roman"/>
                <w:sz w:val="20"/>
                <w:szCs w:val="20"/>
              </w:rPr>
              <w:t>Development</w:t>
            </w:r>
            <w:r>
              <w:rPr>
                <w:rFonts w:ascii="Times New Roman" w:hAnsi="Times New Roman" w:cs="Times New Roman"/>
                <w:sz w:val="20"/>
                <w:szCs w:val="20"/>
              </w:rPr>
              <w:t xml:space="preserve">, </w:t>
            </w:r>
            <w:r w:rsidRPr="00EB5589">
              <w:rPr>
                <w:rFonts w:ascii="Times New Roman" w:hAnsi="Times New Roman" w:cs="Times New Roman"/>
                <w:sz w:val="20"/>
                <w:szCs w:val="20"/>
              </w:rPr>
              <w:t xml:space="preserve"> built</w:t>
            </w:r>
            <w:proofErr w:type="gramEnd"/>
            <w:r w:rsidRPr="00EB5589">
              <w:rPr>
                <w:rFonts w:ascii="Times New Roman" w:hAnsi="Times New Roman" w:cs="Times New Roman"/>
                <w:sz w:val="20"/>
                <w:szCs w:val="20"/>
              </w:rPr>
              <w:t xml:space="preserve"> the interactive Stockfish-powered chessboard and connected it to real Databricks-exported data</w:t>
            </w:r>
          </w:p>
        </w:tc>
      </w:tr>
      <w:tr w:rsidR="00EB5589" w14:paraId="300B6187" w14:textId="77777777" w:rsidTr="00EB5589">
        <w:tc>
          <w:tcPr>
            <w:tcW w:w="1705" w:type="dxa"/>
          </w:tcPr>
          <w:p w14:paraId="0E652818" w14:textId="19379049" w:rsidR="00EB5589" w:rsidRDefault="00EB5589" w:rsidP="00EB5589">
            <w:pPr>
              <w:spacing w:after="240"/>
              <w:jc w:val="both"/>
              <w:rPr>
                <w:rFonts w:ascii="Times New Roman" w:hAnsi="Times New Roman" w:cs="Times New Roman"/>
                <w:sz w:val="20"/>
                <w:szCs w:val="20"/>
              </w:rPr>
            </w:pPr>
            <w:r>
              <w:rPr>
                <w:rFonts w:ascii="Times New Roman" w:hAnsi="Times New Roman" w:cs="Times New Roman"/>
                <w:sz w:val="20"/>
                <w:szCs w:val="20"/>
              </w:rPr>
              <w:t>Jasreen Kour Bagga</w:t>
            </w:r>
          </w:p>
        </w:tc>
        <w:tc>
          <w:tcPr>
            <w:tcW w:w="7645" w:type="dxa"/>
          </w:tcPr>
          <w:p w14:paraId="59BFD997" w14:textId="1E8AB38F" w:rsidR="00EB5589" w:rsidRDefault="00EB5589" w:rsidP="00EB5589">
            <w:pPr>
              <w:spacing w:after="240"/>
              <w:jc w:val="both"/>
              <w:rPr>
                <w:rFonts w:ascii="Times New Roman" w:hAnsi="Times New Roman" w:cs="Times New Roman"/>
                <w:sz w:val="20"/>
                <w:szCs w:val="20"/>
              </w:rPr>
            </w:pPr>
            <w:r w:rsidRPr="00EB5589">
              <w:rPr>
                <w:rFonts w:ascii="Times New Roman" w:hAnsi="Times New Roman" w:cs="Times New Roman"/>
                <w:sz w:val="20"/>
                <w:szCs w:val="20"/>
              </w:rPr>
              <w:t>Business Analysis &amp; Documentation</w:t>
            </w:r>
            <w:r>
              <w:rPr>
                <w:rFonts w:ascii="Times New Roman" w:hAnsi="Times New Roman" w:cs="Times New Roman"/>
                <w:sz w:val="20"/>
                <w:szCs w:val="20"/>
              </w:rPr>
              <w:t>,</w:t>
            </w:r>
            <w:r w:rsidRPr="00EB5589">
              <w:rPr>
                <w:rFonts w:ascii="Times New Roman" w:hAnsi="Times New Roman" w:cs="Times New Roman"/>
                <w:sz w:val="20"/>
                <w:szCs w:val="20"/>
              </w:rPr>
              <w:t xml:space="preserve"> translated findings into business recommendations, wrote the consulting report and slide deck, maintained the GitHub repository</w:t>
            </w:r>
          </w:p>
        </w:tc>
      </w:tr>
    </w:tbl>
    <w:p w14:paraId="113D062E" w14:textId="77777777" w:rsidR="00E94263" w:rsidRDefault="00E94263"/>
    <w:sectPr w:rsidR="00E94263" w:rsidSect="00E9426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74141C"/>
    <w:multiLevelType w:val="hybridMultilevel"/>
    <w:tmpl w:val="57023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F00B4"/>
    <w:multiLevelType w:val="hybridMultilevel"/>
    <w:tmpl w:val="2EBEA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A763BC"/>
    <w:multiLevelType w:val="hybridMultilevel"/>
    <w:tmpl w:val="CCFA3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F25AB4"/>
    <w:multiLevelType w:val="hybridMultilevel"/>
    <w:tmpl w:val="EEC46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F32449"/>
    <w:multiLevelType w:val="hybridMultilevel"/>
    <w:tmpl w:val="6680C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78692B"/>
    <w:multiLevelType w:val="hybridMultilevel"/>
    <w:tmpl w:val="BCC2D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C304CB"/>
    <w:multiLevelType w:val="hybridMultilevel"/>
    <w:tmpl w:val="6B10C896"/>
    <w:lvl w:ilvl="0" w:tplc="DC9CDCBA">
      <w:start w:val="1"/>
      <w:numFmt w:val="bullet"/>
      <w:lvlText w:val="●"/>
      <w:lvlJc w:val="left"/>
      <w:pPr>
        <w:ind w:left="720" w:hanging="360"/>
      </w:pPr>
    </w:lvl>
    <w:lvl w:ilvl="1" w:tplc="5F4C44BA">
      <w:start w:val="1"/>
      <w:numFmt w:val="bullet"/>
      <w:lvlText w:val="○"/>
      <w:lvlJc w:val="left"/>
      <w:pPr>
        <w:ind w:left="1440" w:hanging="360"/>
      </w:pPr>
    </w:lvl>
    <w:lvl w:ilvl="2" w:tplc="FA623B94">
      <w:start w:val="1"/>
      <w:numFmt w:val="bullet"/>
      <w:lvlText w:val="■"/>
      <w:lvlJc w:val="left"/>
      <w:pPr>
        <w:ind w:left="2160" w:hanging="360"/>
      </w:pPr>
    </w:lvl>
    <w:lvl w:ilvl="3" w:tplc="F4A6317C">
      <w:start w:val="1"/>
      <w:numFmt w:val="bullet"/>
      <w:lvlText w:val="●"/>
      <w:lvlJc w:val="left"/>
      <w:pPr>
        <w:ind w:left="2880" w:hanging="360"/>
      </w:pPr>
    </w:lvl>
    <w:lvl w:ilvl="4" w:tplc="D02CC62E">
      <w:start w:val="1"/>
      <w:numFmt w:val="bullet"/>
      <w:lvlText w:val="○"/>
      <w:lvlJc w:val="left"/>
      <w:pPr>
        <w:ind w:left="3600" w:hanging="360"/>
      </w:pPr>
    </w:lvl>
    <w:lvl w:ilvl="5" w:tplc="4E86014A">
      <w:start w:val="1"/>
      <w:numFmt w:val="bullet"/>
      <w:lvlText w:val="■"/>
      <w:lvlJc w:val="left"/>
      <w:pPr>
        <w:ind w:left="4320" w:hanging="360"/>
      </w:pPr>
    </w:lvl>
    <w:lvl w:ilvl="6" w:tplc="EDECF8BA">
      <w:start w:val="1"/>
      <w:numFmt w:val="bullet"/>
      <w:lvlText w:val="●"/>
      <w:lvlJc w:val="left"/>
      <w:pPr>
        <w:ind w:left="5040" w:hanging="360"/>
      </w:pPr>
    </w:lvl>
    <w:lvl w:ilvl="7" w:tplc="BF7442F8">
      <w:start w:val="1"/>
      <w:numFmt w:val="bullet"/>
      <w:lvlText w:val="●"/>
      <w:lvlJc w:val="left"/>
      <w:pPr>
        <w:ind w:left="5760" w:hanging="360"/>
      </w:pPr>
    </w:lvl>
    <w:lvl w:ilvl="8" w:tplc="8E20FDE0">
      <w:start w:val="1"/>
      <w:numFmt w:val="bullet"/>
      <w:lvlText w:val="●"/>
      <w:lvlJc w:val="left"/>
      <w:pPr>
        <w:ind w:left="6480" w:hanging="360"/>
      </w:pPr>
    </w:lvl>
  </w:abstractNum>
  <w:abstractNum w:abstractNumId="7" w15:restartNumberingAfterBreak="0">
    <w:nsid w:val="66201D8E"/>
    <w:multiLevelType w:val="hybridMultilevel"/>
    <w:tmpl w:val="2CB21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175158">
    <w:abstractNumId w:val="7"/>
  </w:num>
  <w:num w:numId="2" w16cid:durableId="108820923">
    <w:abstractNumId w:val="5"/>
  </w:num>
  <w:num w:numId="3" w16cid:durableId="1422024418">
    <w:abstractNumId w:val="4"/>
  </w:num>
  <w:num w:numId="4" w16cid:durableId="1720401555">
    <w:abstractNumId w:val="6"/>
    <w:lvlOverride w:ilvl="0">
      <w:startOverride w:val="1"/>
    </w:lvlOverride>
  </w:num>
  <w:num w:numId="5" w16cid:durableId="1870752925">
    <w:abstractNumId w:val="1"/>
  </w:num>
  <w:num w:numId="6" w16cid:durableId="961233331">
    <w:abstractNumId w:val="2"/>
  </w:num>
  <w:num w:numId="7" w16cid:durableId="1848595032">
    <w:abstractNumId w:val="3"/>
  </w:num>
  <w:num w:numId="8" w16cid:durableId="16859407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63"/>
    <w:rsid w:val="0000582E"/>
    <w:rsid w:val="000F0423"/>
    <w:rsid w:val="001F3543"/>
    <w:rsid w:val="00600E54"/>
    <w:rsid w:val="006B232A"/>
    <w:rsid w:val="00720F03"/>
    <w:rsid w:val="00B80BB4"/>
    <w:rsid w:val="00B9798D"/>
    <w:rsid w:val="00D110C8"/>
    <w:rsid w:val="00D831C7"/>
    <w:rsid w:val="00E94263"/>
    <w:rsid w:val="00EB5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B2FC"/>
  <w15:chartTrackingRefBased/>
  <w15:docId w15:val="{B01D0DF0-06B7-184E-8AC4-52E1AF2F0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263"/>
  </w:style>
  <w:style w:type="paragraph" w:styleId="Heading1">
    <w:name w:val="heading 1"/>
    <w:basedOn w:val="Normal"/>
    <w:next w:val="Normal"/>
    <w:link w:val="Heading1Char"/>
    <w:uiPriority w:val="9"/>
    <w:qFormat/>
    <w:rsid w:val="00E94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263"/>
    <w:rPr>
      <w:rFonts w:eastAsiaTheme="majorEastAsia" w:cstheme="majorBidi"/>
      <w:color w:val="272727" w:themeColor="text1" w:themeTint="D8"/>
    </w:rPr>
  </w:style>
  <w:style w:type="paragraph" w:styleId="Title">
    <w:name w:val="Title"/>
    <w:basedOn w:val="Normal"/>
    <w:next w:val="Normal"/>
    <w:link w:val="TitleChar"/>
    <w:uiPriority w:val="10"/>
    <w:qFormat/>
    <w:rsid w:val="00E94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263"/>
    <w:pPr>
      <w:spacing w:before="160"/>
      <w:jc w:val="center"/>
    </w:pPr>
    <w:rPr>
      <w:i/>
      <w:iCs/>
      <w:color w:val="404040" w:themeColor="text1" w:themeTint="BF"/>
    </w:rPr>
  </w:style>
  <w:style w:type="character" w:customStyle="1" w:styleId="QuoteChar">
    <w:name w:val="Quote Char"/>
    <w:basedOn w:val="DefaultParagraphFont"/>
    <w:link w:val="Quote"/>
    <w:uiPriority w:val="29"/>
    <w:rsid w:val="00E94263"/>
    <w:rPr>
      <w:i/>
      <w:iCs/>
      <w:color w:val="404040" w:themeColor="text1" w:themeTint="BF"/>
    </w:rPr>
  </w:style>
  <w:style w:type="paragraph" w:styleId="ListParagraph">
    <w:name w:val="List Paragraph"/>
    <w:basedOn w:val="Normal"/>
    <w:uiPriority w:val="34"/>
    <w:qFormat/>
    <w:rsid w:val="00E94263"/>
    <w:pPr>
      <w:ind w:left="720"/>
      <w:contextualSpacing/>
    </w:pPr>
  </w:style>
  <w:style w:type="character" w:styleId="IntenseEmphasis">
    <w:name w:val="Intense Emphasis"/>
    <w:basedOn w:val="DefaultParagraphFont"/>
    <w:uiPriority w:val="21"/>
    <w:qFormat/>
    <w:rsid w:val="00E94263"/>
    <w:rPr>
      <w:i/>
      <w:iCs/>
      <w:color w:val="0F4761" w:themeColor="accent1" w:themeShade="BF"/>
    </w:rPr>
  </w:style>
  <w:style w:type="paragraph" w:styleId="IntenseQuote">
    <w:name w:val="Intense Quote"/>
    <w:basedOn w:val="Normal"/>
    <w:next w:val="Normal"/>
    <w:link w:val="IntenseQuoteChar"/>
    <w:uiPriority w:val="30"/>
    <w:qFormat/>
    <w:rsid w:val="00E94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263"/>
    <w:rPr>
      <w:i/>
      <w:iCs/>
      <w:color w:val="0F4761" w:themeColor="accent1" w:themeShade="BF"/>
    </w:rPr>
  </w:style>
  <w:style w:type="character" w:styleId="IntenseReference">
    <w:name w:val="Intense Reference"/>
    <w:basedOn w:val="DefaultParagraphFont"/>
    <w:uiPriority w:val="32"/>
    <w:qFormat/>
    <w:rsid w:val="00E94263"/>
    <w:rPr>
      <w:b/>
      <w:bCs/>
      <w:smallCaps/>
      <w:color w:val="0F4761" w:themeColor="accent1" w:themeShade="BF"/>
      <w:spacing w:val="5"/>
    </w:rPr>
  </w:style>
  <w:style w:type="paragraph" w:customStyle="1" w:styleId="p1">
    <w:name w:val="p1"/>
    <w:basedOn w:val="Normal"/>
    <w:rsid w:val="00E94263"/>
    <w:pPr>
      <w:spacing w:after="0" w:line="240" w:lineRule="auto"/>
    </w:pPr>
    <w:rPr>
      <w:rFonts w:ascii="Times New Roman" w:eastAsia="Times New Roman" w:hAnsi="Times New Roman" w:cs="Times New Roman"/>
      <w:color w:val="000000"/>
      <w:kern w:val="0"/>
      <w:sz w:val="42"/>
      <w:szCs w:val="42"/>
      <w14:ligatures w14:val="none"/>
    </w:rPr>
  </w:style>
  <w:style w:type="paragraph" w:customStyle="1" w:styleId="p2">
    <w:name w:val="p2"/>
    <w:basedOn w:val="Normal"/>
    <w:rsid w:val="00E94263"/>
    <w:pPr>
      <w:spacing w:after="0" w:line="240" w:lineRule="auto"/>
    </w:pPr>
    <w:rPr>
      <w:rFonts w:ascii="Times New Roman" w:eastAsia="Times New Roman" w:hAnsi="Times New Roman" w:cs="Times New Roman"/>
      <w:color w:val="000000"/>
      <w:kern w:val="0"/>
      <w:sz w:val="36"/>
      <w:szCs w:val="36"/>
      <w14:ligatures w14:val="none"/>
    </w:rPr>
  </w:style>
  <w:style w:type="paragraph" w:customStyle="1" w:styleId="p3">
    <w:name w:val="p3"/>
    <w:basedOn w:val="Normal"/>
    <w:rsid w:val="00E94263"/>
    <w:pPr>
      <w:spacing w:after="0" w:line="240" w:lineRule="auto"/>
    </w:pPr>
    <w:rPr>
      <w:rFonts w:ascii="Times New Roman" w:eastAsia="Times New Roman" w:hAnsi="Times New Roman" w:cs="Times New Roman"/>
      <w:color w:val="000000"/>
      <w:kern w:val="0"/>
      <w:sz w:val="30"/>
      <w:szCs w:val="30"/>
      <w14:ligatures w14:val="none"/>
    </w:rPr>
  </w:style>
  <w:style w:type="table" w:styleId="TableGrid">
    <w:name w:val="Table Grid"/>
    <w:basedOn w:val="TableNormal"/>
    <w:uiPriority w:val="39"/>
    <w:rsid w:val="00E942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5589"/>
    <w:rPr>
      <w:color w:val="467886" w:themeColor="hyperlink"/>
      <w:u w:val="single"/>
    </w:rPr>
  </w:style>
  <w:style w:type="character" w:styleId="UnresolvedMention">
    <w:name w:val="Unresolved Mention"/>
    <w:basedOn w:val="DefaultParagraphFont"/>
    <w:uiPriority w:val="99"/>
    <w:semiHidden/>
    <w:unhideWhenUsed/>
    <w:rsid w:val="00EB5589"/>
    <w:rPr>
      <w:color w:val="605E5C"/>
      <w:shd w:val="clear" w:color="auto" w:fill="E1DFDD"/>
    </w:rPr>
  </w:style>
  <w:style w:type="character" w:styleId="FollowedHyperlink">
    <w:name w:val="FollowedHyperlink"/>
    <w:basedOn w:val="DefaultParagraphFont"/>
    <w:uiPriority w:val="99"/>
    <w:semiHidden/>
    <w:unhideWhenUsed/>
    <w:rsid w:val="006B23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github.com/akki-thegr8/chess-rating-analytics-GrpA01"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lichess.org/api"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37C70-1A2A-0D4D-9398-04A128AFE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10</Pages>
  <Words>3006</Words>
  <Characters>19119</Characters>
  <Application>Microsoft Office Word</Application>
  <DocSecurity>0</DocSecurity>
  <Lines>308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Rathod</dc:creator>
  <cp:keywords/>
  <dc:description/>
  <cp:lastModifiedBy>Akshat Rathod</cp:lastModifiedBy>
  <cp:revision>6</cp:revision>
  <dcterms:created xsi:type="dcterms:W3CDTF">2026-09-11T11:58:00Z</dcterms:created>
  <dcterms:modified xsi:type="dcterms:W3CDTF">2026-09-11T13:57:00Z</dcterms:modified>
</cp:coreProperties>
</file>