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2384" w14:textId="77777777" w:rsidR="00F87E71" w:rsidRDefault="00F87E71" w:rsidP="00F87E71">
      <w:r>
        <w:t>Company Leave Policy</w:t>
      </w:r>
    </w:p>
    <w:p w14:paraId="689A471B" w14:textId="77777777" w:rsidR="00F87E71" w:rsidRDefault="00F87E71" w:rsidP="00F87E71"/>
    <w:p w14:paraId="01A6D3F1" w14:textId="77777777" w:rsidR="00F87E71" w:rsidRDefault="00F87E71" w:rsidP="00F87E71">
      <w:r>
        <w:t>Employees are entitled to 12 paid leaves per year.</w:t>
      </w:r>
    </w:p>
    <w:p w14:paraId="781D8510" w14:textId="77777777" w:rsidR="00F87E71" w:rsidRDefault="00F87E71" w:rsidP="00F87E71"/>
    <w:p w14:paraId="0C7BCDC5" w14:textId="1F869FB7" w:rsidR="005D225A" w:rsidRDefault="00F87E71" w:rsidP="00F87E71">
      <w:r>
        <w:t>Notice period is 60 days.</w:t>
      </w:r>
    </w:p>
    <w:sectPr w:rsidR="005D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71"/>
    <w:rsid w:val="001F34EE"/>
    <w:rsid w:val="005D225A"/>
    <w:rsid w:val="0096234A"/>
    <w:rsid w:val="00BB5608"/>
    <w:rsid w:val="00F8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A882"/>
  <w15:chartTrackingRefBased/>
  <w15:docId w15:val="{66763848-F5CF-4B7A-B24C-B76578AF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Gudla Akshaya</dc:creator>
  <cp:keywords/>
  <dc:description/>
  <cp:lastModifiedBy>Gudla Akshaya</cp:lastModifiedBy>
  <cp:revision>1</cp:revision>
  <dcterms:created xsi:type="dcterms:W3CDTF">2026-06-07T12:50:00Z</dcterms:created>
  <dcterms:modified xsi:type="dcterms:W3CDTF">2026-06-07T12:51:00Z</dcterms:modified>
</cp:coreProperties>
</file>