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00467F"/>
          <w:sz w:val="44"/>
        </w:rPr>
        <w:t>L2 Support Engineer — Copilot Studio Agent</w:t>
      </w:r>
    </w:p>
    <w:p>
      <w:pPr>
        <w:jc w:val="center"/>
      </w:pPr>
      <w:r>
        <w:rPr>
          <w:b/>
          <w:i w:val="0"/>
          <w:color w:val="006699"/>
          <w:sz w:val="32"/>
        </w:rPr>
        <w:t>Complete Build Guide</w:t>
      </w:r>
    </w:p>
    <w:p/>
    <w:p>
      <w:pPr>
        <w:jc w:val="center"/>
      </w:pPr>
      <w:r>
        <w:rPr>
          <w:b w:val="0"/>
          <w:i/>
          <w:color w:val="646464"/>
          <w:sz w:val="22"/>
        </w:rPr>
        <w:t>Microsoft 365 · Copilot Studio · Power Automate · SharePoint · Teams</w:t>
      </w:r>
    </w:p>
    <w:p/>
    <w:p>
      <w:pPr>
        <w:jc w:val="center"/>
      </w:pPr>
      <w:r>
        <w:rPr>
          <w:b w:val="0"/>
          <w:i w:val="0"/>
          <w:color w:val="787878"/>
          <w:sz w:val="20"/>
        </w:rPr>
        <w:t>Scope: Automated email triage · AI-powered RCA · Human-in-the-loop approval · SharePoint document generation</w:t>
      </w:r>
    </w:p>
    <w:p>
      <w:r>
        <w:br w:type="page"/>
      </w:r>
    </w:p>
    <w:p>
      <w:pPr>
        <w:spacing w:before="360" w:after="120"/>
        <w:pBdr>
          <w:bottom w:val="single" w:sz="6" w:space="1" w:color="00467F"/>
        </w:pBdr>
      </w:pPr>
      <w:r>
        <w:rPr>
          <w:b/>
          <w:i w:val="0"/>
          <w:color w:val="00467F"/>
          <w:sz w:val="32"/>
        </w:rPr>
        <w:t>1. Architecture Overview</w:t>
      </w:r>
    </w:p>
    <w:p>
      <w:pPr>
        <w:spacing w:after="80"/>
      </w:pPr>
      <w:r>
        <w:rPr>
          <w:b w:val="0"/>
          <w:i w:val="0"/>
          <w:sz w:val="21"/>
        </w:rPr>
        <w:t>This agent monitors a shared Microsoft 365 Distribution List (DL) for incoming support emails. It classifies each email, retrieves relevant knowledge from SharePoint and past incidents, generates a probable root cause and recommended solution, routes it to you for approval via Teams and email, sends the approved reply, and then automatically creates a structured RCA document in SharePoint.</w:t>
      </w:r>
    </w:p>
    <w:p/>
    <w:p>
      <w:pPr>
        <w:spacing w:before="240" w:after="80"/>
      </w:pPr>
      <w:r>
        <w:rPr>
          <w:b/>
          <w:i w:val="0"/>
          <w:color w:val="006699"/>
          <w:sz w:val="26"/>
        </w:rPr>
        <w:t>1.1 Component Map</w:t>
      </w:r>
    </w:p>
    <w:tbl>
      <w:tblPr>
        <w:tblStyle w:val="TableGrid"/>
        <w:tblW w:type="auto" w:w="0"/>
        <w:jc w:val="left"/>
        <w:tblLook w:firstColumn="1" w:firstRow="1" w:lastColumn="0" w:lastRow="0" w:noHBand="0" w:noVBand="1" w:val="04A0"/>
      </w:tblPr>
      <w:tblGrid>
        <w:gridCol w:w="3024"/>
        <w:gridCol w:w="3024"/>
        <w:gridCol w:w="3024"/>
      </w:tblGrid>
      <w:tr>
        <w:tc>
          <w:tcPr>
            <w:tcW w:type="dxa" w:w="2592"/>
            <w:vAlign w:val="center"/>
            <w:shd w:val="clear" w:color="auto" w:fill="00467F"/>
          </w:tcPr>
          <w:p>
            <w:r>
              <w:rPr>
                <w:b/>
                <w:i w:val="0"/>
                <w:color w:val="FFFFFF"/>
                <w:sz w:val="20"/>
              </w:rPr>
              <w:t>Component</w:t>
            </w:r>
          </w:p>
        </w:tc>
        <w:tc>
          <w:tcPr>
            <w:tcW w:type="dxa" w:w="4032"/>
            <w:vAlign w:val="center"/>
            <w:shd w:val="clear" w:color="auto" w:fill="00467F"/>
          </w:tcPr>
          <w:p>
            <w:r>
              <w:rPr>
                <w:b/>
                <w:i w:val="0"/>
                <w:color w:val="FFFFFF"/>
                <w:sz w:val="20"/>
              </w:rPr>
              <w:t>Role</w:t>
            </w:r>
          </w:p>
        </w:tc>
        <w:tc>
          <w:tcPr>
            <w:tcW w:type="dxa" w:w="3456"/>
            <w:vAlign w:val="center"/>
            <w:shd w:val="clear" w:color="auto" w:fill="00467F"/>
          </w:tcPr>
          <w:p>
            <w:r>
              <w:rPr>
                <w:b/>
                <w:i w:val="0"/>
                <w:color w:val="FFFFFF"/>
                <w:sz w:val="20"/>
              </w:rPr>
              <w:t>Microsoft Tool</w:t>
            </w:r>
          </w:p>
        </w:tc>
      </w:tr>
      <w:tr>
        <w:tc>
          <w:tcPr>
            <w:tcW w:type="dxa" w:w="2592"/>
            <w:shd w:val="clear" w:color="auto" w:fill="FFFFFF"/>
          </w:tcPr>
          <w:p>
            <w:r>
              <w:rPr>
                <w:b w:val="0"/>
                <w:i w:val="0"/>
                <w:sz w:val="20"/>
              </w:rPr>
              <w:t>Email trigger</w:t>
            </w:r>
          </w:p>
        </w:tc>
        <w:tc>
          <w:tcPr>
            <w:tcW w:type="dxa" w:w="4032"/>
            <w:shd w:val="clear" w:color="auto" w:fill="FFFFFF"/>
          </w:tcPr>
          <w:p>
            <w:r>
              <w:rPr>
                <w:b w:val="0"/>
                <w:i w:val="0"/>
                <w:sz w:val="20"/>
              </w:rPr>
              <w:t>Watch DL mailbox for new emails</w:t>
            </w:r>
          </w:p>
        </w:tc>
        <w:tc>
          <w:tcPr>
            <w:tcW w:type="dxa" w:w="3456"/>
            <w:shd w:val="clear" w:color="auto" w:fill="FFFFFF"/>
          </w:tcPr>
          <w:p>
            <w:r>
              <w:rPr>
                <w:b w:val="0"/>
                <w:i w:val="0"/>
                <w:sz w:val="20"/>
              </w:rPr>
              <w:t>Power Automate — Outlook connector</w:t>
            </w:r>
          </w:p>
        </w:tc>
      </w:tr>
      <w:tr>
        <w:tc>
          <w:tcPr>
            <w:tcW w:type="dxa" w:w="2592"/>
            <w:shd w:val="clear" w:color="auto" w:fill="F4F8FC"/>
          </w:tcPr>
          <w:p>
            <w:r>
              <w:rPr>
                <w:b w:val="0"/>
                <w:i w:val="0"/>
                <w:sz w:val="20"/>
              </w:rPr>
              <w:t>Email classifier</w:t>
            </w:r>
          </w:p>
        </w:tc>
        <w:tc>
          <w:tcPr>
            <w:tcW w:type="dxa" w:w="4032"/>
            <w:shd w:val="clear" w:color="auto" w:fill="F4F8FC"/>
          </w:tcPr>
          <w:p>
            <w:r>
              <w:rPr>
                <w:b w:val="0"/>
                <w:i w:val="0"/>
                <w:sz w:val="20"/>
              </w:rPr>
              <w:t>Detect type: Incident / Ticket / Work Order / Noise</w:t>
            </w:r>
          </w:p>
        </w:tc>
        <w:tc>
          <w:tcPr>
            <w:tcW w:type="dxa" w:w="3456"/>
            <w:shd w:val="clear" w:color="auto" w:fill="F4F8FC"/>
          </w:tcPr>
          <w:p>
            <w:r>
              <w:rPr>
                <w:b w:val="0"/>
                <w:i w:val="0"/>
                <w:sz w:val="20"/>
              </w:rPr>
              <w:t>Copilot Studio — AI prompt action</w:t>
            </w:r>
          </w:p>
        </w:tc>
      </w:tr>
      <w:tr>
        <w:tc>
          <w:tcPr>
            <w:tcW w:type="dxa" w:w="2592"/>
            <w:shd w:val="clear" w:color="auto" w:fill="FFFFFF"/>
          </w:tcPr>
          <w:p>
            <w:r>
              <w:rPr>
                <w:b w:val="0"/>
                <w:i w:val="0"/>
                <w:sz w:val="20"/>
              </w:rPr>
              <w:t>Knowledge retrieval</w:t>
            </w:r>
          </w:p>
        </w:tc>
        <w:tc>
          <w:tcPr>
            <w:tcW w:type="dxa" w:w="4032"/>
            <w:shd w:val="clear" w:color="auto" w:fill="FFFFFF"/>
          </w:tcPr>
          <w:p>
            <w:r>
              <w:rPr>
                <w:b w:val="0"/>
                <w:i w:val="0"/>
                <w:sz w:val="20"/>
              </w:rPr>
              <w:t>Fetch KB articles, past RCAs, runbooks from SharePoint</w:t>
            </w:r>
          </w:p>
        </w:tc>
        <w:tc>
          <w:tcPr>
            <w:tcW w:type="dxa" w:w="3456"/>
            <w:shd w:val="clear" w:color="auto" w:fill="FFFFFF"/>
          </w:tcPr>
          <w:p>
            <w:r>
              <w:rPr>
                <w:b w:val="0"/>
                <w:i w:val="0"/>
                <w:sz w:val="20"/>
              </w:rPr>
              <w:t>Copilot Studio — SharePoint connector / Generative Answers</w:t>
            </w:r>
          </w:p>
        </w:tc>
      </w:tr>
      <w:tr>
        <w:tc>
          <w:tcPr>
            <w:tcW w:type="dxa" w:w="2592"/>
            <w:shd w:val="clear" w:color="auto" w:fill="F4F8FC"/>
          </w:tcPr>
          <w:p>
            <w:r>
              <w:rPr>
                <w:b w:val="0"/>
                <w:i w:val="0"/>
                <w:sz w:val="20"/>
              </w:rPr>
              <w:t>Similar incident search</w:t>
            </w:r>
          </w:p>
        </w:tc>
        <w:tc>
          <w:tcPr>
            <w:tcW w:type="dxa" w:w="4032"/>
            <w:shd w:val="clear" w:color="auto" w:fill="F4F8FC"/>
          </w:tcPr>
          <w:p>
            <w:r>
              <w:rPr>
                <w:b w:val="0"/>
                <w:i w:val="0"/>
                <w:sz w:val="20"/>
              </w:rPr>
              <w:t>Find past emails with similar subject/body</w:t>
            </w:r>
          </w:p>
        </w:tc>
        <w:tc>
          <w:tcPr>
            <w:tcW w:type="dxa" w:w="3456"/>
            <w:shd w:val="clear" w:color="auto" w:fill="F4F8FC"/>
          </w:tcPr>
          <w:p>
            <w:r>
              <w:rPr>
                <w:b w:val="0"/>
                <w:i w:val="0"/>
                <w:sz w:val="20"/>
              </w:rPr>
              <w:t>Power Automate — Outlook search + AI summariser</w:t>
            </w:r>
          </w:p>
        </w:tc>
      </w:tr>
      <w:tr>
        <w:tc>
          <w:tcPr>
            <w:tcW w:type="dxa" w:w="2592"/>
            <w:shd w:val="clear" w:color="auto" w:fill="FFFFFF"/>
          </w:tcPr>
          <w:p>
            <w:r>
              <w:rPr>
                <w:b w:val="0"/>
                <w:i w:val="0"/>
                <w:sz w:val="20"/>
              </w:rPr>
              <w:t>Solution generator</w:t>
            </w:r>
          </w:p>
        </w:tc>
        <w:tc>
          <w:tcPr>
            <w:tcW w:type="dxa" w:w="4032"/>
            <w:shd w:val="clear" w:color="auto" w:fill="FFFFFF"/>
          </w:tcPr>
          <w:p>
            <w:r>
              <w:rPr>
                <w:b w:val="0"/>
                <w:i w:val="0"/>
                <w:sz w:val="20"/>
              </w:rPr>
              <w:t>Draft probable cause, fix steps, confidence score</w:t>
            </w:r>
          </w:p>
        </w:tc>
        <w:tc>
          <w:tcPr>
            <w:tcW w:type="dxa" w:w="3456"/>
            <w:shd w:val="clear" w:color="auto" w:fill="FFFFFF"/>
          </w:tcPr>
          <w:p>
            <w:r>
              <w:rPr>
                <w:b w:val="0"/>
                <w:i w:val="0"/>
                <w:sz w:val="20"/>
              </w:rPr>
              <w:t>Copilot Studio — AI prompt action</w:t>
            </w:r>
          </w:p>
        </w:tc>
      </w:tr>
      <w:tr>
        <w:tc>
          <w:tcPr>
            <w:tcW w:type="dxa" w:w="2592"/>
            <w:shd w:val="clear" w:color="auto" w:fill="F4F8FC"/>
          </w:tcPr>
          <w:p>
            <w:r>
              <w:rPr>
                <w:b w:val="0"/>
                <w:i w:val="0"/>
                <w:sz w:val="20"/>
              </w:rPr>
              <w:t>Human-in-loop</w:t>
            </w:r>
          </w:p>
        </w:tc>
        <w:tc>
          <w:tcPr>
            <w:tcW w:type="dxa" w:w="4032"/>
            <w:shd w:val="clear" w:color="auto" w:fill="F4F8FC"/>
          </w:tcPr>
          <w:p>
            <w:r>
              <w:rPr>
                <w:b w:val="0"/>
                <w:i w:val="0"/>
                <w:sz w:val="20"/>
              </w:rPr>
              <w:t>Adaptive Card in Teams + email fallback to reviewer</w:t>
            </w:r>
          </w:p>
        </w:tc>
        <w:tc>
          <w:tcPr>
            <w:tcW w:type="dxa" w:w="3456"/>
            <w:shd w:val="clear" w:color="auto" w:fill="F4F8FC"/>
          </w:tcPr>
          <w:p>
            <w:r>
              <w:rPr>
                <w:b w:val="0"/>
                <w:i w:val="0"/>
                <w:sz w:val="20"/>
              </w:rPr>
              <w:t>Power Automate — Teams connector + Outlook</w:t>
            </w:r>
          </w:p>
        </w:tc>
      </w:tr>
      <w:tr>
        <w:tc>
          <w:tcPr>
            <w:tcW w:type="dxa" w:w="2592"/>
            <w:shd w:val="clear" w:color="auto" w:fill="FFFFFF"/>
          </w:tcPr>
          <w:p>
            <w:r>
              <w:rPr>
                <w:b w:val="0"/>
                <w:i w:val="0"/>
                <w:sz w:val="20"/>
              </w:rPr>
              <w:t>Reply sender</w:t>
            </w:r>
          </w:p>
        </w:tc>
        <w:tc>
          <w:tcPr>
            <w:tcW w:type="dxa" w:w="4032"/>
            <w:shd w:val="clear" w:color="auto" w:fill="FFFFFF"/>
          </w:tcPr>
          <w:p>
            <w:r>
              <w:rPr>
                <w:b w:val="0"/>
                <w:i w:val="0"/>
                <w:sz w:val="20"/>
              </w:rPr>
              <w:t>Send approved reply from DL mailbox</w:t>
            </w:r>
          </w:p>
        </w:tc>
        <w:tc>
          <w:tcPr>
            <w:tcW w:type="dxa" w:w="3456"/>
            <w:shd w:val="clear" w:color="auto" w:fill="FFFFFF"/>
          </w:tcPr>
          <w:p>
            <w:r>
              <w:rPr>
                <w:b w:val="0"/>
                <w:i w:val="0"/>
                <w:sz w:val="20"/>
              </w:rPr>
              <w:t>Power Automate — Outlook (Send as / Send on behalf)</w:t>
            </w:r>
          </w:p>
        </w:tc>
      </w:tr>
      <w:tr>
        <w:tc>
          <w:tcPr>
            <w:tcW w:type="dxa" w:w="2592"/>
            <w:shd w:val="clear" w:color="auto" w:fill="F4F8FC"/>
          </w:tcPr>
          <w:p>
            <w:r>
              <w:rPr>
                <w:b w:val="0"/>
                <w:i w:val="0"/>
                <w:sz w:val="20"/>
              </w:rPr>
              <w:t>Reply detector</w:t>
            </w:r>
          </w:p>
        </w:tc>
        <w:tc>
          <w:tcPr>
            <w:tcW w:type="dxa" w:w="4032"/>
            <w:shd w:val="clear" w:color="auto" w:fill="F4F8FC"/>
          </w:tcPr>
          <w:p>
            <w:r>
              <w:rPr>
                <w:b w:val="0"/>
                <w:i w:val="0"/>
                <w:sz w:val="20"/>
              </w:rPr>
              <w:t>Poll email thread; confirm resolution</w:t>
            </w:r>
          </w:p>
        </w:tc>
        <w:tc>
          <w:tcPr>
            <w:tcW w:type="dxa" w:w="3456"/>
            <w:shd w:val="clear" w:color="auto" w:fill="F4F8FC"/>
          </w:tcPr>
          <w:p>
            <w:r>
              <w:rPr>
                <w:b w:val="0"/>
                <w:i w:val="0"/>
                <w:sz w:val="20"/>
              </w:rPr>
              <w:t>Power Automate — scheduled check</w:t>
            </w:r>
          </w:p>
        </w:tc>
      </w:tr>
      <w:tr>
        <w:tc>
          <w:tcPr>
            <w:tcW w:type="dxa" w:w="2592"/>
            <w:shd w:val="clear" w:color="auto" w:fill="FFFFFF"/>
          </w:tcPr>
          <w:p>
            <w:r>
              <w:rPr>
                <w:b w:val="0"/>
                <w:i w:val="0"/>
                <w:sz w:val="20"/>
              </w:rPr>
              <w:t>RCA document creator</w:t>
            </w:r>
          </w:p>
        </w:tc>
        <w:tc>
          <w:tcPr>
            <w:tcW w:type="dxa" w:w="4032"/>
            <w:shd w:val="clear" w:color="auto" w:fill="FFFFFF"/>
          </w:tcPr>
          <w:p>
            <w:r>
              <w:rPr>
                <w:b w:val="0"/>
                <w:i w:val="0"/>
                <w:sz w:val="20"/>
              </w:rPr>
              <w:t>Write structured DOCX to SharePoint</w:t>
            </w:r>
          </w:p>
        </w:tc>
        <w:tc>
          <w:tcPr>
            <w:tcW w:type="dxa" w:w="3456"/>
            <w:shd w:val="clear" w:color="auto" w:fill="FFFFFF"/>
          </w:tcPr>
          <w:p>
            <w:r>
              <w:rPr>
                <w:b w:val="0"/>
                <w:i w:val="0"/>
                <w:sz w:val="20"/>
              </w:rPr>
              <w:t>Power Automate — SharePoint Create File</w:t>
            </w:r>
          </w:p>
        </w:tc>
      </w:tr>
      <w:tr>
        <w:tc>
          <w:tcPr>
            <w:tcW w:type="dxa" w:w="2592"/>
            <w:shd w:val="clear" w:color="auto" w:fill="F4F8FC"/>
          </w:tcPr>
          <w:p>
            <w:r>
              <w:rPr>
                <w:b w:val="0"/>
                <w:i w:val="0"/>
                <w:sz w:val="20"/>
              </w:rPr>
              <w:t>KB feedback loop</w:t>
            </w:r>
          </w:p>
        </w:tc>
        <w:tc>
          <w:tcPr>
            <w:tcW w:type="dxa" w:w="4032"/>
            <w:shd w:val="clear" w:color="auto" w:fill="F4F8FC"/>
          </w:tcPr>
          <w:p>
            <w:r>
              <w:rPr>
                <w:b w:val="0"/>
                <w:i w:val="0"/>
                <w:sz w:val="20"/>
              </w:rPr>
              <w:t>Tag resolved RCA for future retrieval</w:t>
            </w:r>
          </w:p>
        </w:tc>
        <w:tc>
          <w:tcPr>
            <w:tcW w:type="dxa" w:w="3456"/>
            <w:shd w:val="clear" w:color="auto" w:fill="F4F8FC"/>
          </w:tcPr>
          <w:p>
            <w:r>
              <w:rPr>
                <w:b w:val="0"/>
                <w:i w:val="0"/>
                <w:sz w:val="20"/>
              </w:rPr>
              <w:t>SharePoint metadata update</w:t>
            </w:r>
          </w:p>
        </w:tc>
      </w:tr>
    </w:tbl>
    <w:p/>
    <w:p>
      <w:pPr>
        <w:spacing w:before="360" w:after="120"/>
        <w:pBdr>
          <w:bottom w:val="single" w:sz="6" w:space="1" w:color="00467F"/>
        </w:pBdr>
      </w:pPr>
      <w:r>
        <w:rPr>
          <w:b/>
          <w:i w:val="0"/>
          <w:color w:val="00467F"/>
          <w:sz w:val="32"/>
        </w:rPr>
        <w:t>2. Pre-Requisites &amp; Licences</w:t>
      </w:r>
    </w:p>
    <w:p>
      <w:pPr>
        <w:spacing w:before="240" w:after="80"/>
      </w:pPr>
      <w:r>
        <w:rPr>
          <w:b/>
          <w:i w:val="0"/>
          <w:color w:val="006699"/>
          <w:sz w:val="26"/>
        </w:rPr>
        <w:t>2.1 Required Licences</w:t>
      </w:r>
    </w:p>
    <w:tbl>
      <w:tblPr>
        <w:tblStyle w:val="TableGrid"/>
        <w:tblW w:type="auto" w:w="0"/>
        <w:jc w:val="left"/>
        <w:tblLook w:firstColumn="1" w:firstRow="1" w:lastColumn="0" w:lastRow="0" w:noHBand="0" w:noVBand="1" w:val="04A0"/>
      </w:tblPr>
      <w:tblGrid>
        <w:gridCol w:w="4536"/>
        <w:gridCol w:w="4536"/>
      </w:tblGrid>
      <w:tr>
        <w:tc>
          <w:tcPr>
            <w:tcW w:type="dxa" w:w="4608"/>
            <w:vAlign w:val="center"/>
            <w:shd w:val="clear" w:color="auto" w:fill="00467F"/>
          </w:tcPr>
          <w:p>
            <w:r>
              <w:rPr>
                <w:b/>
                <w:i w:val="0"/>
                <w:color w:val="FFFFFF"/>
                <w:sz w:val="20"/>
              </w:rPr>
              <w:t>Licence</w:t>
            </w:r>
          </w:p>
        </w:tc>
        <w:tc>
          <w:tcPr>
            <w:tcW w:type="dxa" w:w="5472"/>
            <w:vAlign w:val="center"/>
            <w:shd w:val="clear" w:color="auto" w:fill="00467F"/>
          </w:tcPr>
          <w:p>
            <w:r>
              <w:rPr>
                <w:b/>
                <w:i w:val="0"/>
                <w:color w:val="FFFFFF"/>
                <w:sz w:val="20"/>
              </w:rPr>
              <w:t>Why needed</w:t>
            </w:r>
          </w:p>
        </w:tc>
      </w:tr>
      <w:tr>
        <w:tc>
          <w:tcPr>
            <w:tcW w:type="dxa" w:w="4608"/>
            <w:shd w:val="clear" w:color="auto" w:fill="FFFFFF"/>
          </w:tcPr>
          <w:p>
            <w:r>
              <w:rPr>
                <w:b w:val="0"/>
                <w:i w:val="0"/>
                <w:sz w:val="20"/>
              </w:rPr>
              <w:t>Microsoft 365 (Business Standard or above)</w:t>
            </w:r>
          </w:p>
        </w:tc>
        <w:tc>
          <w:tcPr>
            <w:tcW w:type="dxa" w:w="5472"/>
            <w:shd w:val="clear" w:color="auto" w:fill="FFFFFF"/>
          </w:tcPr>
          <w:p>
            <w:r>
              <w:rPr>
                <w:b w:val="0"/>
                <w:i w:val="0"/>
                <w:sz w:val="20"/>
              </w:rPr>
              <w:t>Outlook, SharePoint, Teams access</w:t>
            </w:r>
          </w:p>
        </w:tc>
      </w:tr>
      <w:tr>
        <w:tc>
          <w:tcPr>
            <w:tcW w:type="dxa" w:w="4608"/>
            <w:shd w:val="clear" w:color="auto" w:fill="F4F8FC"/>
          </w:tcPr>
          <w:p>
            <w:r>
              <w:rPr>
                <w:b w:val="0"/>
                <w:i w:val="0"/>
                <w:sz w:val="20"/>
              </w:rPr>
              <w:t>Copilot Studio (per-user or per-message)</w:t>
            </w:r>
          </w:p>
        </w:tc>
        <w:tc>
          <w:tcPr>
            <w:tcW w:type="dxa" w:w="5472"/>
            <w:shd w:val="clear" w:color="auto" w:fill="F4F8FC"/>
          </w:tcPr>
          <w:p>
            <w:r>
              <w:rPr>
                <w:b w:val="0"/>
                <w:i w:val="0"/>
                <w:sz w:val="20"/>
              </w:rPr>
              <w:t>Agent builder with AI prompt actions</w:t>
            </w:r>
          </w:p>
        </w:tc>
      </w:tr>
      <w:tr>
        <w:tc>
          <w:tcPr>
            <w:tcW w:type="dxa" w:w="4608"/>
            <w:shd w:val="clear" w:color="auto" w:fill="FFFFFF"/>
          </w:tcPr>
          <w:p>
            <w:r>
              <w:rPr>
                <w:b w:val="0"/>
                <w:i w:val="0"/>
                <w:sz w:val="20"/>
              </w:rPr>
              <w:t>Power Automate Premium</w:t>
            </w:r>
          </w:p>
        </w:tc>
        <w:tc>
          <w:tcPr>
            <w:tcW w:type="dxa" w:w="5472"/>
            <w:shd w:val="clear" w:color="auto" w:fill="FFFFFF"/>
          </w:tcPr>
          <w:p>
            <w:r>
              <w:rPr>
                <w:b w:val="0"/>
                <w:i w:val="0"/>
                <w:sz w:val="20"/>
              </w:rPr>
              <w:t>HTTP connectors, SharePoint Create File, Teams adaptive cards</w:t>
            </w:r>
          </w:p>
        </w:tc>
      </w:tr>
      <w:tr>
        <w:tc>
          <w:tcPr>
            <w:tcW w:type="dxa" w:w="4608"/>
            <w:shd w:val="clear" w:color="auto" w:fill="F4F8FC"/>
          </w:tcPr>
          <w:p>
            <w:r>
              <w:rPr>
                <w:b w:val="0"/>
                <w:i w:val="0"/>
                <w:sz w:val="20"/>
              </w:rPr>
              <w:t>SharePoint (included in M365)</w:t>
            </w:r>
          </w:p>
        </w:tc>
        <w:tc>
          <w:tcPr>
            <w:tcW w:type="dxa" w:w="5472"/>
            <w:shd w:val="clear" w:color="auto" w:fill="F4F8FC"/>
          </w:tcPr>
          <w:p>
            <w:r>
              <w:rPr>
                <w:b w:val="0"/>
                <w:i w:val="0"/>
                <w:sz w:val="20"/>
              </w:rPr>
              <w:t>Knowledge base, RCA document library</w:t>
            </w:r>
          </w:p>
        </w:tc>
      </w:tr>
    </w:tbl>
    <w:p/>
    <w:p>
      <w:pPr>
        <w:spacing w:before="240" w:after="80"/>
      </w:pPr>
      <w:r>
        <w:rPr>
          <w:b/>
          <w:i w:val="0"/>
          <w:color w:val="006699"/>
          <w:sz w:val="26"/>
        </w:rPr>
        <w:t>2.2 Permissions to Set Up Before Starting</w:t>
      </w:r>
    </w:p>
    <w:p>
      <w:pPr>
        <w:pStyle w:val="ListBullet"/>
        <w:spacing w:after="60"/>
        <w:ind w:left="360"/>
      </w:pPr>
      <w:r>
        <w:rPr>
          <w:b w:val="0"/>
          <w:i w:val="0"/>
          <w:sz w:val="21"/>
        </w:rPr>
        <w:t>Grant the Power Automate service account 'Send As' or 'Send on Behalf Of' on your DL mailbox.</w:t>
      </w:r>
    </w:p>
    <w:p>
      <w:pPr>
        <w:pStyle w:val="ListBullet"/>
        <w:spacing w:after="60"/>
        <w:ind w:left="360"/>
      </w:pPr>
      <w:r>
        <w:rPr>
          <w:b w:val="0"/>
          <w:i w:val="0"/>
          <w:sz w:val="21"/>
        </w:rPr>
        <w:t>Grant it Contributor access to the SharePoint document library where RCA docs will be stored.</w:t>
      </w:r>
    </w:p>
    <w:p>
      <w:pPr>
        <w:pStyle w:val="ListBullet"/>
        <w:spacing w:after="60"/>
        <w:ind w:left="360"/>
      </w:pPr>
      <w:r>
        <w:rPr>
          <w:b w:val="0"/>
          <w:i w:val="0"/>
          <w:sz w:val="21"/>
        </w:rPr>
        <w:t>Grant it read access to the SharePoint KB/runbook library.</w:t>
      </w:r>
    </w:p>
    <w:p>
      <w:pPr>
        <w:pStyle w:val="ListBullet"/>
        <w:spacing w:after="60"/>
        <w:ind w:left="360"/>
      </w:pPr>
      <w:r>
        <w:rPr>
          <w:b w:val="0"/>
          <w:i w:val="0"/>
          <w:sz w:val="21"/>
        </w:rPr>
        <w:t>Ensure you (reviewer) have a Teams account and are findable by display name or UPN.</w:t>
      </w:r>
    </w:p>
    <w:p>
      <w:pPr>
        <w:spacing w:before="120" w:after="120"/>
        <w:ind w:left="288" w:right="288"/>
        <w:shd w:val="clear" w:color="auto" w:fill="E8F4FD"/>
      </w:pPr>
      <w:r>
        <w:rPr>
          <w:b/>
          <w:i w:val="0"/>
          <w:color w:val="00467F"/>
          <w:sz w:val="21"/>
        </w:rPr>
        <w:t xml:space="preserve">TIP:  </w:t>
      </w:r>
      <w:r>
        <w:rPr>
          <w:b w:val="0"/>
          <w:i w:val="0"/>
          <w:color w:val="3C3C3C"/>
          <w:sz w:val="21"/>
        </w:rPr>
        <w:t>If you later want a group DL or group chat as the reviewer, you only need to update the Teams 'Post adaptive card' action and the fallback email address — no structural changes needed.</w:t>
      </w:r>
    </w:p>
    <w:p>
      <w:pPr>
        <w:spacing w:before="360" w:after="120"/>
        <w:pBdr>
          <w:bottom w:val="single" w:sz="6" w:space="1" w:color="00467F"/>
        </w:pBdr>
      </w:pPr>
      <w:r>
        <w:rPr>
          <w:b/>
          <w:i w:val="0"/>
          <w:color w:val="00467F"/>
          <w:sz w:val="32"/>
        </w:rPr>
        <w:t>3. Copilot Studio — Agent Configuration</w:t>
      </w:r>
    </w:p>
    <w:p>
      <w:pPr>
        <w:spacing w:before="240" w:after="80"/>
      </w:pPr>
      <w:r>
        <w:rPr>
          <w:b/>
          <w:i w:val="0"/>
          <w:color w:val="006699"/>
          <w:sz w:val="26"/>
        </w:rPr>
        <w:t>3.1 Create the Agent</w:t>
      </w:r>
    </w:p>
    <w:p>
      <w:pPr>
        <w:pStyle w:val="ListNumber"/>
        <w:spacing w:after="80"/>
        <w:ind w:left="360"/>
      </w:pPr>
      <w:r>
        <w:rPr>
          <w:b w:val="0"/>
          <w:i w:val="0"/>
          <w:sz w:val="21"/>
        </w:rPr>
        <w:t>Go to copilotstudio.microsoft.com → Create → New agent.</w:t>
      </w:r>
    </w:p>
    <w:p>
      <w:pPr>
        <w:pStyle w:val="ListNumber"/>
        <w:spacing w:after="80"/>
        <w:ind w:left="360"/>
      </w:pPr>
      <w:r>
        <w:rPr>
          <w:b w:val="0"/>
          <w:i w:val="0"/>
          <w:sz w:val="21"/>
        </w:rPr>
        <w:t>Name it: L2 Support Engineer Assistant.</w:t>
      </w:r>
    </w:p>
    <w:p>
      <w:pPr>
        <w:pStyle w:val="ListNumber"/>
        <w:spacing w:after="80"/>
        <w:ind w:left="360"/>
      </w:pPr>
      <w:r>
        <w:rPr>
          <w:b w:val="0"/>
          <w:i w:val="0"/>
          <w:sz w:val="21"/>
        </w:rPr>
        <w:t>In the Instructions (system prompt) field, paste the system prompt from Section 3.2 below.</w:t>
      </w:r>
    </w:p>
    <w:p>
      <w:pPr>
        <w:pStyle w:val="ListNumber"/>
        <w:spacing w:after="80"/>
        <w:ind w:left="360"/>
      </w:pPr>
      <w:r>
        <w:rPr>
          <w:b w:val="0"/>
          <w:i w:val="0"/>
          <w:sz w:val="21"/>
        </w:rPr>
        <w:t>Under Knowledge, add your SharePoint site (see Section 3.3).</w:t>
      </w:r>
    </w:p>
    <w:p>
      <w:pPr>
        <w:pStyle w:val="ListNumber"/>
        <w:spacing w:after="80"/>
        <w:ind w:left="360"/>
      </w:pPr>
      <w:r>
        <w:rPr>
          <w:b w:val="0"/>
          <w:i w:val="0"/>
          <w:sz w:val="21"/>
        </w:rPr>
        <w:t>Enable Generative Answers so the agent can answer from SharePoint without rigid topics.</w:t>
      </w:r>
    </w:p>
    <w:p>
      <w:pPr>
        <w:pStyle w:val="ListNumber"/>
        <w:spacing w:after="80"/>
        <w:ind w:left="360"/>
      </w:pPr>
      <w:r>
        <w:rPr>
          <w:b w:val="0"/>
          <w:i w:val="0"/>
          <w:sz w:val="21"/>
        </w:rPr>
        <w:t>Save and Publish.</w:t>
      </w:r>
    </w:p>
    <w:p>
      <w:pPr>
        <w:spacing w:before="240" w:after="80"/>
      </w:pPr>
      <w:r>
        <w:rPr>
          <w:b/>
          <w:i w:val="0"/>
          <w:color w:val="006699"/>
          <w:sz w:val="26"/>
        </w:rPr>
        <w:t>3.2 Agent System Prompt</w:t>
      </w:r>
    </w:p>
    <w:p>
      <w:pPr>
        <w:spacing w:after="80"/>
      </w:pPr>
      <w:r>
        <w:rPr>
          <w:b w:val="0"/>
          <w:i w:val="0"/>
          <w:sz w:val="21"/>
        </w:rPr>
        <w:t>Paste this exactly into the Instructions field. Edit the items marked PLACEHOLDER.</w:t>
      </w:r>
    </w:p>
    <w:p>
      <w:pPr>
        <w:spacing w:before="80" w:after="80"/>
        <w:ind w:left="432" w:right="432"/>
        <w:shd w:val="clear" w:color="auto" w:fill="F0F0F0"/>
      </w:pPr>
      <w:r>
        <w:rPr>
          <w:rFonts w:ascii="Courier New" w:hAnsi="Courier New"/>
          <w:color w:val="1E1E1E"/>
          <w:sz w:val="18"/>
        </w:rPr>
        <w:t>You are an L2 Support Engineer AI assistant. Your job is to analyse incoming IT support emails and generate structured solutions and root cause analyses.</w:t>
        <w:br/>
        <w:br/>
        <w:t>CONTEXT:</w:t>
        <w:br/>
        <w:t>- You monitor a Microsoft 365 Distribution List: [PLACEHOLDER: your-dl@company.com]</w:t>
        <w:br/>
        <w:t>- Emails may be direct user reports OR automated alerts from BMC Helix ITSM</w:t>
        <w:br/>
        <w:t>- Some incidents will not have an assigned incident number yet — treat them as incidents regardless</w:t>
        <w:br/>
        <w:t>- Your knowledge sources are SharePoint KB articles, runbooks, and past RCA documents</w:t>
        <w:br/>
        <w:br/>
        <w:t>YOUR TASKS FOR EACH EMAIL:</w:t>
        <w:br/>
        <w:t>1. Classify the email as: Incident | Ticket | Work Order | Automated Alert | Noise (skip if Noise)</w:t>
        <w:br/>
        <w:t>2. Extract key details: affected system, error messages, affected users, timestamps, severity indicators</w:t>
        <w:br/>
        <w:t>3. Search the knowledge base for relevant articles and past similar incidents</w:t>
        <w:br/>
        <w:t>4. Generate a probable root cause with a confidence score (High / Medium / Low)</w:t>
        <w:br/>
        <w:t>5. Generate step-by-step resolution steps</w:t>
        <w:br/>
        <w:t>6. Flag any knowledge gaps or items needing human investigation</w:t>
        <w:br/>
        <w:t>7. Assign a draft severity: P1 / P2 / P3 / P4</w:t>
        <w:br/>
        <w:br/>
        <w:t>OUTPUT FORMAT:</w:t>
        <w:br/>
        <w:t>Always respond in this exact JSON structure so the Power Automate flow can parse it:</w:t>
        <w:br/>
        <w:t>{</w:t>
        <w:br/>
        <w:t xml:space="preserve">  "classification": "Incident|Ticket|WorkOrder|AutomatedAlert|Noise",</w:t>
        <w:br/>
        <w:t xml:space="preserve">  "subject_summary": "brief one-line summary",</w:t>
        <w:br/>
        <w:t xml:space="preserve">  "affected_system": "system or service name",</w:t>
        <w:br/>
        <w:t xml:space="preserve">  "affected_users": "description or count",</w:t>
        <w:br/>
        <w:t xml:space="preserve">  "incident_number": "from email if present, else UNASSIGNED",</w:t>
        <w:br/>
        <w:t xml:space="preserve">  "bmc_helix_alert": true|false,</w:t>
        <w:br/>
        <w:t xml:space="preserve">  "severity": "P1|P2|P3|P4",</w:t>
        <w:br/>
        <w:t xml:space="preserve">  "probable_cause": "detailed explanation",</w:t>
        <w:br/>
        <w:t xml:space="preserve">  "confidence": "High|Medium|Low",</w:t>
        <w:br/>
        <w:t xml:space="preserve">  "resolution_steps": ["step 1", "step 2", "..."],</w:t>
        <w:br/>
        <w:t xml:space="preserve">  "knowledge_sources_used": ["URL or doc name", "..."],</w:t>
        <w:br/>
        <w:t xml:space="preserve">  "similar_past_incidents": ["brief summary of past similar case", "..."],</w:t>
        <w:br/>
        <w:t xml:space="preserve">  "gaps_flagged": ["item needing human investigation", "..."],</w:t>
        <w:br/>
        <w:t xml:space="preserve">  "rca_summary": "2-3 sentence RCA for the document",</w:t>
        <w:br/>
        <w:t xml:space="preserve">  "corrective_actions": ["preventive action 1", "..."]</w:t>
        <w:br/>
        <w:t>}</w:t>
        <w:br/>
        <w:br/>
        <w:t>RULES:</w:t>
        <w:br/>
        <w:t>- Never send any reply on your own. Always wait for human approval.</w:t>
        <w:br/>
        <w:t>- If classification is Noise, return classification: Noise and nothing else.</w:t>
        <w:br/>
        <w:t>- Keep resolution_steps actionable and specific, not generic.</w:t>
        <w:br/>
        <w:t>- If BMC Helix alert, note the alert ID and any auto-remediation status if visible in the email body.</w:t>
      </w:r>
    </w:p>
    <w:p>
      <w:pPr>
        <w:spacing w:before="240" w:after="80"/>
      </w:pPr>
      <w:r>
        <w:rPr>
          <w:b/>
          <w:i w:val="0"/>
          <w:color w:val="006699"/>
          <w:sz w:val="26"/>
        </w:rPr>
        <w:t>3.3 SharePoint Knowledge Sources</w:t>
      </w:r>
    </w:p>
    <w:p>
      <w:pPr>
        <w:spacing w:after="80"/>
      </w:pPr>
      <w:r>
        <w:rPr>
          <w:b w:val="0"/>
          <w:i w:val="0"/>
          <w:sz w:val="21"/>
        </w:rPr>
        <w:t>In Copilot Studio, go to your agent → Knowledge → Add knowledge → SharePoint.</w:t>
      </w:r>
    </w:p>
    <w:p>
      <w:pPr>
        <w:spacing w:before="120" w:after="120"/>
        <w:ind w:left="288" w:right="288"/>
        <w:shd w:val="clear" w:color="auto" w:fill="E8F4FD"/>
      </w:pPr>
      <w:r>
        <w:rPr>
          <w:b/>
          <w:i w:val="0"/>
          <w:color w:val="00467F"/>
          <w:sz w:val="21"/>
        </w:rPr>
        <w:t xml:space="preserve">PLACEHOLDER:  </w:t>
      </w:r>
      <w:r>
        <w:rPr>
          <w:b w:val="0"/>
          <w:i w:val="0"/>
          <w:color w:val="3C3C3C"/>
          <w:sz w:val="21"/>
        </w:rPr>
        <w:t>Add your SharePoint site URL here, e.g. https://yourcompany.sharepoint.com/sites/ITSupport</w:t>
      </w:r>
    </w:p>
    <w:p>
      <w:pPr>
        <w:spacing w:before="120" w:after="120"/>
        <w:ind w:left="288" w:right="288"/>
        <w:shd w:val="clear" w:color="auto" w:fill="E8F4FD"/>
      </w:pPr>
      <w:r>
        <w:rPr>
          <w:b/>
          <w:i w:val="0"/>
          <w:color w:val="00467F"/>
          <w:sz w:val="21"/>
        </w:rPr>
        <w:t xml:space="preserve">PLACEHOLDER:  </w:t>
      </w:r>
      <w:r>
        <w:rPr>
          <w:b w:val="0"/>
          <w:i w:val="0"/>
          <w:color w:val="3C3C3C"/>
          <w:sz w:val="21"/>
        </w:rPr>
        <w:t>Add the KB articles library path, e.g. /sites/ITSupport/KnowledgeBase</w:t>
      </w:r>
    </w:p>
    <w:p>
      <w:pPr>
        <w:spacing w:before="120" w:after="120"/>
        <w:ind w:left="288" w:right="288"/>
        <w:shd w:val="clear" w:color="auto" w:fill="E8F4FD"/>
      </w:pPr>
      <w:r>
        <w:rPr>
          <w:b/>
          <w:i w:val="0"/>
          <w:color w:val="00467F"/>
          <w:sz w:val="21"/>
        </w:rPr>
        <w:t xml:space="preserve">PLACEHOLDER:  </w:t>
      </w:r>
      <w:r>
        <w:rPr>
          <w:b w:val="0"/>
          <w:i w:val="0"/>
          <w:color w:val="3C3C3C"/>
          <w:sz w:val="21"/>
        </w:rPr>
        <w:t>Add the RCA documents library path, e.g. /sites/ITSupport/RCADocuments</w:t>
      </w:r>
    </w:p>
    <w:p>
      <w:pPr>
        <w:spacing w:before="120" w:after="120"/>
        <w:ind w:left="288" w:right="288"/>
        <w:shd w:val="clear" w:color="auto" w:fill="E8F4FD"/>
      </w:pPr>
      <w:r>
        <w:rPr>
          <w:b/>
          <w:i w:val="0"/>
          <w:color w:val="00467F"/>
          <w:sz w:val="21"/>
        </w:rPr>
        <w:t xml:space="preserve">PLACEHOLDER:  </w:t>
      </w:r>
      <w:r>
        <w:rPr>
          <w:b w:val="0"/>
          <w:i w:val="0"/>
          <w:color w:val="3C3C3C"/>
          <w:sz w:val="21"/>
        </w:rPr>
        <w:t>Add the Runbooks library path if separate, e.g. /sites/ITSupport/Runbooks</w:t>
      </w:r>
    </w:p>
    <w:p>
      <w:pPr>
        <w:spacing w:before="120" w:after="120"/>
        <w:ind w:left="288" w:right="288"/>
        <w:shd w:val="clear" w:color="auto" w:fill="FFF3CD"/>
      </w:pPr>
      <w:r>
        <w:rPr>
          <w:b/>
          <w:i w:val="0"/>
          <w:color w:val="825000"/>
          <w:sz w:val="21"/>
        </w:rPr>
        <w:t xml:space="preserve">NOTE:  </w:t>
      </w:r>
      <w:r>
        <w:rPr>
          <w:b w:val="0"/>
          <w:i w:val="0"/>
          <w:color w:val="3C3C3C"/>
          <w:sz w:val="21"/>
        </w:rPr>
        <w:t>Copilot Studio's Generative Answers will chunk and index these libraries automatically. Make sure documents are not restricted by sensitivity labels that block the service account.</w:t>
      </w:r>
    </w:p>
    <w:p>
      <w:pPr>
        <w:spacing w:before="360" w:after="120"/>
        <w:pBdr>
          <w:bottom w:val="single" w:sz="6" w:space="1" w:color="00467F"/>
        </w:pBdr>
      </w:pPr>
      <w:r>
        <w:rPr>
          <w:b/>
          <w:i w:val="0"/>
          <w:color w:val="00467F"/>
          <w:sz w:val="32"/>
        </w:rPr>
        <w:t>4. Power Automate — Main Flow</w:t>
      </w:r>
    </w:p>
    <w:p>
      <w:pPr>
        <w:spacing w:before="240" w:after="80"/>
      </w:pPr>
      <w:r>
        <w:rPr>
          <w:b/>
          <w:i w:val="0"/>
          <w:color w:val="006699"/>
          <w:sz w:val="26"/>
        </w:rPr>
        <w:t>4.1 Flow Overview</w:t>
      </w:r>
    </w:p>
    <w:p>
      <w:pPr>
        <w:spacing w:after="80"/>
      </w:pPr>
      <w:r>
        <w:rPr>
          <w:b w:val="0"/>
          <w:i w:val="0"/>
          <w:sz w:val="21"/>
        </w:rPr>
        <w:t>Create a single automated cloud flow in Power Automate. All steps below are actions within this one flow.</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720"/>
            <w:vAlign w:val="center"/>
            <w:shd w:val="clear" w:color="auto" w:fill="00467F"/>
          </w:tcPr>
          <w:p>
            <w:r>
              <w:rPr>
                <w:b/>
                <w:i w:val="0"/>
                <w:color w:val="FFFFFF"/>
                <w:sz w:val="20"/>
              </w:rPr>
              <w:t>Step #</w:t>
            </w:r>
          </w:p>
        </w:tc>
        <w:tc>
          <w:tcPr>
            <w:tcW w:type="dxa" w:w="2880"/>
            <w:vAlign w:val="center"/>
            <w:shd w:val="clear" w:color="auto" w:fill="00467F"/>
          </w:tcPr>
          <w:p>
            <w:r>
              <w:rPr>
                <w:b/>
                <w:i w:val="0"/>
                <w:color w:val="FFFFFF"/>
                <w:sz w:val="20"/>
              </w:rPr>
              <w:t>Action Name</w:t>
            </w:r>
          </w:p>
        </w:tc>
        <w:tc>
          <w:tcPr>
            <w:tcW w:type="dxa" w:w="2592"/>
            <w:vAlign w:val="center"/>
            <w:shd w:val="clear" w:color="auto" w:fill="00467F"/>
          </w:tcPr>
          <w:p>
            <w:r>
              <w:rPr>
                <w:b/>
                <w:i w:val="0"/>
                <w:color w:val="FFFFFF"/>
                <w:sz w:val="20"/>
              </w:rPr>
              <w:t>Connector</w:t>
            </w:r>
          </w:p>
        </w:tc>
        <w:tc>
          <w:tcPr>
            <w:tcW w:type="dxa" w:w="3888"/>
            <w:vAlign w:val="center"/>
            <w:shd w:val="clear" w:color="auto" w:fill="00467F"/>
          </w:tcPr>
          <w:p>
            <w:r>
              <w:rPr>
                <w:b/>
                <w:i w:val="0"/>
                <w:color w:val="FFFFFF"/>
                <w:sz w:val="20"/>
              </w:rPr>
              <w:t>Key Setting</w:t>
            </w:r>
          </w:p>
        </w:tc>
      </w:tr>
      <w:tr>
        <w:tc>
          <w:tcPr>
            <w:tcW w:type="dxa" w:w="720"/>
            <w:shd w:val="clear" w:color="auto" w:fill="FFFFFF"/>
          </w:tcPr>
          <w:p>
            <w:r>
              <w:rPr>
                <w:b w:val="0"/>
                <w:i w:val="0"/>
                <w:sz w:val="20"/>
              </w:rPr>
              <w:t>1</w:t>
            </w:r>
          </w:p>
        </w:tc>
        <w:tc>
          <w:tcPr>
            <w:tcW w:type="dxa" w:w="2880"/>
            <w:shd w:val="clear" w:color="auto" w:fill="FFFFFF"/>
          </w:tcPr>
          <w:p>
            <w:r>
              <w:rPr>
                <w:b w:val="0"/>
                <w:i w:val="0"/>
                <w:sz w:val="20"/>
              </w:rPr>
              <w:t>When a new email arrives (V3)</w:t>
            </w:r>
          </w:p>
        </w:tc>
        <w:tc>
          <w:tcPr>
            <w:tcW w:type="dxa" w:w="2592"/>
            <w:shd w:val="clear" w:color="auto" w:fill="FFFFFF"/>
          </w:tcPr>
          <w:p>
            <w:r>
              <w:rPr>
                <w:b w:val="0"/>
                <w:i w:val="0"/>
                <w:sz w:val="20"/>
              </w:rPr>
              <w:t>Office 365 Outlook</w:t>
            </w:r>
          </w:p>
        </w:tc>
        <w:tc>
          <w:tcPr>
            <w:tcW w:type="dxa" w:w="3888"/>
            <w:shd w:val="clear" w:color="auto" w:fill="FFFFFF"/>
          </w:tcPr>
          <w:p>
            <w:r>
              <w:rPr>
                <w:b w:val="0"/>
                <w:i w:val="0"/>
                <w:sz w:val="20"/>
              </w:rPr>
              <w:t>Folder: [DL mailbox inbox — see placeholder]</w:t>
            </w:r>
          </w:p>
        </w:tc>
      </w:tr>
      <w:tr>
        <w:tc>
          <w:tcPr>
            <w:tcW w:type="dxa" w:w="720"/>
            <w:shd w:val="clear" w:color="auto" w:fill="F4F8FC"/>
          </w:tcPr>
          <w:p>
            <w:r>
              <w:rPr>
                <w:b w:val="0"/>
                <w:i w:val="0"/>
                <w:sz w:val="20"/>
              </w:rPr>
              <w:t>2</w:t>
            </w:r>
          </w:p>
        </w:tc>
        <w:tc>
          <w:tcPr>
            <w:tcW w:type="dxa" w:w="2880"/>
            <w:shd w:val="clear" w:color="auto" w:fill="F4F8FC"/>
          </w:tcPr>
          <w:p>
            <w:r>
              <w:rPr>
                <w:b w:val="0"/>
                <w:i w:val="0"/>
                <w:sz w:val="20"/>
              </w:rPr>
              <w:t>Filter — skip if sender is self</w:t>
            </w:r>
          </w:p>
        </w:tc>
        <w:tc>
          <w:tcPr>
            <w:tcW w:type="dxa" w:w="2592"/>
            <w:shd w:val="clear" w:color="auto" w:fill="F4F8FC"/>
          </w:tcPr>
          <w:p>
            <w:r>
              <w:rPr>
                <w:b w:val="0"/>
                <w:i w:val="0"/>
                <w:sz w:val="20"/>
              </w:rPr>
              <w:t>Condition</w:t>
            </w:r>
          </w:p>
        </w:tc>
        <w:tc>
          <w:tcPr>
            <w:tcW w:type="dxa" w:w="3888"/>
            <w:shd w:val="clear" w:color="auto" w:fill="F4F8FC"/>
          </w:tcPr>
          <w:p>
            <w:r>
              <w:rPr>
                <w:b w:val="0"/>
                <w:i w:val="0"/>
                <w:sz w:val="20"/>
              </w:rPr>
              <w:t>From is not equal to DL address</w:t>
            </w:r>
          </w:p>
        </w:tc>
      </w:tr>
      <w:tr>
        <w:tc>
          <w:tcPr>
            <w:tcW w:type="dxa" w:w="720"/>
            <w:shd w:val="clear" w:color="auto" w:fill="FFFFFF"/>
          </w:tcPr>
          <w:p>
            <w:r>
              <w:rPr>
                <w:b w:val="0"/>
                <w:i w:val="0"/>
                <w:sz w:val="20"/>
              </w:rPr>
              <w:t>3</w:t>
            </w:r>
          </w:p>
        </w:tc>
        <w:tc>
          <w:tcPr>
            <w:tcW w:type="dxa" w:w="2880"/>
            <w:shd w:val="clear" w:color="auto" w:fill="FFFFFF"/>
          </w:tcPr>
          <w:p>
            <w:r>
              <w:rPr>
                <w:b w:val="0"/>
                <w:i w:val="0"/>
                <w:sz w:val="20"/>
              </w:rPr>
              <w:t>Get email body as plain text</w:t>
            </w:r>
          </w:p>
        </w:tc>
        <w:tc>
          <w:tcPr>
            <w:tcW w:type="dxa" w:w="2592"/>
            <w:shd w:val="clear" w:color="auto" w:fill="FFFFFF"/>
          </w:tcPr>
          <w:p>
            <w:r>
              <w:rPr>
                <w:b w:val="0"/>
                <w:i w:val="0"/>
                <w:sz w:val="20"/>
              </w:rPr>
              <w:t>Office 365 Outlook — Get email</w:t>
            </w:r>
          </w:p>
        </w:tc>
        <w:tc>
          <w:tcPr>
            <w:tcW w:type="dxa" w:w="3888"/>
            <w:shd w:val="clear" w:color="auto" w:fill="FFFFFF"/>
          </w:tcPr>
          <w:p>
            <w:r>
              <w:rPr>
                <w:b w:val="0"/>
                <w:i w:val="0"/>
                <w:sz w:val="20"/>
              </w:rPr>
              <w:t>Message ID from trigger</w:t>
            </w:r>
          </w:p>
        </w:tc>
      </w:tr>
      <w:tr>
        <w:tc>
          <w:tcPr>
            <w:tcW w:type="dxa" w:w="720"/>
            <w:shd w:val="clear" w:color="auto" w:fill="F4F8FC"/>
          </w:tcPr>
          <w:p>
            <w:r>
              <w:rPr>
                <w:b w:val="0"/>
                <w:i w:val="0"/>
                <w:sz w:val="20"/>
              </w:rPr>
              <w:t>4</w:t>
            </w:r>
          </w:p>
        </w:tc>
        <w:tc>
          <w:tcPr>
            <w:tcW w:type="dxa" w:w="2880"/>
            <w:shd w:val="clear" w:color="auto" w:fill="F4F8FC"/>
          </w:tcPr>
          <w:p>
            <w:r>
              <w:rPr>
                <w:b w:val="0"/>
                <w:i w:val="0"/>
                <w:sz w:val="20"/>
              </w:rPr>
              <w:t>Call Copilot Studio agent</w:t>
            </w:r>
          </w:p>
        </w:tc>
        <w:tc>
          <w:tcPr>
            <w:tcW w:type="dxa" w:w="2592"/>
            <w:shd w:val="clear" w:color="auto" w:fill="F4F8FC"/>
          </w:tcPr>
          <w:p>
            <w:r>
              <w:rPr>
                <w:b w:val="0"/>
                <w:i w:val="0"/>
                <w:sz w:val="20"/>
              </w:rPr>
              <w:t>HTTP / Copilot Studio connector</w:t>
            </w:r>
          </w:p>
        </w:tc>
        <w:tc>
          <w:tcPr>
            <w:tcW w:type="dxa" w:w="3888"/>
            <w:shd w:val="clear" w:color="auto" w:fill="F4F8FC"/>
          </w:tcPr>
          <w:p>
            <w:r>
              <w:rPr>
                <w:b w:val="0"/>
                <w:i w:val="0"/>
                <w:sz w:val="20"/>
              </w:rPr>
              <w:t>POST to agent with email body</w:t>
            </w:r>
          </w:p>
        </w:tc>
      </w:tr>
      <w:tr>
        <w:tc>
          <w:tcPr>
            <w:tcW w:type="dxa" w:w="720"/>
            <w:shd w:val="clear" w:color="auto" w:fill="FFFFFF"/>
          </w:tcPr>
          <w:p>
            <w:r>
              <w:rPr>
                <w:b w:val="0"/>
                <w:i w:val="0"/>
                <w:sz w:val="20"/>
              </w:rPr>
              <w:t>5</w:t>
            </w:r>
          </w:p>
        </w:tc>
        <w:tc>
          <w:tcPr>
            <w:tcW w:type="dxa" w:w="2880"/>
            <w:shd w:val="clear" w:color="auto" w:fill="FFFFFF"/>
          </w:tcPr>
          <w:p>
            <w:r>
              <w:rPr>
                <w:b w:val="0"/>
                <w:i w:val="0"/>
                <w:sz w:val="20"/>
              </w:rPr>
              <w:t>Parse JSON response</w:t>
            </w:r>
          </w:p>
        </w:tc>
        <w:tc>
          <w:tcPr>
            <w:tcW w:type="dxa" w:w="2592"/>
            <w:shd w:val="clear" w:color="auto" w:fill="FFFFFF"/>
          </w:tcPr>
          <w:p>
            <w:r>
              <w:rPr>
                <w:b w:val="0"/>
                <w:i w:val="0"/>
                <w:sz w:val="20"/>
              </w:rPr>
              <w:t>Data Operations — Parse JSON</w:t>
            </w:r>
          </w:p>
        </w:tc>
        <w:tc>
          <w:tcPr>
            <w:tcW w:type="dxa" w:w="3888"/>
            <w:shd w:val="clear" w:color="auto" w:fill="FFFFFF"/>
          </w:tcPr>
          <w:p>
            <w:r>
              <w:rPr>
                <w:b w:val="0"/>
                <w:i w:val="0"/>
                <w:sz w:val="20"/>
              </w:rPr>
              <w:t>Schema from Section 3.2 JSON output</w:t>
            </w:r>
          </w:p>
        </w:tc>
      </w:tr>
      <w:tr>
        <w:tc>
          <w:tcPr>
            <w:tcW w:type="dxa" w:w="720"/>
            <w:shd w:val="clear" w:color="auto" w:fill="F4F8FC"/>
          </w:tcPr>
          <w:p>
            <w:r>
              <w:rPr>
                <w:b w:val="0"/>
                <w:i w:val="0"/>
                <w:sz w:val="20"/>
              </w:rPr>
              <w:t>6</w:t>
            </w:r>
          </w:p>
        </w:tc>
        <w:tc>
          <w:tcPr>
            <w:tcW w:type="dxa" w:w="2880"/>
            <w:shd w:val="clear" w:color="auto" w:fill="F4F8FC"/>
          </w:tcPr>
          <w:p>
            <w:r>
              <w:rPr>
                <w:b w:val="0"/>
                <w:i w:val="0"/>
                <w:sz w:val="20"/>
              </w:rPr>
              <w:t>Condition: classification = Noise?</w:t>
            </w:r>
          </w:p>
        </w:tc>
        <w:tc>
          <w:tcPr>
            <w:tcW w:type="dxa" w:w="2592"/>
            <w:shd w:val="clear" w:color="auto" w:fill="F4F8FC"/>
          </w:tcPr>
          <w:p>
            <w:r>
              <w:rPr>
                <w:b w:val="0"/>
                <w:i w:val="0"/>
                <w:sz w:val="20"/>
              </w:rPr>
              <w:t>Condition</w:t>
            </w:r>
          </w:p>
        </w:tc>
        <w:tc>
          <w:tcPr>
            <w:tcW w:type="dxa" w:w="3888"/>
            <w:shd w:val="clear" w:color="auto" w:fill="F4F8FC"/>
          </w:tcPr>
          <w:p>
            <w:r>
              <w:rPr>
                <w:b w:val="0"/>
                <w:i w:val="0"/>
                <w:sz w:val="20"/>
              </w:rPr>
              <w:t>If yes → Terminate (success). If no → continue.</w:t>
            </w:r>
          </w:p>
        </w:tc>
      </w:tr>
      <w:tr>
        <w:tc>
          <w:tcPr>
            <w:tcW w:type="dxa" w:w="720"/>
            <w:shd w:val="clear" w:color="auto" w:fill="FFFFFF"/>
          </w:tcPr>
          <w:p>
            <w:r>
              <w:rPr>
                <w:b w:val="0"/>
                <w:i w:val="0"/>
                <w:sz w:val="20"/>
              </w:rPr>
              <w:t>7</w:t>
            </w:r>
          </w:p>
        </w:tc>
        <w:tc>
          <w:tcPr>
            <w:tcW w:type="dxa" w:w="2880"/>
            <w:shd w:val="clear" w:color="auto" w:fill="FFFFFF"/>
          </w:tcPr>
          <w:p>
            <w:r>
              <w:rPr>
                <w:b w:val="0"/>
                <w:i w:val="0"/>
                <w:sz w:val="20"/>
              </w:rPr>
              <w:t>Post Adaptive Card to Teams</w:t>
            </w:r>
          </w:p>
        </w:tc>
        <w:tc>
          <w:tcPr>
            <w:tcW w:type="dxa" w:w="2592"/>
            <w:shd w:val="clear" w:color="auto" w:fill="FFFFFF"/>
          </w:tcPr>
          <w:p>
            <w:r>
              <w:rPr>
                <w:b w:val="0"/>
                <w:i w:val="0"/>
                <w:sz w:val="20"/>
              </w:rPr>
              <w:t>Microsoft Teams</w:t>
            </w:r>
          </w:p>
        </w:tc>
        <w:tc>
          <w:tcPr>
            <w:tcW w:type="dxa" w:w="3888"/>
            <w:shd w:val="clear" w:color="auto" w:fill="FFFFFF"/>
          </w:tcPr>
          <w:p>
            <w:r>
              <w:rPr>
                <w:b w:val="0"/>
                <w:i w:val="0"/>
                <w:sz w:val="20"/>
              </w:rPr>
              <w:t>Chat with reviewer — see Section 4.3</w:t>
            </w:r>
          </w:p>
        </w:tc>
      </w:tr>
      <w:tr>
        <w:tc>
          <w:tcPr>
            <w:tcW w:type="dxa" w:w="720"/>
            <w:shd w:val="clear" w:color="auto" w:fill="F4F8FC"/>
          </w:tcPr>
          <w:p>
            <w:r>
              <w:rPr>
                <w:b w:val="0"/>
                <w:i w:val="0"/>
                <w:sz w:val="20"/>
              </w:rPr>
              <w:t>8</w:t>
            </w:r>
          </w:p>
        </w:tc>
        <w:tc>
          <w:tcPr>
            <w:tcW w:type="dxa" w:w="2880"/>
            <w:shd w:val="clear" w:color="auto" w:fill="F4F8FC"/>
          </w:tcPr>
          <w:p>
            <w:r>
              <w:rPr>
                <w:b w:val="0"/>
                <w:i w:val="0"/>
                <w:sz w:val="20"/>
              </w:rPr>
              <w:t>Send fallback email to reviewer</w:t>
            </w:r>
          </w:p>
        </w:tc>
        <w:tc>
          <w:tcPr>
            <w:tcW w:type="dxa" w:w="2592"/>
            <w:shd w:val="clear" w:color="auto" w:fill="F4F8FC"/>
          </w:tcPr>
          <w:p>
            <w:r>
              <w:rPr>
                <w:b w:val="0"/>
                <w:i w:val="0"/>
                <w:sz w:val="20"/>
              </w:rPr>
              <w:t>Office 365 Outlook</w:t>
            </w:r>
          </w:p>
        </w:tc>
        <w:tc>
          <w:tcPr>
            <w:tcW w:type="dxa" w:w="3888"/>
            <w:shd w:val="clear" w:color="auto" w:fill="F4F8FC"/>
          </w:tcPr>
          <w:p>
            <w:r>
              <w:rPr>
                <w:b w:val="0"/>
                <w:i w:val="0"/>
                <w:sz w:val="20"/>
              </w:rPr>
              <w:t>CC to reviewer email — see placeholder</w:t>
            </w:r>
          </w:p>
        </w:tc>
      </w:tr>
      <w:tr>
        <w:tc>
          <w:tcPr>
            <w:tcW w:type="dxa" w:w="720"/>
            <w:shd w:val="clear" w:color="auto" w:fill="FFFFFF"/>
          </w:tcPr>
          <w:p>
            <w:r>
              <w:rPr>
                <w:b w:val="0"/>
                <w:i w:val="0"/>
                <w:sz w:val="20"/>
              </w:rPr>
              <w:t>9</w:t>
            </w:r>
          </w:p>
        </w:tc>
        <w:tc>
          <w:tcPr>
            <w:tcW w:type="dxa" w:w="2880"/>
            <w:shd w:val="clear" w:color="auto" w:fill="FFFFFF"/>
          </w:tcPr>
          <w:p>
            <w:r>
              <w:rPr>
                <w:b w:val="0"/>
                <w:i w:val="0"/>
                <w:sz w:val="20"/>
              </w:rPr>
              <w:t>Wait for Teams response</w:t>
            </w:r>
          </w:p>
        </w:tc>
        <w:tc>
          <w:tcPr>
            <w:tcW w:type="dxa" w:w="2592"/>
            <w:shd w:val="clear" w:color="auto" w:fill="FFFFFF"/>
          </w:tcPr>
          <w:p>
            <w:r>
              <w:rPr>
                <w:b w:val="0"/>
                <w:i w:val="0"/>
                <w:sz w:val="20"/>
              </w:rPr>
              <w:t>Teams — Wait for adaptive card response</w:t>
            </w:r>
          </w:p>
        </w:tc>
        <w:tc>
          <w:tcPr>
            <w:tcW w:type="dxa" w:w="3888"/>
            <w:shd w:val="clear" w:color="auto" w:fill="FFFFFF"/>
          </w:tcPr>
          <w:p>
            <w:r>
              <w:rPr>
                <w:b w:val="0"/>
                <w:i w:val="0"/>
                <w:sz w:val="20"/>
              </w:rPr>
              <w:t>Timeout: 2 hours</w:t>
            </w:r>
          </w:p>
        </w:tc>
      </w:tr>
      <w:tr>
        <w:tc>
          <w:tcPr>
            <w:tcW w:type="dxa" w:w="720"/>
            <w:shd w:val="clear" w:color="auto" w:fill="F4F8FC"/>
          </w:tcPr>
          <w:p>
            <w:r>
              <w:rPr>
                <w:b w:val="0"/>
                <w:i w:val="0"/>
                <w:sz w:val="20"/>
              </w:rPr>
              <w:t>10</w:t>
            </w:r>
          </w:p>
        </w:tc>
        <w:tc>
          <w:tcPr>
            <w:tcW w:type="dxa" w:w="2880"/>
            <w:shd w:val="clear" w:color="auto" w:fill="F4F8FC"/>
          </w:tcPr>
          <w:p>
            <w:r>
              <w:rPr>
                <w:b w:val="0"/>
                <w:i w:val="0"/>
                <w:sz w:val="20"/>
              </w:rPr>
              <w:t>Condition: Approved / Edited / Rejected?</w:t>
            </w:r>
          </w:p>
        </w:tc>
        <w:tc>
          <w:tcPr>
            <w:tcW w:type="dxa" w:w="2592"/>
            <w:shd w:val="clear" w:color="auto" w:fill="F4F8FC"/>
          </w:tcPr>
          <w:p>
            <w:r>
              <w:rPr>
                <w:b w:val="0"/>
                <w:i w:val="0"/>
                <w:sz w:val="20"/>
              </w:rPr>
              <w:t>Switch</w:t>
            </w:r>
          </w:p>
        </w:tc>
        <w:tc>
          <w:tcPr>
            <w:tcW w:type="dxa" w:w="3888"/>
            <w:shd w:val="clear" w:color="auto" w:fill="F4F8FC"/>
          </w:tcPr>
          <w:p>
            <w:r>
              <w:rPr>
                <w:b w:val="0"/>
                <w:i w:val="0"/>
                <w:sz w:val="20"/>
              </w:rPr>
              <w:t>Branch on response value</w:t>
            </w:r>
          </w:p>
        </w:tc>
      </w:tr>
      <w:tr>
        <w:tc>
          <w:tcPr>
            <w:tcW w:type="dxa" w:w="720"/>
            <w:shd w:val="clear" w:color="auto" w:fill="FFFFFF"/>
          </w:tcPr>
          <w:p>
            <w:r>
              <w:rPr>
                <w:b w:val="0"/>
                <w:i w:val="0"/>
                <w:sz w:val="20"/>
              </w:rPr>
              <w:t>11a</w:t>
            </w:r>
          </w:p>
        </w:tc>
        <w:tc>
          <w:tcPr>
            <w:tcW w:type="dxa" w:w="2880"/>
            <w:shd w:val="clear" w:color="auto" w:fill="FFFFFF"/>
          </w:tcPr>
          <w:p>
            <w:r>
              <w:rPr>
                <w:b w:val="0"/>
                <w:i w:val="0"/>
                <w:sz w:val="20"/>
              </w:rPr>
              <w:t>If Rejected: send reminder after 30 min</w:t>
            </w:r>
          </w:p>
        </w:tc>
        <w:tc>
          <w:tcPr>
            <w:tcW w:type="dxa" w:w="2592"/>
            <w:shd w:val="clear" w:color="auto" w:fill="FFFFFF"/>
          </w:tcPr>
          <w:p>
            <w:r>
              <w:rPr>
                <w:b w:val="0"/>
                <w:i w:val="0"/>
                <w:sz w:val="20"/>
              </w:rPr>
              <w:t>Delay + Teams post</w:t>
            </w:r>
          </w:p>
        </w:tc>
        <w:tc>
          <w:tcPr>
            <w:tcW w:type="dxa" w:w="3888"/>
            <w:shd w:val="clear" w:color="auto" w:fill="FFFFFF"/>
          </w:tcPr>
          <w:p>
            <w:r>
              <w:rPr>
                <w:b w:val="0"/>
                <w:i w:val="0"/>
                <w:sz w:val="20"/>
              </w:rPr>
              <w:t>Re-post card with REMINDER label</w:t>
            </w:r>
          </w:p>
        </w:tc>
      </w:tr>
      <w:tr>
        <w:tc>
          <w:tcPr>
            <w:tcW w:type="dxa" w:w="720"/>
            <w:shd w:val="clear" w:color="auto" w:fill="F4F8FC"/>
          </w:tcPr>
          <w:p>
            <w:r>
              <w:rPr>
                <w:b w:val="0"/>
                <w:i w:val="0"/>
                <w:sz w:val="20"/>
              </w:rPr>
              <w:t>11b</w:t>
            </w:r>
          </w:p>
        </w:tc>
        <w:tc>
          <w:tcPr>
            <w:tcW w:type="dxa" w:w="2880"/>
            <w:shd w:val="clear" w:color="auto" w:fill="F4F8FC"/>
          </w:tcPr>
          <w:p>
            <w:r>
              <w:rPr>
                <w:b w:val="0"/>
                <w:i w:val="0"/>
                <w:sz w:val="20"/>
              </w:rPr>
              <w:t>If Approved/Edited: Send reply email</w:t>
            </w:r>
          </w:p>
        </w:tc>
        <w:tc>
          <w:tcPr>
            <w:tcW w:type="dxa" w:w="2592"/>
            <w:shd w:val="clear" w:color="auto" w:fill="F4F8FC"/>
          </w:tcPr>
          <w:p>
            <w:r>
              <w:rPr>
                <w:b w:val="0"/>
                <w:i w:val="0"/>
                <w:sz w:val="20"/>
              </w:rPr>
              <w:t>Office 365 Outlook — Reply to email</w:t>
            </w:r>
          </w:p>
        </w:tc>
        <w:tc>
          <w:tcPr>
            <w:tcW w:type="dxa" w:w="3888"/>
            <w:shd w:val="clear" w:color="auto" w:fill="F4F8FC"/>
          </w:tcPr>
          <w:p>
            <w:r>
              <w:rPr>
                <w:b w:val="0"/>
                <w:i w:val="0"/>
                <w:sz w:val="20"/>
              </w:rPr>
              <w:t>Send approved text from card response</w:t>
            </w:r>
          </w:p>
        </w:tc>
      </w:tr>
      <w:tr>
        <w:tc>
          <w:tcPr>
            <w:tcW w:type="dxa" w:w="720"/>
            <w:shd w:val="clear" w:color="auto" w:fill="FFFFFF"/>
          </w:tcPr>
          <w:p>
            <w:r>
              <w:rPr>
                <w:b w:val="0"/>
                <w:i w:val="0"/>
                <w:sz w:val="20"/>
              </w:rPr>
              <w:t>12</w:t>
            </w:r>
          </w:p>
        </w:tc>
        <w:tc>
          <w:tcPr>
            <w:tcW w:type="dxa" w:w="2880"/>
            <w:shd w:val="clear" w:color="auto" w:fill="FFFFFF"/>
          </w:tcPr>
          <w:p>
            <w:r>
              <w:rPr>
                <w:b w:val="0"/>
                <w:i w:val="0"/>
                <w:sz w:val="20"/>
              </w:rPr>
              <w:t>Wait for customer reply (poll)</w:t>
            </w:r>
          </w:p>
        </w:tc>
        <w:tc>
          <w:tcPr>
            <w:tcW w:type="dxa" w:w="2592"/>
            <w:shd w:val="clear" w:color="auto" w:fill="FFFFFF"/>
          </w:tcPr>
          <w:p>
            <w:r>
              <w:rPr>
                <w:b w:val="0"/>
                <w:i w:val="0"/>
                <w:sz w:val="20"/>
              </w:rPr>
              <w:t>Scheduled — check thread</w:t>
            </w:r>
          </w:p>
        </w:tc>
        <w:tc>
          <w:tcPr>
            <w:tcW w:type="dxa" w:w="3888"/>
            <w:shd w:val="clear" w:color="auto" w:fill="FFFFFF"/>
          </w:tcPr>
          <w:p>
            <w:r>
              <w:rPr>
                <w:b w:val="0"/>
                <w:i w:val="0"/>
                <w:sz w:val="20"/>
              </w:rPr>
              <w:t>Every 15 min for up to 24 hrs</w:t>
            </w:r>
          </w:p>
        </w:tc>
      </w:tr>
      <w:tr>
        <w:tc>
          <w:tcPr>
            <w:tcW w:type="dxa" w:w="720"/>
            <w:shd w:val="clear" w:color="auto" w:fill="F4F8FC"/>
          </w:tcPr>
          <w:p>
            <w:r>
              <w:rPr>
                <w:b w:val="0"/>
                <w:i w:val="0"/>
                <w:sz w:val="20"/>
              </w:rPr>
              <w:t>13</w:t>
            </w:r>
          </w:p>
        </w:tc>
        <w:tc>
          <w:tcPr>
            <w:tcW w:type="dxa" w:w="2880"/>
            <w:shd w:val="clear" w:color="auto" w:fill="F4F8FC"/>
          </w:tcPr>
          <w:p>
            <w:r>
              <w:rPr>
                <w:b w:val="0"/>
                <w:i w:val="0"/>
                <w:sz w:val="20"/>
              </w:rPr>
              <w:t>Condition: Reply received?</w:t>
            </w:r>
          </w:p>
        </w:tc>
        <w:tc>
          <w:tcPr>
            <w:tcW w:type="dxa" w:w="2592"/>
            <w:shd w:val="clear" w:color="auto" w:fill="F4F8FC"/>
          </w:tcPr>
          <w:p>
            <w:r>
              <w:rPr>
                <w:b w:val="0"/>
                <w:i w:val="0"/>
                <w:sz w:val="20"/>
              </w:rPr>
              <w:t>Condition</w:t>
            </w:r>
          </w:p>
        </w:tc>
        <w:tc>
          <w:tcPr>
            <w:tcW w:type="dxa" w:w="3888"/>
            <w:shd w:val="clear" w:color="auto" w:fill="F4F8FC"/>
          </w:tcPr>
          <w:p>
            <w:r>
              <w:rPr>
                <w:b w:val="0"/>
                <w:i w:val="0"/>
                <w:sz w:val="20"/>
              </w:rPr>
              <w:t>Check for reply in thread</w:t>
            </w:r>
          </w:p>
        </w:tc>
      </w:tr>
      <w:tr>
        <w:tc>
          <w:tcPr>
            <w:tcW w:type="dxa" w:w="720"/>
            <w:shd w:val="clear" w:color="auto" w:fill="FFFFFF"/>
          </w:tcPr>
          <w:p>
            <w:r>
              <w:rPr>
                <w:b w:val="0"/>
                <w:i w:val="0"/>
                <w:sz w:val="20"/>
              </w:rPr>
              <w:t>14</w:t>
            </w:r>
          </w:p>
        </w:tc>
        <w:tc>
          <w:tcPr>
            <w:tcW w:type="dxa" w:w="2880"/>
            <w:shd w:val="clear" w:color="auto" w:fill="FFFFFF"/>
          </w:tcPr>
          <w:p>
            <w:r>
              <w:rPr>
                <w:b w:val="0"/>
                <w:i w:val="0"/>
                <w:sz w:val="20"/>
              </w:rPr>
              <w:t>Create RCA document in SharePoint</w:t>
            </w:r>
          </w:p>
        </w:tc>
        <w:tc>
          <w:tcPr>
            <w:tcW w:type="dxa" w:w="2592"/>
            <w:shd w:val="clear" w:color="auto" w:fill="FFFFFF"/>
          </w:tcPr>
          <w:p>
            <w:r>
              <w:rPr>
                <w:b w:val="0"/>
                <w:i w:val="0"/>
                <w:sz w:val="20"/>
              </w:rPr>
              <w:t>SharePoint — Create file</w:t>
            </w:r>
          </w:p>
        </w:tc>
        <w:tc>
          <w:tcPr>
            <w:tcW w:type="dxa" w:w="3888"/>
            <w:shd w:val="clear" w:color="auto" w:fill="FFFFFF"/>
          </w:tcPr>
          <w:p>
            <w:r>
              <w:rPr>
                <w:b w:val="0"/>
                <w:i w:val="0"/>
                <w:sz w:val="20"/>
              </w:rPr>
              <w:t>Use HTML/DOCX template — see Section 5</w:t>
            </w:r>
          </w:p>
        </w:tc>
      </w:tr>
      <w:tr>
        <w:tc>
          <w:tcPr>
            <w:tcW w:type="dxa" w:w="720"/>
            <w:shd w:val="clear" w:color="auto" w:fill="F4F8FC"/>
          </w:tcPr>
          <w:p>
            <w:r>
              <w:rPr>
                <w:b w:val="0"/>
                <w:i w:val="0"/>
                <w:sz w:val="20"/>
              </w:rPr>
              <w:t>15</w:t>
            </w:r>
          </w:p>
        </w:tc>
        <w:tc>
          <w:tcPr>
            <w:tcW w:type="dxa" w:w="2880"/>
            <w:shd w:val="clear" w:color="auto" w:fill="F4F8FC"/>
          </w:tcPr>
          <w:p>
            <w:r>
              <w:rPr>
                <w:b w:val="0"/>
                <w:i w:val="0"/>
                <w:sz w:val="20"/>
              </w:rPr>
              <w:t>Update SharePoint item metadata</w:t>
            </w:r>
          </w:p>
        </w:tc>
        <w:tc>
          <w:tcPr>
            <w:tcW w:type="dxa" w:w="2592"/>
            <w:shd w:val="clear" w:color="auto" w:fill="F4F8FC"/>
          </w:tcPr>
          <w:p>
            <w:r>
              <w:rPr>
                <w:b w:val="0"/>
                <w:i w:val="0"/>
                <w:sz w:val="20"/>
              </w:rPr>
              <w:t>SharePoint — Update item</w:t>
            </w:r>
          </w:p>
        </w:tc>
        <w:tc>
          <w:tcPr>
            <w:tcW w:type="dxa" w:w="3888"/>
            <w:shd w:val="clear" w:color="auto" w:fill="F4F8FC"/>
          </w:tcPr>
          <w:p>
            <w:r>
              <w:rPr>
                <w:b w:val="0"/>
                <w:i w:val="0"/>
                <w:sz w:val="20"/>
              </w:rPr>
              <w:t>Tag with incident no, system, date, severity</w:t>
            </w:r>
          </w:p>
        </w:tc>
      </w:tr>
      <w:tr>
        <w:tc>
          <w:tcPr>
            <w:tcW w:type="dxa" w:w="720"/>
            <w:shd w:val="clear" w:color="auto" w:fill="FFFFFF"/>
          </w:tcPr>
          <w:p>
            <w:r>
              <w:rPr>
                <w:b w:val="0"/>
                <w:i w:val="0"/>
                <w:sz w:val="20"/>
              </w:rPr>
              <w:t>16</w:t>
            </w:r>
          </w:p>
        </w:tc>
        <w:tc>
          <w:tcPr>
            <w:tcW w:type="dxa" w:w="2880"/>
            <w:shd w:val="clear" w:color="auto" w:fill="FFFFFF"/>
          </w:tcPr>
          <w:p>
            <w:r>
              <w:rPr>
                <w:b w:val="0"/>
                <w:i w:val="0"/>
                <w:sz w:val="20"/>
              </w:rPr>
              <w:t>Send completion notification</w:t>
            </w:r>
          </w:p>
        </w:tc>
        <w:tc>
          <w:tcPr>
            <w:tcW w:type="dxa" w:w="2592"/>
            <w:shd w:val="clear" w:color="auto" w:fill="FFFFFF"/>
          </w:tcPr>
          <w:p>
            <w:r>
              <w:rPr>
                <w:b w:val="0"/>
                <w:i w:val="0"/>
                <w:sz w:val="20"/>
              </w:rPr>
              <w:t>Teams / Outlook</w:t>
            </w:r>
          </w:p>
        </w:tc>
        <w:tc>
          <w:tcPr>
            <w:tcW w:type="dxa" w:w="3888"/>
            <w:shd w:val="clear" w:color="auto" w:fill="FFFFFF"/>
          </w:tcPr>
          <w:p>
            <w:r>
              <w:rPr>
                <w:b w:val="0"/>
                <w:i w:val="0"/>
                <w:sz w:val="20"/>
              </w:rPr>
              <w:t>Notify reviewer: RCA created + link</w:t>
            </w:r>
          </w:p>
        </w:tc>
      </w:tr>
    </w:tbl>
    <w:p/>
    <w:p>
      <w:pPr>
        <w:spacing w:before="240" w:after="80"/>
      </w:pPr>
      <w:r>
        <w:rPr>
          <w:b/>
          <w:i w:val="0"/>
          <w:color w:val="006699"/>
          <w:sz w:val="26"/>
        </w:rPr>
        <w:t>4.2 Trigger Configuration</w:t>
      </w:r>
    </w:p>
    <w:p>
      <w:pPr>
        <w:spacing w:before="160" w:after="40"/>
      </w:pPr>
      <w:r>
        <w:rPr>
          <w:b/>
          <w:i w:val="0"/>
          <w:color w:val="323232"/>
          <w:sz w:val="22"/>
        </w:rPr>
        <w:t>Action: When a new email arrives (V3)</w:t>
      </w:r>
    </w:p>
    <w:p>
      <w:pPr>
        <w:pStyle w:val="ListBullet"/>
        <w:spacing w:after="60"/>
        <w:ind w:left="360"/>
      </w:pPr>
      <w:r>
        <w:rPr>
          <w:b w:val="0"/>
          <w:i w:val="0"/>
          <w:sz w:val="21"/>
        </w:rPr>
        <w:t>Connector: Office 365 Outlook</w:t>
      </w:r>
    </w:p>
    <w:p>
      <w:pPr>
        <w:pStyle w:val="ListBullet"/>
        <w:spacing w:after="60"/>
        <w:ind w:left="360"/>
      </w:pPr>
      <w:r>
        <w:rPr>
          <w:b w:val="0"/>
          <w:i w:val="0"/>
          <w:sz w:val="21"/>
        </w:rPr>
        <w:t>Folder: Select the DL shared mailbox inbox</w:t>
      </w:r>
    </w:p>
    <w:p>
      <w:pPr>
        <w:spacing w:before="120" w:after="120"/>
        <w:ind w:left="288" w:right="288"/>
        <w:shd w:val="clear" w:color="auto" w:fill="E8F4FD"/>
      </w:pPr>
      <w:r>
        <w:rPr>
          <w:b/>
          <w:i w:val="0"/>
          <w:color w:val="00467F"/>
          <w:sz w:val="21"/>
        </w:rPr>
        <w:t xml:space="preserve">PLACEHOLDER:  </w:t>
      </w:r>
      <w:r>
        <w:rPr>
          <w:b w:val="0"/>
          <w:i w:val="0"/>
          <w:color w:val="3C3C3C"/>
          <w:sz w:val="21"/>
        </w:rPr>
        <w:t>DL mailbox address, e.g.: it-support-dl@yourcompany.com</w:t>
      </w:r>
    </w:p>
    <w:p>
      <w:pPr>
        <w:spacing w:before="120" w:after="120"/>
        <w:ind w:left="288" w:right="288"/>
        <w:shd w:val="clear" w:color="auto" w:fill="E8F4FD"/>
      </w:pPr>
      <w:r>
        <w:rPr>
          <w:b/>
          <w:i w:val="0"/>
          <w:color w:val="00467F"/>
          <w:sz w:val="21"/>
        </w:rPr>
        <w:t xml:space="preserve">PLACEHOLDER:  </w:t>
      </w:r>
      <w:r>
        <w:rPr>
          <w:b w:val="0"/>
          <w:i w:val="0"/>
          <w:color w:val="3C3C3C"/>
          <w:sz w:val="21"/>
        </w:rPr>
        <w:t>In Power Automate, click the Folder field → Browse → switch to Shared Mailboxes → select your DL</w:t>
      </w:r>
    </w:p>
    <w:p>
      <w:pPr>
        <w:pStyle w:val="ListBullet"/>
        <w:spacing w:after="60"/>
        <w:ind w:left="360"/>
      </w:pPr>
      <w:r>
        <w:rPr>
          <w:b w:val="0"/>
          <w:i w:val="0"/>
          <w:sz w:val="21"/>
        </w:rPr>
        <w:t>Include Attachments: Yes (needed for screenshot capture in RCA)</w:t>
      </w:r>
    </w:p>
    <w:p>
      <w:pPr>
        <w:pStyle w:val="ListBullet"/>
        <w:spacing w:after="60"/>
        <w:ind w:left="360"/>
      </w:pPr>
      <w:r>
        <w:rPr>
          <w:b w:val="0"/>
          <w:i w:val="0"/>
          <w:sz w:val="21"/>
        </w:rPr>
        <w:t>Only with Attachments: No (process all emails)</w:t>
      </w:r>
    </w:p>
    <w:p>
      <w:pPr>
        <w:spacing w:before="120" w:after="120"/>
        <w:ind w:left="288" w:right="288"/>
        <w:shd w:val="clear" w:color="auto" w:fill="FFF3CD"/>
      </w:pPr>
      <w:r>
        <w:rPr>
          <w:b/>
          <w:i w:val="0"/>
          <w:color w:val="825000"/>
          <w:sz w:val="21"/>
        </w:rPr>
        <w:t xml:space="preserve">BMC HELIX:  </w:t>
      </w:r>
      <w:r>
        <w:rPr>
          <w:b w:val="0"/>
          <w:i w:val="0"/>
          <w:color w:val="3C3C3C"/>
          <w:sz w:val="21"/>
        </w:rPr>
        <w:t>Automated BMC Helix alert emails will also arrive in this DL. The agent's system prompt already handles detection. No separate trigger needed — the classifier will label them as AutomatedAlert and the Helix alert ID will be extracted from the body.</w:t>
      </w:r>
    </w:p>
    <w:p>
      <w:pPr>
        <w:spacing w:before="240" w:after="80"/>
      </w:pPr>
      <w:r>
        <w:rPr>
          <w:b/>
          <w:i w:val="0"/>
          <w:color w:val="006699"/>
          <w:sz w:val="26"/>
        </w:rPr>
        <w:t>4.3 Teams Adaptive Card — Human Review</w:t>
      </w:r>
    </w:p>
    <w:p>
      <w:pPr>
        <w:spacing w:after="80"/>
      </w:pPr>
      <w:r>
        <w:rPr>
          <w:b w:val="0"/>
          <w:i w:val="0"/>
          <w:sz w:val="21"/>
        </w:rPr>
        <w:t>In Step 7, use the 'Post adaptive card and wait for a response' action. Paste this card JSON into the Message field.</w:t>
      </w:r>
    </w:p>
    <w:p>
      <w:pPr>
        <w:spacing w:before="80" w:after="80"/>
        <w:ind w:left="432" w:right="432"/>
        <w:shd w:val="clear" w:color="auto" w:fill="F0F0F0"/>
      </w:pPr>
      <w:r>
        <w:rPr>
          <w:rFonts w:ascii="Courier New" w:hAnsi="Courier New"/>
          <w:color w:val="1E1E1E"/>
          <w:sz w:val="18"/>
        </w:rPr>
        <w:t>{</w:t>
        <w:br/>
        <w:t xml:space="preserve">  "type": "AdaptiveCard",</w:t>
        <w:br/>
        <w:t xml:space="preserve">  "$schema": "http://adaptivecards.io/schemas/adaptive-card.json",</w:t>
        <w:br/>
        <w:t xml:space="preserve">  "version": "1.5",</w:t>
        <w:br/>
        <w:t xml:space="preserve">  "body": [</w:t>
        <w:br/>
        <w:t xml:space="preserve">    {</w:t>
        <w:br/>
        <w:t xml:space="preserve">      "type": "TextBlock",</w:t>
        <w:br/>
        <w:t xml:space="preserve">      "text": "🔔 L2 Support — Review Required",</w:t>
        <w:br/>
        <w:t xml:space="preserve">      "weight": "Bolder",</w:t>
        <w:br/>
        <w:t xml:space="preserve">      "size": "Large",</w:t>
        <w:br/>
        <w:t xml:space="preserve">      "color": "Accent"</w:t>
        <w:br/>
        <w:t xml:space="preserve">    },</w:t>
        <w:br/>
        <w:t xml:space="preserve">    {</w:t>
        <w:br/>
        <w:t xml:space="preserve">      "type": "FactSet",</w:t>
        <w:br/>
        <w:t xml:space="preserve">      "facts": [</w:t>
        <w:br/>
        <w:t xml:space="preserve">        { "title": "Type:", "value": "@{body('Parse_JSON')?['classification']}" },</w:t>
        <w:br/>
        <w:t xml:space="preserve">        { "title": "Summary:", "value": "@{body('Parse_JSON')?['subject_summary']}" },</w:t>
        <w:br/>
        <w:t xml:space="preserve">        { "title": "Affected System:", "value": "@{body('Parse_JSON')?['affected_system']}" },</w:t>
        <w:br/>
        <w:t xml:space="preserve">        { "title": "Incident #:", "value": "@{body('Parse_JSON')?['incident_number']}" },</w:t>
        <w:br/>
        <w:t xml:space="preserve">        { "title": "Severity:", "value": "@{body('Parse_JSON')?['severity']}" },</w:t>
        <w:br/>
        <w:t xml:space="preserve">        { "title": "Confidence:", "value": "@{body('Parse_JSON')?['confidence']}" }</w:t>
        <w:br/>
        <w:t xml:space="preserve">      ]</w:t>
        <w:br/>
        <w:t xml:space="preserve">    },</w:t>
        <w:br/>
        <w:t xml:space="preserve">    {</w:t>
        <w:br/>
        <w:t xml:space="preserve">      "type": "TextBlock",</w:t>
        <w:br/>
        <w:t xml:space="preserve">      "text": "Probable Cause",</w:t>
        <w:br/>
        <w:t xml:space="preserve">      "weight": "Bolder",</w:t>
        <w:br/>
        <w:t xml:space="preserve">      "separator": true</w:t>
        <w:br/>
        <w:t xml:space="preserve">    },</w:t>
        <w:br/>
        <w:t xml:space="preserve">    {</w:t>
        <w:br/>
        <w:t xml:space="preserve">      "type": "TextBlock",</w:t>
        <w:br/>
        <w:t xml:space="preserve">      "text": "@{body('Parse_JSON')?['probable_cause']}",</w:t>
        <w:br/>
        <w:t xml:space="preserve">      "wrap": true</w:t>
        <w:br/>
        <w:t xml:space="preserve">    },</w:t>
        <w:br/>
        <w:t xml:space="preserve">    {</w:t>
        <w:br/>
        <w:t xml:space="preserve">      "type": "TextBlock",</w:t>
        <w:br/>
        <w:t xml:space="preserve">      "text": "Proposed Resolution Steps",</w:t>
        <w:br/>
        <w:t xml:space="preserve">      "weight": "Bolder",</w:t>
        <w:br/>
        <w:t xml:space="preserve">      "separator": true</w:t>
        <w:br/>
        <w:t xml:space="preserve">    },</w:t>
        <w:br/>
        <w:t xml:space="preserve">    {</w:t>
        <w:br/>
        <w:t xml:space="preserve">      "type": "TextBlock",</w:t>
        <w:br/>
        <w:t xml:space="preserve">      "text": "@{join(body('Parse_JSON')?['resolution_steps'], '</w:t>
        <w:br/>
        <w:t>• ')}",</w:t>
        <w:br/>
        <w:t xml:space="preserve">      "wrap": true</w:t>
        <w:br/>
        <w:t xml:space="preserve">    },</w:t>
        <w:br/>
        <w:t xml:space="preserve">    {</w:t>
        <w:br/>
        <w:t xml:space="preserve">      "type": "Input.Text",</w:t>
        <w:br/>
        <w:t xml:space="preserve">      "id": "reviewer_comment",</w:t>
        <w:br/>
        <w:t xml:space="preserve">      "label": "Your comment or edit (optional):",</w:t>
        <w:br/>
        <w:t xml:space="preserve">      "isMultiline": true,</w:t>
        <w:br/>
        <w:t xml:space="preserve">      "placeholder": "Leave blank to approve as-is, or edit the reply here..."</w:t>
        <w:br/>
        <w:t xml:space="preserve">    },</w:t>
        <w:br/>
        <w:t xml:space="preserve">    {</w:t>
        <w:br/>
        <w:t xml:space="preserve">      "type": "Input.ChoiceSet",</w:t>
        <w:br/>
        <w:t xml:space="preserve">      "id": "decision",</w:t>
        <w:br/>
        <w:t xml:space="preserve">      "label": "Decision:",</w:t>
        <w:br/>
        <w:t xml:space="preserve">      "isRequired": true,</w:t>
        <w:br/>
        <w:t xml:space="preserve">      "choices": [</w:t>
        <w:br/>
        <w:t xml:space="preserve">        { "title": "✅  Approve and send reply", "value": "Approved" },</w:t>
        <w:br/>
        <w:t xml:space="preserve">        { "title": "✏️  Approve with my edits above", "value": "Edited" },</w:t>
        <w:br/>
        <w:t xml:space="preserve">        { "title": "❌  Reject — needs rework", "value": "Rejected" }</w:t>
        <w:br/>
        <w:t xml:space="preserve">      ]</w:t>
        <w:br/>
        <w:t xml:space="preserve">    }</w:t>
        <w:br/>
        <w:t xml:space="preserve">  ],</w:t>
        <w:br/>
        <w:t xml:space="preserve">  "actions": [</w:t>
        <w:br/>
        <w:t xml:space="preserve">    {</w:t>
        <w:br/>
        <w:t xml:space="preserve">      "type": "Action.Submit",</w:t>
        <w:br/>
        <w:t xml:space="preserve">      "title": "Submit Decision",</w:t>
        <w:br/>
        <w:t xml:space="preserve">      "style": "positive"</w:t>
        <w:br/>
        <w:t xml:space="preserve">    }</w:t>
        <w:br/>
        <w:t xml:space="preserve">  ]</w:t>
        <w:br/>
        <w:t>}</w:t>
      </w:r>
    </w:p>
    <w:p>
      <w:pPr>
        <w:spacing w:before="120" w:after="120"/>
        <w:ind w:left="288" w:right="288"/>
        <w:shd w:val="clear" w:color="auto" w:fill="E8F4FD"/>
      </w:pPr>
      <w:r>
        <w:rPr>
          <w:b/>
          <w:i w:val="0"/>
          <w:color w:val="00467F"/>
          <w:sz w:val="21"/>
        </w:rPr>
        <w:t xml:space="preserve">PLACEHOLDER:  </w:t>
      </w:r>
      <w:r>
        <w:rPr>
          <w:b w:val="0"/>
          <w:i w:val="0"/>
          <w:color w:val="3C3C3C"/>
          <w:sz w:val="21"/>
        </w:rPr>
        <w:t>In the 'Post adaptive card' action, set Recipient to your Teams UPN: you@yourcompany.com</w:t>
      </w:r>
    </w:p>
    <w:p>
      <w:pPr>
        <w:spacing w:before="120" w:after="120"/>
        <w:ind w:left="288" w:right="288"/>
        <w:shd w:val="clear" w:color="auto" w:fill="E8F4FD"/>
      </w:pPr>
      <w:r>
        <w:rPr>
          <w:b/>
          <w:i w:val="0"/>
          <w:color w:val="00467F"/>
          <w:sz w:val="21"/>
        </w:rPr>
        <w:t xml:space="preserve">PLACEHOLDER:  </w:t>
      </w:r>
      <w:r>
        <w:rPr>
          <w:b w:val="0"/>
          <w:i w:val="0"/>
          <w:color w:val="3C3C3C"/>
          <w:sz w:val="21"/>
        </w:rPr>
        <w:t>For future group reviewer: change Recipient to a Teams group chat ID or channel</w:t>
      </w:r>
    </w:p>
    <w:p>
      <w:pPr>
        <w:spacing w:before="240" w:after="80"/>
      </w:pPr>
      <w:r>
        <w:rPr>
          <w:b/>
          <w:i w:val="0"/>
          <w:color w:val="006699"/>
          <w:sz w:val="26"/>
        </w:rPr>
        <w:t>4.4 Reminder Logic (No Response)</w:t>
      </w:r>
    </w:p>
    <w:p>
      <w:pPr>
        <w:spacing w:after="80"/>
      </w:pPr>
      <w:r>
        <w:rPr>
          <w:b w:val="0"/>
          <w:i w:val="0"/>
          <w:sz w:val="21"/>
        </w:rPr>
        <w:t>After the 2-hour wait, add a Condition: if the adaptive card response is empty/null:</w:t>
      </w:r>
    </w:p>
    <w:p>
      <w:pPr>
        <w:pStyle w:val="ListBullet"/>
        <w:spacing w:after="60"/>
        <w:ind w:left="360"/>
      </w:pPr>
      <w:r>
        <w:rPr>
          <w:b w:val="0"/>
          <w:i w:val="0"/>
          <w:sz w:val="21"/>
        </w:rPr>
        <w:t>Post a new Teams message: '⏰ REMINDER: L2 Support review is pending — please review and respond.'</w:t>
      </w:r>
    </w:p>
    <w:p>
      <w:pPr>
        <w:pStyle w:val="ListBullet"/>
        <w:spacing w:after="60"/>
        <w:ind w:left="360"/>
      </w:pPr>
      <w:r>
        <w:rPr>
          <w:b w:val="0"/>
          <w:i w:val="0"/>
          <w:sz w:val="21"/>
        </w:rPr>
        <w:t>Send a fallback email to the reviewer.</w:t>
      </w:r>
    </w:p>
    <w:p>
      <w:pPr>
        <w:spacing w:before="120" w:after="120"/>
        <w:ind w:left="288" w:right="288"/>
        <w:shd w:val="clear" w:color="auto" w:fill="E8F4FD"/>
      </w:pPr>
      <w:r>
        <w:rPr>
          <w:b/>
          <w:i w:val="0"/>
          <w:color w:val="00467F"/>
          <w:sz w:val="21"/>
        </w:rPr>
        <w:t xml:space="preserve">PLACEHOLDER:  </w:t>
      </w:r>
      <w:r>
        <w:rPr>
          <w:b w:val="0"/>
          <w:i w:val="0"/>
          <w:color w:val="3C3C3C"/>
          <w:sz w:val="21"/>
        </w:rPr>
        <w:t>Reviewer email for fallback notifications: you@yourcompany.com</w:t>
      </w:r>
    </w:p>
    <w:p>
      <w:pPr>
        <w:pStyle w:val="ListBullet"/>
        <w:spacing w:after="60"/>
        <w:ind w:left="360"/>
      </w:pPr>
      <w:r>
        <w:rPr>
          <w:b w:val="0"/>
          <w:i w:val="0"/>
          <w:sz w:val="21"/>
        </w:rPr>
        <w:t>Re-post the same adaptive card (copy the card JSON, add 'REMINDER' to the title).</w:t>
      </w:r>
    </w:p>
    <w:p>
      <w:pPr>
        <w:spacing w:before="120" w:after="120"/>
        <w:ind w:left="288" w:right="288"/>
        <w:shd w:val="clear" w:color="auto" w:fill="FFF3CD"/>
      </w:pPr>
      <w:r>
        <w:rPr>
          <w:b/>
          <w:i w:val="0"/>
          <w:color w:val="825000"/>
          <w:sz w:val="21"/>
        </w:rPr>
        <w:t xml:space="preserve">NOTE:  </w:t>
      </w:r>
      <w:r>
        <w:rPr>
          <w:b w:val="0"/>
          <w:i w:val="0"/>
          <w:color w:val="3C3C3C"/>
          <w:sz w:val="21"/>
        </w:rPr>
        <w:t>This loop repeats every 2 hours indefinitely until a response is received. If you want an absolute timeout (e.g. auto-escalate after 8 hours), add a counter variable and a Condition that stops after 4 iterations.</w:t>
      </w:r>
    </w:p>
    <w:p>
      <w:pPr>
        <w:spacing w:before="360" w:after="120"/>
        <w:pBdr>
          <w:bottom w:val="single" w:sz="6" w:space="1" w:color="00467F"/>
        </w:pBdr>
      </w:pPr>
      <w:r>
        <w:rPr>
          <w:b/>
          <w:i w:val="0"/>
          <w:color w:val="00467F"/>
          <w:sz w:val="32"/>
        </w:rPr>
        <w:t>5. RCA Document — Auto-Generated Structure</w:t>
      </w:r>
    </w:p>
    <w:p>
      <w:pPr>
        <w:spacing w:before="240" w:after="80"/>
      </w:pPr>
      <w:r>
        <w:rPr>
          <w:b/>
          <w:i w:val="0"/>
          <w:color w:val="006699"/>
          <w:sz w:val="26"/>
        </w:rPr>
        <w:t>5.1 SharePoint Destination</w:t>
      </w:r>
    </w:p>
    <w:p>
      <w:pPr>
        <w:spacing w:before="120" w:after="120"/>
        <w:ind w:left="288" w:right="288"/>
        <w:shd w:val="clear" w:color="auto" w:fill="E8F4FD"/>
      </w:pPr>
      <w:r>
        <w:rPr>
          <w:b/>
          <w:i w:val="0"/>
          <w:color w:val="00467F"/>
          <w:sz w:val="21"/>
        </w:rPr>
        <w:t xml:space="preserve">PLACEHOLDER:  </w:t>
      </w:r>
      <w:r>
        <w:rPr>
          <w:b w:val="0"/>
          <w:i w:val="0"/>
          <w:color w:val="3C3C3C"/>
          <w:sz w:val="21"/>
        </w:rPr>
        <w:t>SharePoint site: https://yourcompany.sharepoint.com/sites/ITSupport</w:t>
      </w:r>
    </w:p>
    <w:p>
      <w:pPr>
        <w:spacing w:before="120" w:after="120"/>
        <w:ind w:left="288" w:right="288"/>
        <w:shd w:val="clear" w:color="auto" w:fill="E8F4FD"/>
      </w:pPr>
      <w:r>
        <w:rPr>
          <w:b/>
          <w:i w:val="0"/>
          <w:color w:val="00467F"/>
          <w:sz w:val="21"/>
        </w:rPr>
        <w:t xml:space="preserve">PLACEHOLDER:  </w:t>
      </w:r>
      <w:r>
        <w:rPr>
          <w:b w:val="0"/>
          <w:i w:val="0"/>
          <w:color w:val="3C3C3C"/>
          <w:sz w:val="21"/>
        </w:rPr>
        <w:t>Document library: RCADocuments</w:t>
      </w:r>
    </w:p>
    <w:p>
      <w:pPr>
        <w:spacing w:before="120" w:after="120"/>
        <w:ind w:left="288" w:right="288"/>
        <w:shd w:val="clear" w:color="auto" w:fill="E8F4FD"/>
      </w:pPr>
      <w:r>
        <w:rPr>
          <w:b/>
          <w:i w:val="0"/>
          <w:color w:val="00467F"/>
          <w:sz w:val="21"/>
        </w:rPr>
        <w:t xml:space="preserve">PLACEHOLDER:  </w:t>
      </w:r>
      <w:r>
        <w:rPr>
          <w:b w:val="0"/>
          <w:i w:val="0"/>
          <w:color w:val="3C3C3C"/>
          <w:sz w:val="21"/>
        </w:rPr>
        <w:t>Folder naming: /RCADocuments/@{formatDateTime(utcNow(),'yyyy-MM')}/@{body('Parse_JSON')?['incident_number']}</w:t>
      </w:r>
    </w:p>
    <w:p>
      <w:pPr>
        <w:spacing w:before="240" w:after="80"/>
      </w:pPr>
      <w:r>
        <w:rPr>
          <w:b/>
          <w:i w:val="0"/>
          <w:color w:val="006699"/>
          <w:sz w:val="26"/>
        </w:rPr>
        <w:t>5.2 File Naming Convention</w:t>
      </w:r>
    </w:p>
    <w:p>
      <w:pPr>
        <w:spacing w:before="80" w:after="80"/>
        <w:ind w:left="432" w:right="432"/>
        <w:shd w:val="clear" w:color="auto" w:fill="F0F0F0"/>
      </w:pPr>
      <w:r>
        <w:rPr>
          <w:rFonts w:ascii="Courier New" w:hAnsi="Courier New"/>
          <w:color w:val="1E1E1E"/>
          <w:sz w:val="18"/>
        </w:rPr>
        <w:t>RCA_@{body('Parse_JSON')?['incident_number']}_@{body('Parse_JSON')?['affected_system']}_@{formatDateTime(utcNow(),'yyyyMMdd')}.docx</w:t>
      </w:r>
    </w:p>
    <w:p>
      <w:pPr>
        <w:spacing w:after="80"/>
      </w:pPr>
      <w:r>
        <w:rPr>
          <w:b w:val="0"/>
          <w:i w:val="0"/>
          <w:sz w:val="21"/>
        </w:rPr>
        <w:t>Example: RCA_INC0023451_ExchangeOnline_20260525.docx</w:t>
      </w:r>
    </w:p>
    <w:p>
      <w:pPr>
        <w:spacing w:after="80"/>
      </w:pPr>
      <w:r>
        <w:rPr>
          <w:b w:val="0"/>
          <w:i w:val="0"/>
          <w:sz w:val="21"/>
        </w:rPr>
        <w:t>If no incident number, use: RCA_UNASSIGNED_@{affected_system}_@{date}.docx</w:t>
      </w:r>
    </w:p>
    <w:p>
      <w:pPr>
        <w:spacing w:before="240" w:after="80"/>
      </w:pPr>
      <w:r>
        <w:rPr>
          <w:b/>
          <w:i w:val="0"/>
          <w:color w:val="006699"/>
          <w:sz w:val="26"/>
        </w:rPr>
        <w:t>5.3 RCA Document HTML Template for SharePoint</w:t>
      </w:r>
    </w:p>
    <w:p>
      <w:pPr>
        <w:spacing w:after="80"/>
      </w:pPr>
      <w:r>
        <w:rPr>
          <w:b w:val="0"/>
          <w:i w:val="0"/>
          <w:sz w:val="21"/>
        </w:rPr>
        <w:t>In Power Automate, use the SharePoint 'Create file' action with the following HTML body as the file content, mapped to dynamic values from the Parse JSON step. SharePoint will render this as a Word-compatible document.</w:t>
      </w:r>
    </w:p>
    <w:p>
      <w:pPr>
        <w:spacing w:before="120" w:after="120"/>
        <w:ind w:left="288" w:right="288"/>
        <w:shd w:val="clear" w:color="auto" w:fill="E8F4FD"/>
      </w:pPr>
      <w:r>
        <w:rPr>
          <w:b/>
          <w:i w:val="0"/>
          <w:color w:val="00467F"/>
          <w:sz w:val="21"/>
        </w:rPr>
        <w:t xml:space="preserve">HOW TO:  </w:t>
      </w:r>
      <w:r>
        <w:rPr>
          <w:b w:val="0"/>
          <w:i w:val="0"/>
          <w:color w:val="3C3C3C"/>
          <w:sz w:val="21"/>
        </w:rPr>
        <w:t>In Power Automate → Create file action → File Content field → use 'Compose' action first to build the HTML string with dynamic content, then reference the Compose output.</w:t>
      </w:r>
    </w:p>
    <w:p>
      <w:pPr>
        <w:spacing w:before="80" w:after="80"/>
        <w:ind w:left="432" w:right="432"/>
        <w:shd w:val="clear" w:color="auto" w:fill="F0F0F0"/>
      </w:pPr>
      <w:r>
        <w:rPr>
          <w:rFonts w:ascii="Courier New" w:hAnsi="Courier New"/>
          <w:color w:val="1E1E1E"/>
          <w:sz w:val="18"/>
        </w:rPr>
        <w:t>&lt;html&gt;&lt;body&gt;</w:t>
        <w:br/>
        <w:t>&lt;h1&gt;Root Cause Analysis Report&lt;/h1&gt;</w:t>
        <w:br/>
        <w:t>&lt;table border="1" cellpadding="6" cellspacing="0" width="100%"&gt;</w:t>
        <w:br/>
        <w:t xml:space="preserve">  &lt;tr&gt;&lt;th&gt;Field&lt;/th&gt;&lt;th&gt;Value&lt;/th&gt;&lt;/tr&gt;</w:t>
        <w:br/>
        <w:t xml:space="preserve">  &lt;tr&gt;&lt;td&gt;&lt;b&gt;Incident Number&lt;/b&gt;&lt;/td&gt;&lt;td&gt;@{body('Parse_JSON')?['incident_number']}&lt;/td&gt;&lt;/tr&gt;</w:t>
        <w:br/>
        <w:t xml:space="preserve">  &lt;tr&gt;&lt;td&gt;&lt;b&gt;Date / Time&lt;/b&gt;&lt;/td&gt;&lt;td&gt;@{utcNow()}&lt;/td&gt;&lt;/tr&gt;</w:t>
        <w:br/>
        <w:t xml:space="preserve">  &lt;tr&gt;&lt;td&gt;&lt;b&gt;Affected System&lt;/b&gt;&lt;/td&gt;&lt;td&gt;@{body('Parse_JSON')?['affected_system']}&lt;/td&gt;&lt;/tr&gt;</w:t>
        <w:br/>
        <w:t xml:space="preserve">  &lt;tr&gt;&lt;td&gt;&lt;b&gt;Affected Users&lt;/b&gt;&lt;/td&gt;&lt;td&gt;@{body('Parse_JSON')?['affected_users']}&lt;/td&gt;&lt;/tr&gt;</w:t>
        <w:br/>
        <w:t xml:space="preserve">  &lt;tr&gt;&lt;td&gt;&lt;b&gt;Classification&lt;/b&gt;&lt;/td&gt;&lt;td&gt;@{body('Parse_JSON')?['classification']}&lt;/td&gt;&lt;/tr&gt;</w:t>
        <w:br/>
        <w:t xml:space="preserve">  &lt;tr&gt;&lt;td&gt;&lt;b&gt;Severity&lt;/b&gt;&lt;/td&gt;&lt;td&gt;@{body('Parse_JSON')?['severity']}&lt;/td&gt;&lt;/tr&gt;</w:t>
        <w:br/>
        <w:t xml:space="preserve">  &lt;tr&gt;&lt;td&gt;&lt;b&gt;BMC Helix Alert&lt;/b&gt;&lt;/td&gt;&lt;td&gt;@{body('Parse_JSON')?['bmc_helix_alert']}&lt;/td&gt;&lt;/tr&gt;</w:t>
        <w:br/>
        <w:t xml:space="preserve">  &lt;tr&gt;&lt;td&gt;&lt;b&gt;Source Email Subject&lt;/b&gt;&lt;/td&gt;&lt;td&gt;@{triggerOutputs()?['body/Subject']}&lt;/td&gt;&lt;/tr&gt;</w:t>
        <w:br/>
        <w:t xml:space="preserve">  &lt;tr&gt;&lt;td&gt;&lt;b&gt;Source Email From&lt;/b&gt;&lt;/td&gt;&lt;td&gt;@{triggerOutputs()?['body/From']}&lt;/td&gt;&lt;/tr&gt;</w:t>
        <w:br/>
        <w:t xml:space="preserve">  &lt;tr&gt;&lt;td&gt;&lt;b&gt;Reviewed &amp;amp; Approved By&lt;/b&gt;&lt;/td&gt;&lt;td&gt;[REVIEWER NAME]&lt;/td&gt;&lt;/tr&gt;</w:t>
        <w:br/>
        <w:t>&lt;/table&gt;</w:t>
        <w:br/>
        <w:br/>
        <w:t>&lt;h2&gt;1. Incident Description&lt;/h2&gt;</w:t>
        <w:br/>
        <w:t>&lt;p&gt;@{body('Parse_JSON')?['subject_summary']}&lt;/p&gt;</w:t>
        <w:br/>
        <w:br/>
        <w:t>&lt;h2&gt;2. Root Cause Analysis&lt;/h2&gt;</w:t>
        <w:br/>
        <w:t>&lt;p&gt;@{body('Parse_JSON')?['rca_summary']}&lt;/p&gt;</w:t>
        <w:br/>
        <w:t>&lt;p&gt;&lt;b&gt;Probable Cause:&lt;/b&gt; @{body('Parse_JSON')?['probable_cause']}&lt;/p&gt;</w:t>
        <w:br/>
        <w:t>&lt;p&gt;&lt;b&gt;Confidence Level:&lt;/b&gt; @{body('Parse_JSON')?['confidence']}&lt;/p&gt;</w:t>
        <w:br/>
        <w:br/>
        <w:t>&lt;h2&gt;3. Resolution Steps Applied&lt;/h2&gt;</w:t>
        <w:br/>
        <w:t>&lt;ol&gt;</w:t>
        <w:br/>
        <w:t xml:space="preserve">  @{join(body('Parse_JSON')?['resolution_steps'], '&lt;/li&gt;&lt;li&gt;')}</w:t>
        <w:br/>
        <w:t>&lt;/ol&gt;</w:t>
        <w:br/>
        <w:br/>
        <w:t>&lt;h2&gt;4. Knowledge Sources Referenced&lt;/h2&gt;</w:t>
        <w:br/>
        <w:t>&lt;ul&gt;</w:t>
        <w:br/>
        <w:t xml:space="preserve">  @{join(body('Parse_JSON')?['knowledge_sources_used'], '&lt;/li&gt;&lt;li&gt;')}</w:t>
        <w:br/>
        <w:t>&lt;/ul&gt;</w:t>
        <w:br/>
        <w:br/>
        <w:t>&lt;h2&gt;5. Similar Past Incidents&lt;/h2&gt;</w:t>
        <w:br/>
        <w:t>&lt;ul&gt;</w:t>
        <w:br/>
        <w:t xml:space="preserve">  @{join(body('Parse_JSON')?['similar_past_incidents'], '&lt;/li&gt;&lt;li&gt;')}</w:t>
        <w:br/>
        <w:t>&lt;/ul&gt;</w:t>
        <w:br/>
        <w:br/>
        <w:t>&lt;h2&gt;6. Corrective &amp;amp; Preventive Actions&lt;/h2&gt;</w:t>
        <w:br/>
        <w:t>&lt;ul&gt;</w:t>
        <w:br/>
        <w:t xml:space="preserve">  @{join(body('Parse_JSON')?['corrective_actions'], '&lt;/li&gt;&lt;li&gt;')}</w:t>
        <w:br/>
        <w:t>&lt;/ul&gt;</w:t>
        <w:br/>
        <w:br/>
        <w:t>&lt;h2&gt;7. Gaps &amp;amp; Open Items&lt;/h2&gt;</w:t>
        <w:br/>
        <w:t>&lt;ul&gt;</w:t>
        <w:br/>
        <w:t xml:space="preserve">  @{join(body('Parse_JSON')?['gaps_flagged'], '&lt;/li&gt;&lt;li&gt;')}</w:t>
        <w:br/>
        <w:t>&lt;/ul&gt;</w:t>
        <w:br/>
        <w:br/>
        <w:t>&lt;h2&gt;8. Reviewer Notes&lt;/h2&gt;</w:t>
        <w:br/>
        <w:t>&lt;p&gt;@{outputs('Teams_response')?['reviewer_comment']}&lt;/p&gt;</w:t>
        <w:br/>
        <w:br/>
        <w:t>&lt;h2&gt;9. Attachments / Screenshots&lt;/h2&gt;</w:t>
        <w:br/>
        <w:t>&lt;p&gt;Any screenshots or attachments from the original email are listed below.</w:t>
        <w:br/>
        <w:t>Attach them manually to this document in SharePoint, or extend the flow</w:t>
        <w:br/>
        <w:t>to copy email attachments using the SharePoint 'Add attachment' action.&lt;/p&gt;</w:t>
        <w:br/>
        <w:br/>
        <w:t>&lt;hr/&gt;</w:t>
        <w:br/>
        <w:t>&lt;p&gt;&lt;i&gt;Document auto-generated by L2 Support Agent · @{utcNow()}&lt;/i&gt;&lt;/p&gt;</w:t>
        <w:br/>
        <w:t>&lt;/body&gt;&lt;/html&gt;</w:t>
      </w:r>
    </w:p>
    <w:p>
      <w:pPr>
        <w:spacing w:before="120" w:after="120"/>
        <w:ind w:left="288" w:right="288"/>
        <w:shd w:val="clear" w:color="auto" w:fill="FFF3CD"/>
      </w:pPr>
      <w:r>
        <w:rPr>
          <w:b/>
          <w:i w:val="0"/>
          <w:color w:val="825000"/>
          <w:sz w:val="21"/>
        </w:rPr>
        <w:t xml:space="preserve">SCREENSHOTS:  </w:t>
      </w:r>
      <w:r>
        <w:rPr>
          <w:b w:val="0"/>
          <w:i w:val="0"/>
          <w:color w:val="3C3C3C"/>
          <w:sz w:val="21"/>
        </w:rPr>
        <w:t>Copilot Studio cannot capture screen screenshots automatically. However, if the original incident email contains attached screenshots, Power Automate CAN copy those attachments from the email to the SharePoint document library using the 'Get attachment' + 'Add attachment to item' actions. Add these after the 'Create file' step.</w:t>
      </w:r>
    </w:p>
    <w:p>
      <w:pPr>
        <w:spacing w:before="360" w:after="120"/>
        <w:pBdr>
          <w:bottom w:val="single" w:sz="6" w:space="1" w:color="00467F"/>
        </w:pBdr>
      </w:pPr>
      <w:r>
        <w:rPr>
          <w:b/>
          <w:i w:val="0"/>
          <w:color w:val="00467F"/>
          <w:sz w:val="32"/>
        </w:rPr>
        <w:t>6. SharePoint Metadata Columns</w:t>
      </w:r>
    </w:p>
    <w:p>
      <w:pPr>
        <w:spacing w:after="80"/>
      </w:pPr>
      <w:r>
        <w:rPr>
          <w:b w:val="0"/>
          <w:i w:val="0"/>
          <w:sz w:val="21"/>
        </w:rPr>
        <w:t>After creating the RCA file, use 'Update file properties' in Power Automate to populate these metadata columns. Create these columns in your SharePoint library first.</w:t>
      </w:r>
    </w:p>
    <w:tbl>
      <w:tblPr>
        <w:tblStyle w:val="TableGrid"/>
        <w:tblW w:type="auto" w:w="0"/>
        <w:jc w:val="left"/>
        <w:tblLook w:firstColumn="1" w:firstRow="1" w:lastColumn="0" w:lastRow="0" w:noHBand="0" w:noVBand="1" w:val="04A0"/>
      </w:tblPr>
      <w:tblGrid>
        <w:gridCol w:w="3024"/>
        <w:gridCol w:w="3024"/>
        <w:gridCol w:w="3024"/>
      </w:tblGrid>
      <w:tr>
        <w:tc>
          <w:tcPr>
            <w:tcW w:type="dxa" w:w="2592"/>
            <w:vAlign w:val="center"/>
            <w:shd w:val="clear" w:color="auto" w:fill="00467F"/>
          </w:tcPr>
          <w:p>
            <w:r>
              <w:rPr>
                <w:b/>
                <w:i w:val="0"/>
                <w:color w:val="FFFFFF"/>
                <w:sz w:val="20"/>
              </w:rPr>
              <w:t>Column Name</w:t>
            </w:r>
          </w:p>
        </w:tc>
        <w:tc>
          <w:tcPr>
            <w:tcW w:type="dxa" w:w="2160"/>
            <w:vAlign w:val="center"/>
            <w:shd w:val="clear" w:color="auto" w:fill="00467F"/>
          </w:tcPr>
          <w:p>
            <w:r>
              <w:rPr>
                <w:b/>
                <w:i w:val="0"/>
                <w:color w:val="FFFFFF"/>
                <w:sz w:val="20"/>
              </w:rPr>
              <w:t>Type</w:t>
            </w:r>
          </w:p>
        </w:tc>
        <w:tc>
          <w:tcPr>
            <w:tcW w:type="dxa" w:w="5328"/>
            <w:vAlign w:val="center"/>
            <w:shd w:val="clear" w:color="auto" w:fill="00467F"/>
          </w:tcPr>
          <w:p>
            <w:r>
              <w:rPr>
                <w:b/>
                <w:i w:val="0"/>
                <w:color w:val="FFFFFF"/>
                <w:sz w:val="20"/>
              </w:rPr>
              <w:t>Source (Power Automate expression)</w:t>
            </w:r>
          </w:p>
        </w:tc>
      </w:tr>
      <w:tr>
        <w:tc>
          <w:tcPr>
            <w:tcW w:type="dxa" w:w="2592"/>
            <w:shd w:val="clear" w:color="auto" w:fill="FFFFFF"/>
          </w:tcPr>
          <w:p>
            <w:r>
              <w:rPr>
                <w:b w:val="0"/>
                <w:i w:val="0"/>
                <w:sz w:val="20"/>
              </w:rPr>
              <w:t>IncidentNumber</w:t>
            </w:r>
          </w:p>
        </w:tc>
        <w:tc>
          <w:tcPr>
            <w:tcW w:type="dxa" w:w="2160"/>
            <w:shd w:val="clear" w:color="auto" w:fill="FFFFFF"/>
          </w:tcPr>
          <w:p>
            <w:r>
              <w:rPr>
                <w:b w:val="0"/>
                <w:i w:val="0"/>
                <w:sz w:val="20"/>
              </w:rPr>
              <w:t>Single line of text</w:t>
            </w:r>
          </w:p>
        </w:tc>
        <w:tc>
          <w:tcPr>
            <w:tcW w:type="dxa" w:w="5328"/>
            <w:shd w:val="clear" w:color="auto" w:fill="FFFFFF"/>
          </w:tcPr>
          <w:p>
            <w:r>
              <w:rPr>
                <w:b w:val="0"/>
                <w:i w:val="0"/>
                <w:sz w:val="20"/>
              </w:rPr>
              <w:t>body('Parse_JSON')?['incident_number']</w:t>
            </w:r>
          </w:p>
        </w:tc>
      </w:tr>
      <w:tr>
        <w:tc>
          <w:tcPr>
            <w:tcW w:type="dxa" w:w="2592"/>
            <w:shd w:val="clear" w:color="auto" w:fill="F4F8FC"/>
          </w:tcPr>
          <w:p>
            <w:r>
              <w:rPr>
                <w:b w:val="0"/>
                <w:i w:val="0"/>
                <w:sz w:val="20"/>
              </w:rPr>
              <w:t>AffectedSystem</w:t>
            </w:r>
          </w:p>
        </w:tc>
        <w:tc>
          <w:tcPr>
            <w:tcW w:type="dxa" w:w="2160"/>
            <w:shd w:val="clear" w:color="auto" w:fill="F4F8FC"/>
          </w:tcPr>
          <w:p>
            <w:r>
              <w:rPr>
                <w:b w:val="0"/>
                <w:i w:val="0"/>
                <w:sz w:val="20"/>
              </w:rPr>
              <w:t>Single line of text</w:t>
            </w:r>
          </w:p>
        </w:tc>
        <w:tc>
          <w:tcPr>
            <w:tcW w:type="dxa" w:w="5328"/>
            <w:shd w:val="clear" w:color="auto" w:fill="F4F8FC"/>
          </w:tcPr>
          <w:p>
            <w:r>
              <w:rPr>
                <w:b w:val="0"/>
                <w:i w:val="0"/>
                <w:sz w:val="20"/>
              </w:rPr>
              <w:t>body('Parse_JSON')?['affected_system']</w:t>
            </w:r>
          </w:p>
        </w:tc>
      </w:tr>
      <w:tr>
        <w:tc>
          <w:tcPr>
            <w:tcW w:type="dxa" w:w="2592"/>
            <w:shd w:val="clear" w:color="auto" w:fill="FFFFFF"/>
          </w:tcPr>
          <w:p>
            <w:r>
              <w:rPr>
                <w:b w:val="0"/>
                <w:i w:val="0"/>
                <w:sz w:val="20"/>
              </w:rPr>
              <w:t>Severity</w:t>
            </w:r>
          </w:p>
        </w:tc>
        <w:tc>
          <w:tcPr>
            <w:tcW w:type="dxa" w:w="2160"/>
            <w:shd w:val="clear" w:color="auto" w:fill="FFFFFF"/>
          </w:tcPr>
          <w:p>
            <w:r>
              <w:rPr>
                <w:b w:val="0"/>
                <w:i w:val="0"/>
                <w:sz w:val="20"/>
              </w:rPr>
              <w:t>Choice (P1/P2/P3/P4)</w:t>
            </w:r>
          </w:p>
        </w:tc>
        <w:tc>
          <w:tcPr>
            <w:tcW w:type="dxa" w:w="5328"/>
            <w:shd w:val="clear" w:color="auto" w:fill="FFFFFF"/>
          </w:tcPr>
          <w:p>
            <w:r>
              <w:rPr>
                <w:b w:val="0"/>
                <w:i w:val="0"/>
                <w:sz w:val="20"/>
              </w:rPr>
              <w:t>body('Parse_JSON')?['severity']</w:t>
            </w:r>
          </w:p>
        </w:tc>
      </w:tr>
      <w:tr>
        <w:tc>
          <w:tcPr>
            <w:tcW w:type="dxa" w:w="2592"/>
            <w:shd w:val="clear" w:color="auto" w:fill="F4F8FC"/>
          </w:tcPr>
          <w:p>
            <w:r>
              <w:rPr>
                <w:b w:val="0"/>
                <w:i w:val="0"/>
                <w:sz w:val="20"/>
              </w:rPr>
              <w:t>Classification</w:t>
            </w:r>
          </w:p>
        </w:tc>
        <w:tc>
          <w:tcPr>
            <w:tcW w:type="dxa" w:w="2160"/>
            <w:shd w:val="clear" w:color="auto" w:fill="F4F8FC"/>
          </w:tcPr>
          <w:p>
            <w:r>
              <w:rPr>
                <w:b w:val="0"/>
                <w:i w:val="0"/>
                <w:sz w:val="20"/>
              </w:rPr>
              <w:t>Choice</w:t>
            </w:r>
          </w:p>
        </w:tc>
        <w:tc>
          <w:tcPr>
            <w:tcW w:type="dxa" w:w="5328"/>
            <w:shd w:val="clear" w:color="auto" w:fill="F4F8FC"/>
          </w:tcPr>
          <w:p>
            <w:r>
              <w:rPr>
                <w:b w:val="0"/>
                <w:i w:val="0"/>
                <w:sz w:val="20"/>
              </w:rPr>
              <w:t>body('Parse_JSON')?['classification']</w:t>
            </w:r>
          </w:p>
        </w:tc>
      </w:tr>
      <w:tr>
        <w:tc>
          <w:tcPr>
            <w:tcW w:type="dxa" w:w="2592"/>
            <w:shd w:val="clear" w:color="auto" w:fill="FFFFFF"/>
          </w:tcPr>
          <w:p>
            <w:r>
              <w:rPr>
                <w:b w:val="0"/>
                <w:i w:val="0"/>
                <w:sz w:val="20"/>
              </w:rPr>
              <w:t>ResolutionDate</w:t>
            </w:r>
          </w:p>
        </w:tc>
        <w:tc>
          <w:tcPr>
            <w:tcW w:type="dxa" w:w="2160"/>
            <w:shd w:val="clear" w:color="auto" w:fill="FFFFFF"/>
          </w:tcPr>
          <w:p>
            <w:r>
              <w:rPr>
                <w:b w:val="0"/>
                <w:i w:val="0"/>
                <w:sz w:val="20"/>
              </w:rPr>
              <w:t>Date</w:t>
            </w:r>
          </w:p>
        </w:tc>
        <w:tc>
          <w:tcPr>
            <w:tcW w:type="dxa" w:w="5328"/>
            <w:shd w:val="clear" w:color="auto" w:fill="FFFFFF"/>
          </w:tcPr>
          <w:p>
            <w:r>
              <w:rPr>
                <w:b w:val="0"/>
                <w:i w:val="0"/>
                <w:sz w:val="20"/>
              </w:rPr>
              <w:t>utcNow()</w:t>
            </w:r>
          </w:p>
        </w:tc>
      </w:tr>
      <w:tr>
        <w:tc>
          <w:tcPr>
            <w:tcW w:type="dxa" w:w="2592"/>
            <w:shd w:val="clear" w:color="auto" w:fill="F4F8FC"/>
          </w:tcPr>
          <w:p>
            <w:r>
              <w:rPr>
                <w:b w:val="0"/>
                <w:i w:val="0"/>
                <w:sz w:val="20"/>
              </w:rPr>
              <w:t>BMCHelixAlert</w:t>
            </w:r>
          </w:p>
        </w:tc>
        <w:tc>
          <w:tcPr>
            <w:tcW w:type="dxa" w:w="2160"/>
            <w:shd w:val="clear" w:color="auto" w:fill="F4F8FC"/>
          </w:tcPr>
          <w:p>
            <w:r>
              <w:rPr>
                <w:b w:val="0"/>
                <w:i w:val="0"/>
                <w:sz w:val="20"/>
              </w:rPr>
              <w:t>Yes/No</w:t>
            </w:r>
          </w:p>
        </w:tc>
        <w:tc>
          <w:tcPr>
            <w:tcW w:type="dxa" w:w="5328"/>
            <w:shd w:val="clear" w:color="auto" w:fill="F4F8FC"/>
          </w:tcPr>
          <w:p>
            <w:r>
              <w:rPr>
                <w:b w:val="0"/>
                <w:i w:val="0"/>
                <w:sz w:val="20"/>
              </w:rPr>
              <w:t>body('Parse_JSON')?['bmc_helix_alert']</w:t>
            </w:r>
          </w:p>
        </w:tc>
      </w:tr>
      <w:tr>
        <w:tc>
          <w:tcPr>
            <w:tcW w:type="dxa" w:w="2592"/>
            <w:shd w:val="clear" w:color="auto" w:fill="FFFFFF"/>
          </w:tcPr>
          <w:p>
            <w:r>
              <w:rPr>
                <w:b w:val="0"/>
                <w:i w:val="0"/>
                <w:sz w:val="20"/>
              </w:rPr>
              <w:t>Confidence</w:t>
            </w:r>
          </w:p>
        </w:tc>
        <w:tc>
          <w:tcPr>
            <w:tcW w:type="dxa" w:w="2160"/>
            <w:shd w:val="clear" w:color="auto" w:fill="FFFFFF"/>
          </w:tcPr>
          <w:p>
            <w:r>
              <w:rPr>
                <w:b w:val="0"/>
                <w:i w:val="0"/>
                <w:sz w:val="20"/>
              </w:rPr>
              <w:t>Choice</w:t>
            </w:r>
          </w:p>
        </w:tc>
        <w:tc>
          <w:tcPr>
            <w:tcW w:type="dxa" w:w="5328"/>
            <w:shd w:val="clear" w:color="auto" w:fill="FFFFFF"/>
          </w:tcPr>
          <w:p>
            <w:r>
              <w:rPr>
                <w:b w:val="0"/>
                <w:i w:val="0"/>
                <w:sz w:val="20"/>
              </w:rPr>
              <w:t>body('Parse_JSON')?['confidence']</w:t>
            </w:r>
          </w:p>
        </w:tc>
      </w:tr>
      <w:tr>
        <w:tc>
          <w:tcPr>
            <w:tcW w:type="dxa" w:w="2592"/>
            <w:shd w:val="clear" w:color="auto" w:fill="F4F8FC"/>
          </w:tcPr>
          <w:p>
            <w:r>
              <w:rPr>
                <w:b w:val="0"/>
                <w:i w:val="0"/>
                <w:sz w:val="20"/>
              </w:rPr>
              <w:t>ReviewedBy</w:t>
            </w:r>
          </w:p>
        </w:tc>
        <w:tc>
          <w:tcPr>
            <w:tcW w:type="dxa" w:w="2160"/>
            <w:shd w:val="clear" w:color="auto" w:fill="F4F8FC"/>
          </w:tcPr>
          <w:p>
            <w:r>
              <w:rPr>
                <w:b w:val="0"/>
                <w:i w:val="0"/>
                <w:sz w:val="20"/>
              </w:rPr>
              <w:t>Person</w:t>
            </w:r>
          </w:p>
        </w:tc>
        <w:tc>
          <w:tcPr>
            <w:tcW w:type="dxa" w:w="5328"/>
            <w:shd w:val="clear" w:color="auto" w:fill="F4F8FC"/>
          </w:tcPr>
          <w:p>
            <w:r>
              <w:rPr>
                <w:b w:val="0"/>
                <w:i w:val="0"/>
                <w:sz w:val="20"/>
              </w:rPr>
              <w:t>Your UPN (placeholder)</w:t>
            </w:r>
          </w:p>
        </w:tc>
      </w:tr>
      <w:tr>
        <w:tc>
          <w:tcPr>
            <w:tcW w:type="dxa" w:w="2592"/>
            <w:shd w:val="clear" w:color="auto" w:fill="FFFFFF"/>
          </w:tcPr>
          <w:p>
            <w:r>
              <w:rPr>
                <w:b w:val="0"/>
                <w:i w:val="0"/>
                <w:sz w:val="20"/>
              </w:rPr>
              <w:t>EmailFrom</w:t>
            </w:r>
          </w:p>
        </w:tc>
        <w:tc>
          <w:tcPr>
            <w:tcW w:type="dxa" w:w="2160"/>
            <w:shd w:val="clear" w:color="auto" w:fill="FFFFFF"/>
          </w:tcPr>
          <w:p>
            <w:r>
              <w:rPr>
                <w:b w:val="0"/>
                <w:i w:val="0"/>
                <w:sz w:val="20"/>
              </w:rPr>
              <w:t>Single line of text</w:t>
            </w:r>
          </w:p>
        </w:tc>
        <w:tc>
          <w:tcPr>
            <w:tcW w:type="dxa" w:w="5328"/>
            <w:shd w:val="clear" w:color="auto" w:fill="FFFFFF"/>
          </w:tcPr>
          <w:p>
            <w:r>
              <w:rPr>
                <w:b w:val="0"/>
                <w:i w:val="0"/>
                <w:sz w:val="20"/>
              </w:rPr>
              <w:t>triggerOutputs()?['body/From']</w:t>
            </w:r>
          </w:p>
        </w:tc>
      </w:tr>
      <w:tr>
        <w:tc>
          <w:tcPr>
            <w:tcW w:type="dxa" w:w="2592"/>
            <w:shd w:val="clear" w:color="auto" w:fill="F4F8FC"/>
          </w:tcPr>
          <w:p>
            <w:r>
              <w:rPr>
                <w:b w:val="0"/>
                <w:i w:val="0"/>
                <w:sz w:val="20"/>
              </w:rPr>
              <w:t>LinkedKBArticles</w:t>
            </w:r>
          </w:p>
        </w:tc>
        <w:tc>
          <w:tcPr>
            <w:tcW w:type="dxa" w:w="2160"/>
            <w:shd w:val="clear" w:color="auto" w:fill="F4F8FC"/>
          </w:tcPr>
          <w:p>
            <w:r>
              <w:rPr>
                <w:b w:val="0"/>
                <w:i w:val="0"/>
                <w:sz w:val="20"/>
              </w:rPr>
              <w:t>Multiple lines of text</w:t>
            </w:r>
          </w:p>
        </w:tc>
        <w:tc>
          <w:tcPr>
            <w:tcW w:type="dxa" w:w="5328"/>
            <w:shd w:val="clear" w:color="auto" w:fill="F4F8FC"/>
          </w:tcPr>
          <w:p>
            <w:r>
              <w:rPr>
                <w:b w:val="0"/>
                <w:i w:val="0"/>
                <w:sz w:val="20"/>
              </w:rPr>
              <w:t>join(body('Parse_JSON')?['knowledge_sources_used'], ', ')</w:t>
            </w:r>
          </w:p>
        </w:tc>
      </w:tr>
    </w:tbl>
    <w:p/>
    <w:p>
      <w:pPr>
        <w:spacing w:before="120" w:after="120"/>
        <w:ind w:left="288" w:right="288"/>
        <w:shd w:val="clear" w:color="auto" w:fill="FFF3CD"/>
      </w:pPr>
      <w:r>
        <w:rPr>
          <w:b/>
          <w:i w:val="0"/>
          <w:color w:val="825000"/>
          <w:sz w:val="21"/>
        </w:rPr>
        <w:t xml:space="preserve">FUTURE:  </w:t>
      </w:r>
      <w:r>
        <w:rPr>
          <w:b w:val="0"/>
          <w:i w:val="0"/>
          <w:color w:val="3C3C3C"/>
          <w:sz w:val="21"/>
        </w:rPr>
        <w:t>Once multiple engineers use this, the ReviewedBy column can be populated dynamically from the Teams adaptive card response identity, not hardcoded.</w:t>
      </w:r>
    </w:p>
    <w:p>
      <w:pPr>
        <w:spacing w:before="360" w:after="120"/>
        <w:pBdr>
          <w:bottom w:val="single" w:sz="6" w:space="1" w:color="00467F"/>
        </w:pBdr>
      </w:pPr>
      <w:r>
        <w:rPr>
          <w:b/>
          <w:i w:val="0"/>
          <w:color w:val="00467F"/>
          <w:sz w:val="32"/>
        </w:rPr>
        <w:t>7. Similar Incident Search — Implementation Detail</w:t>
      </w:r>
    </w:p>
    <w:p>
      <w:pPr>
        <w:spacing w:after="80"/>
      </w:pPr>
      <w:r>
        <w:rPr>
          <w:b w:val="0"/>
          <w:i w:val="0"/>
          <w:sz w:val="21"/>
        </w:rPr>
        <w:t>Copilot Studio's Generative Answers handles KB retrieval automatically. For past email search, add the following HTTP action in Power Automate before calling the agent:</w:t>
      </w:r>
    </w:p>
    <w:p>
      <w:pPr>
        <w:spacing w:before="240" w:after="80"/>
      </w:pPr>
      <w:r>
        <w:rPr>
          <w:b/>
          <w:i w:val="0"/>
          <w:color w:val="006699"/>
          <w:sz w:val="26"/>
        </w:rPr>
        <w:t>7.1 Search Past Emails in Inbox</w:t>
      </w:r>
    </w:p>
    <w:p>
      <w:pPr>
        <w:spacing w:after="80"/>
      </w:pPr>
      <w:r>
        <w:rPr>
          <w:b w:val="0"/>
          <w:i w:val="0"/>
          <w:sz w:val="21"/>
        </w:rPr>
        <w:t>Add an 'Office 365 Outlook — Get emails (V3)' action before the Copilot Studio call:</w:t>
      </w:r>
    </w:p>
    <w:p>
      <w:pPr>
        <w:pStyle w:val="ListBullet"/>
        <w:spacing w:after="60"/>
        <w:ind w:left="360"/>
      </w:pPr>
      <w:r>
        <w:rPr>
          <w:b w:val="0"/>
          <w:i w:val="0"/>
          <w:sz w:val="21"/>
        </w:rPr>
        <w:t>Folder: Inbox (your personal inbox where resolved tickets land)</w:t>
      </w:r>
    </w:p>
    <w:p>
      <w:pPr>
        <w:pStyle w:val="ListBullet"/>
        <w:spacing w:after="60"/>
        <w:ind w:left="360"/>
      </w:pPr>
      <w:r>
        <w:rPr>
          <w:b w:val="0"/>
          <w:i w:val="0"/>
          <w:sz w:val="21"/>
        </w:rPr>
        <w:t>Search Query: subject:{subject keywords from trigger email}</w:t>
      </w:r>
    </w:p>
    <w:p>
      <w:pPr>
        <w:pStyle w:val="ListBullet"/>
        <w:spacing w:after="60"/>
        <w:ind w:left="360"/>
      </w:pPr>
      <w:r>
        <w:rPr>
          <w:b w:val="0"/>
          <w:i w:val="0"/>
          <w:sz w:val="21"/>
        </w:rPr>
        <w:t>Top: 5 (return 5 most recent similar emails)</w:t>
      </w:r>
    </w:p>
    <w:p>
      <w:pPr>
        <w:pStyle w:val="ListBullet"/>
        <w:spacing w:after="60"/>
        <w:ind w:left="360"/>
      </w:pPr>
      <w:r>
        <w:rPr>
          <w:b w:val="0"/>
          <w:i w:val="0"/>
          <w:sz w:val="21"/>
        </w:rPr>
        <w:t>Include Attachments: No</w:t>
      </w:r>
    </w:p>
    <w:p>
      <w:pPr>
        <w:spacing w:after="80"/>
      </w:pPr>
      <w:r>
        <w:rPr>
          <w:b w:val="0"/>
          <w:i w:val="0"/>
          <w:sz w:val="21"/>
        </w:rPr>
        <w:t>Then pass the bodies of those 5 emails as additional context in the Copilot Studio prompt call, appended after the main email body.</w:t>
      </w:r>
    </w:p>
    <w:p>
      <w:pPr>
        <w:spacing w:before="80" w:after="80"/>
        <w:ind w:left="432" w:right="432"/>
        <w:shd w:val="clear" w:color="auto" w:fill="F0F0F0"/>
      </w:pPr>
      <w:r>
        <w:rPr>
          <w:rFonts w:ascii="Courier New" w:hAnsi="Courier New"/>
          <w:color w:val="1E1E1E"/>
          <w:sz w:val="18"/>
        </w:rPr>
        <w:t>// Append to the Copilot Studio prompt payload:</w:t>
        <w:br/>
        <w:t xml:space="preserve">"similar_email_context": "@{body('Get_similar_emails')?['value'][0]?['Body']} </w:t>
        <w:br/>
        <w:t xml:space="preserve"> @{body('Get_similar_emails')?['value'][1]?['Body']}"</w:t>
        <w:br/>
      </w:r>
    </w:p>
    <w:p>
      <w:pPr>
        <w:spacing w:before="120" w:after="120"/>
        <w:ind w:left="288" w:right="288"/>
        <w:shd w:val="clear" w:color="auto" w:fill="FFF3CD"/>
      </w:pPr>
      <w:r>
        <w:rPr>
          <w:b/>
          <w:i w:val="0"/>
          <w:color w:val="825000"/>
          <w:sz w:val="21"/>
        </w:rPr>
        <w:t xml:space="preserve">TIP:  </w:t>
      </w:r>
      <w:r>
        <w:rPr>
          <w:b w:val="0"/>
          <w:i w:val="0"/>
          <w:color w:val="3C3C3C"/>
          <w:sz w:val="21"/>
        </w:rPr>
        <w:t>For better similarity search, consider indexing resolved emails into a SharePoint list with subject + resolution summary columns. The agent can then query that list via Generative Answers instead of raw inbox search.</w:t>
      </w:r>
    </w:p>
    <w:p>
      <w:pPr>
        <w:spacing w:before="360" w:after="120"/>
        <w:pBdr>
          <w:bottom w:val="single" w:sz="6" w:space="1" w:color="00467F"/>
        </w:pBdr>
      </w:pPr>
      <w:r>
        <w:rPr>
          <w:b/>
          <w:i w:val="0"/>
          <w:color w:val="00467F"/>
          <w:sz w:val="32"/>
        </w:rPr>
        <w:t>8. Testing Checklist</w:t>
      </w:r>
    </w:p>
    <w:p>
      <w:pPr>
        <w:spacing w:before="240" w:after="80"/>
      </w:pPr>
      <w:r>
        <w:rPr>
          <w:b/>
          <w:i w:val="0"/>
          <w:color w:val="006699"/>
          <w:sz w:val="26"/>
        </w:rPr>
        <w:t>8.1 Unit Tests — Run These Before Going Live</w:t>
      </w:r>
    </w:p>
    <w:tbl>
      <w:tblPr>
        <w:tblStyle w:val="TableGrid"/>
        <w:tblW w:type="auto" w:w="0"/>
        <w:jc w:val="left"/>
        <w:tblLook w:firstColumn="1" w:firstRow="1" w:lastColumn="0" w:lastRow="0" w:noHBand="0" w:noVBand="1" w:val="04A0"/>
      </w:tblPr>
      <w:tblGrid>
        <w:gridCol w:w="3024"/>
        <w:gridCol w:w="3024"/>
        <w:gridCol w:w="3024"/>
      </w:tblGrid>
      <w:tr>
        <w:tc>
          <w:tcPr>
            <w:tcW w:type="dxa" w:w="3600"/>
            <w:vAlign w:val="center"/>
            <w:shd w:val="clear" w:color="auto" w:fill="00467F"/>
          </w:tcPr>
          <w:p>
            <w:r>
              <w:rPr>
                <w:b/>
                <w:i w:val="0"/>
                <w:color w:val="FFFFFF"/>
                <w:sz w:val="20"/>
              </w:rPr>
              <w:t>Test Scenario</w:t>
            </w:r>
          </w:p>
        </w:tc>
        <w:tc>
          <w:tcPr>
            <w:tcW w:type="dxa" w:w="4608"/>
            <w:vAlign w:val="center"/>
            <w:shd w:val="clear" w:color="auto" w:fill="00467F"/>
          </w:tcPr>
          <w:p>
            <w:r>
              <w:rPr>
                <w:b/>
                <w:i w:val="0"/>
                <w:color w:val="FFFFFF"/>
                <w:sz w:val="20"/>
              </w:rPr>
              <w:t>Expected Behaviour</w:t>
            </w:r>
          </w:p>
        </w:tc>
        <w:tc>
          <w:tcPr>
            <w:tcW w:type="dxa" w:w="1152"/>
            <w:vAlign w:val="center"/>
            <w:shd w:val="clear" w:color="auto" w:fill="00467F"/>
          </w:tcPr>
          <w:p>
            <w:r>
              <w:rPr>
                <w:b/>
                <w:i w:val="0"/>
                <w:color w:val="FFFFFF"/>
                <w:sz w:val="20"/>
              </w:rPr>
              <w:t>Pass?</w:t>
            </w:r>
          </w:p>
        </w:tc>
      </w:tr>
      <w:tr>
        <w:tc>
          <w:tcPr>
            <w:tcW w:type="dxa" w:w="3600"/>
            <w:shd w:val="clear" w:color="auto" w:fill="FFFFFF"/>
          </w:tcPr>
          <w:p>
            <w:r>
              <w:rPr>
                <w:b w:val="0"/>
                <w:i w:val="0"/>
                <w:sz w:val="20"/>
              </w:rPr>
              <w:t>Send a manual test email to DL</w:t>
            </w:r>
          </w:p>
        </w:tc>
        <w:tc>
          <w:tcPr>
            <w:tcW w:type="dxa" w:w="4608"/>
            <w:shd w:val="clear" w:color="auto" w:fill="FFFFFF"/>
          </w:tcPr>
          <w:p>
            <w:r>
              <w:rPr>
                <w:b w:val="0"/>
                <w:i w:val="0"/>
                <w:sz w:val="20"/>
              </w:rPr>
              <w:t>Flow triggers, agent classifies</w:t>
            </w:r>
          </w:p>
        </w:tc>
        <w:tc>
          <w:tcPr>
            <w:tcW w:type="dxa" w:w="1152"/>
            <w:shd w:val="clear" w:color="auto" w:fill="FFFFFF"/>
          </w:tcPr>
          <w:p>
            <w:r>
              <w:rPr>
                <w:b w:val="0"/>
                <w:i w:val="0"/>
                <w:sz w:val="20"/>
              </w:rPr>
              <w:t>☐</w:t>
            </w:r>
          </w:p>
        </w:tc>
      </w:tr>
      <w:tr>
        <w:tc>
          <w:tcPr>
            <w:tcW w:type="dxa" w:w="3600"/>
            <w:shd w:val="clear" w:color="auto" w:fill="F4F8FC"/>
          </w:tcPr>
          <w:p>
            <w:r>
              <w:rPr>
                <w:b w:val="0"/>
                <w:i w:val="0"/>
                <w:sz w:val="20"/>
              </w:rPr>
              <w:t>Send email with no incident number</w:t>
            </w:r>
          </w:p>
        </w:tc>
        <w:tc>
          <w:tcPr>
            <w:tcW w:type="dxa" w:w="4608"/>
            <w:shd w:val="clear" w:color="auto" w:fill="F4F8FC"/>
          </w:tcPr>
          <w:p>
            <w:r>
              <w:rPr>
                <w:b w:val="0"/>
                <w:i w:val="0"/>
                <w:sz w:val="20"/>
              </w:rPr>
              <w:t>incident_number = UNASSIGNED in JSON</w:t>
            </w:r>
          </w:p>
        </w:tc>
        <w:tc>
          <w:tcPr>
            <w:tcW w:type="dxa" w:w="1152"/>
            <w:shd w:val="clear" w:color="auto" w:fill="F4F8FC"/>
          </w:tcPr>
          <w:p>
            <w:r>
              <w:rPr>
                <w:b w:val="0"/>
                <w:i w:val="0"/>
                <w:sz w:val="20"/>
              </w:rPr>
              <w:t>☐</w:t>
            </w:r>
          </w:p>
        </w:tc>
      </w:tr>
      <w:tr>
        <w:tc>
          <w:tcPr>
            <w:tcW w:type="dxa" w:w="3600"/>
            <w:shd w:val="clear" w:color="auto" w:fill="FFFFFF"/>
          </w:tcPr>
          <w:p>
            <w:r>
              <w:rPr>
                <w:b w:val="0"/>
                <w:i w:val="0"/>
                <w:sz w:val="20"/>
              </w:rPr>
              <w:t>Send a BMC Helix formatted alert</w:t>
            </w:r>
          </w:p>
        </w:tc>
        <w:tc>
          <w:tcPr>
            <w:tcW w:type="dxa" w:w="4608"/>
            <w:shd w:val="clear" w:color="auto" w:fill="FFFFFF"/>
          </w:tcPr>
          <w:p>
            <w:r>
              <w:rPr>
                <w:b w:val="0"/>
                <w:i w:val="0"/>
                <w:sz w:val="20"/>
              </w:rPr>
              <w:t>bmc_helix_alert = true, alert ID extracted</w:t>
            </w:r>
          </w:p>
        </w:tc>
        <w:tc>
          <w:tcPr>
            <w:tcW w:type="dxa" w:w="1152"/>
            <w:shd w:val="clear" w:color="auto" w:fill="FFFFFF"/>
          </w:tcPr>
          <w:p>
            <w:r>
              <w:rPr>
                <w:b w:val="0"/>
                <w:i w:val="0"/>
                <w:sz w:val="20"/>
              </w:rPr>
              <w:t>☐</w:t>
            </w:r>
          </w:p>
        </w:tc>
      </w:tr>
      <w:tr>
        <w:tc>
          <w:tcPr>
            <w:tcW w:type="dxa" w:w="3600"/>
            <w:shd w:val="clear" w:color="auto" w:fill="F4F8FC"/>
          </w:tcPr>
          <w:p>
            <w:r>
              <w:rPr>
                <w:b w:val="0"/>
                <w:i w:val="0"/>
                <w:sz w:val="20"/>
              </w:rPr>
              <w:t>Send an unrelated email (noise)</w:t>
            </w:r>
          </w:p>
        </w:tc>
        <w:tc>
          <w:tcPr>
            <w:tcW w:type="dxa" w:w="4608"/>
            <w:shd w:val="clear" w:color="auto" w:fill="F4F8FC"/>
          </w:tcPr>
          <w:p>
            <w:r>
              <w:rPr>
                <w:b w:val="0"/>
                <w:i w:val="0"/>
                <w:sz w:val="20"/>
              </w:rPr>
              <w:t>Flow terminates at Step 6 with no card sent</w:t>
            </w:r>
          </w:p>
        </w:tc>
        <w:tc>
          <w:tcPr>
            <w:tcW w:type="dxa" w:w="1152"/>
            <w:shd w:val="clear" w:color="auto" w:fill="F4F8FC"/>
          </w:tcPr>
          <w:p>
            <w:r>
              <w:rPr>
                <w:b w:val="0"/>
                <w:i w:val="0"/>
                <w:sz w:val="20"/>
              </w:rPr>
              <w:t>☐</w:t>
            </w:r>
          </w:p>
        </w:tc>
      </w:tr>
      <w:tr>
        <w:tc>
          <w:tcPr>
            <w:tcW w:type="dxa" w:w="3600"/>
            <w:shd w:val="clear" w:color="auto" w:fill="FFFFFF"/>
          </w:tcPr>
          <w:p>
            <w:r>
              <w:rPr>
                <w:b w:val="0"/>
                <w:i w:val="0"/>
                <w:sz w:val="20"/>
              </w:rPr>
              <w:t>Approve via Teams card</w:t>
            </w:r>
          </w:p>
        </w:tc>
        <w:tc>
          <w:tcPr>
            <w:tcW w:type="dxa" w:w="4608"/>
            <w:shd w:val="clear" w:color="auto" w:fill="FFFFFF"/>
          </w:tcPr>
          <w:p>
            <w:r>
              <w:rPr>
                <w:b w:val="0"/>
                <w:i w:val="0"/>
                <w:sz w:val="20"/>
              </w:rPr>
              <w:t>Reply email sent, RCA doc created in SharePoint</w:t>
            </w:r>
          </w:p>
        </w:tc>
        <w:tc>
          <w:tcPr>
            <w:tcW w:type="dxa" w:w="1152"/>
            <w:shd w:val="clear" w:color="auto" w:fill="FFFFFF"/>
          </w:tcPr>
          <w:p>
            <w:r>
              <w:rPr>
                <w:b w:val="0"/>
                <w:i w:val="0"/>
                <w:sz w:val="20"/>
              </w:rPr>
              <w:t>☐</w:t>
            </w:r>
          </w:p>
        </w:tc>
      </w:tr>
      <w:tr>
        <w:tc>
          <w:tcPr>
            <w:tcW w:type="dxa" w:w="3600"/>
            <w:shd w:val="clear" w:color="auto" w:fill="F4F8FC"/>
          </w:tcPr>
          <w:p>
            <w:r>
              <w:rPr>
                <w:b w:val="0"/>
                <w:i w:val="0"/>
                <w:sz w:val="20"/>
              </w:rPr>
              <w:t>Edit via Teams card</w:t>
            </w:r>
          </w:p>
        </w:tc>
        <w:tc>
          <w:tcPr>
            <w:tcW w:type="dxa" w:w="4608"/>
            <w:shd w:val="clear" w:color="auto" w:fill="F4F8FC"/>
          </w:tcPr>
          <w:p>
            <w:r>
              <w:rPr>
                <w:b w:val="0"/>
                <w:i w:val="0"/>
                <w:sz w:val="20"/>
              </w:rPr>
              <w:t>Reviewer's text used instead of AI reply</w:t>
            </w:r>
          </w:p>
        </w:tc>
        <w:tc>
          <w:tcPr>
            <w:tcW w:type="dxa" w:w="1152"/>
            <w:shd w:val="clear" w:color="auto" w:fill="F4F8FC"/>
          </w:tcPr>
          <w:p>
            <w:r>
              <w:rPr>
                <w:b w:val="0"/>
                <w:i w:val="0"/>
                <w:sz w:val="20"/>
              </w:rPr>
              <w:t>☐</w:t>
            </w:r>
          </w:p>
        </w:tc>
      </w:tr>
      <w:tr>
        <w:tc>
          <w:tcPr>
            <w:tcW w:type="dxa" w:w="3600"/>
            <w:shd w:val="clear" w:color="auto" w:fill="FFFFFF"/>
          </w:tcPr>
          <w:p>
            <w:r>
              <w:rPr>
                <w:b w:val="0"/>
                <w:i w:val="0"/>
                <w:sz w:val="20"/>
              </w:rPr>
              <w:t>Reject via Teams card</w:t>
            </w:r>
          </w:p>
        </w:tc>
        <w:tc>
          <w:tcPr>
            <w:tcW w:type="dxa" w:w="4608"/>
            <w:shd w:val="clear" w:color="auto" w:fill="FFFFFF"/>
          </w:tcPr>
          <w:p>
            <w:r>
              <w:rPr>
                <w:b w:val="0"/>
                <w:i w:val="0"/>
                <w:sz w:val="20"/>
              </w:rPr>
              <w:t>Re-analysis triggered, new card posted</w:t>
            </w:r>
          </w:p>
        </w:tc>
        <w:tc>
          <w:tcPr>
            <w:tcW w:type="dxa" w:w="1152"/>
            <w:shd w:val="clear" w:color="auto" w:fill="FFFFFF"/>
          </w:tcPr>
          <w:p>
            <w:r>
              <w:rPr>
                <w:b w:val="0"/>
                <w:i w:val="0"/>
                <w:sz w:val="20"/>
              </w:rPr>
              <w:t>☐</w:t>
            </w:r>
          </w:p>
        </w:tc>
      </w:tr>
      <w:tr>
        <w:tc>
          <w:tcPr>
            <w:tcW w:type="dxa" w:w="3600"/>
            <w:shd w:val="clear" w:color="auto" w:fill="F4F8FC"/>
          </w:tcPr>
          <w:p>
            <w:r>
              <w:rPr>
                <w:b w:val="0"/>
                <w:i w:val="0"/>
                <w:sz w:val="20"/>
              </w:rPr>
              <w:t>No response for 2 hours</w:t>
            </w:r>
          </w:p>
        </w:tc>
        <w:tc>
          <w:tcPr>
            <w:tcW w:type="dxa" w:w="4608"/>
            <w:shd w:val="clear" w:color="auto" w:fill="F4F8FC"/>
          </w:tcPr>
          <w:p>
            <w:r>
              <w:rPr>
                <w:b w:val="0"/>
                <w:i w:val="0"/>
                <w:sz w:val="20"/>
              </w:rPr>
              <w:t>Reminder notification sent in Teams + email</w:t>
            </w:r>
          </w:p>
        </w:tc>
        <w:tc>
          <w:tcPr>
            <w:tcW w:type="dxa" w:w="1152"/>
            <w:shd w:val="clear" w:color="auto" w:fill="F4F8FC"/>
          </w:tcPr>
          <w:p>
            <w:r>
              <w:rPr>
                <w:b w:val="0"/>
                <w:i w:val="0"/>
                <w:sz w:val="20"/>
              </w:rPr>
              <w:t>☐</w:t>
            </w:r>
          </w:p>
        </w:tc>
      </w:tr>
      <w:tr>
        <w:tc>
          <w:tcPr>
            <w:tcW w:type="dxa" w:w="3600"/>
            <w:shd w:val="clear" w:color="auto" w:fill="FFFFFF"/>
          </w:tcPr>
          <w:p>
            <w:r>
              <w:rPr>
                <w:b w:val="0"/>
                <w:i w:val="0"/>
                <w:sz w:val="20"/>
              </w:rPr>
              <w:t>Email with attachments</w:t>
            </w:r>
          </w:p>
        </w:tc>
        <w:tc>
          <w:tcPr>
            <w:tcW w:type="dxa" w:w="4608"/>
            <w:shd w:val="clear" w:color="auto" w:fill="FFFFFF"/>
          </w:tcPr>
          <w:p>
            <w:r>
              <w:rPr>
                <w:b w:val="0"/>
                <w:i w:val="0"/>
                <w:sz w:val="20"/>
              </w:rPr>
              <w:t>Attachments listed in RCA document section 9</w:t>
            </w:r>
          </w:p>
        </w:tc>
        <w:tc>
          <w:tcPr>
            <w:tcW w:type="dxa" w:w="1152"/>
            <w:shd w:val="clear" w:color="auto" w:fill="FFFFFF"/>
          </w:tcPr>
          <w:p>
            <w:r>
              <w:rPr>
                <w:b w:val="0"/>
                <w:i w:val="0"/>
                <w:sz w:val="20"/>
              </w:rPr>
              <w:t>☐</w:t>
            </w:r>
          </w:p>
        </w:tc>
      </w:tr>
      <w:tr>
        <w:tc>
          <w:tcPr>
            <w:tcW w:type="dxa" w:w="3600"/>
            <w:shd w:val="clear" w:color="auto" w:fill="F4F8FC"/>
          </w:tcPr>
          <w:p>
            <w:r>
              <w:rPr>
                <w:b w:val="0"/>
                <w:i w:val="0"/>
                <w:sz w:val="20"/>
              </w:rPr>
              <w:t>SharePoint file created</w:t>
            </w:r>
          </w:p>
        </w:tc>
        <w:tc>
          <w:tcPr>
            <w:tcW w:type="dxa" w:w="4608"/>
            <w:shd w:val="clear" w:color="auto" w:fill="F4F8FC"/>
          </w:tcPr>
          <w:p>
            <w:r>
              <w:rPr>
                <w:b w:val="0"/>
                <w:i w:val="0"/>
                <w:sz w:val="20"/>
              </w:rPr>
              <w:t>Metadata columns populated correctly</w:t>
            </w:r>
          </w:p>
        </w:tc>
        <w:tc>
          <w:tcPr>
            <w:tcW w:type="dxa" w:w="1152"/>
            <w:shd w:val="clear" w:color="auto" w:fill="F4F8FC"/>
          </w:tcPr>
          <w:p>
            <w:r>
              <w:rPr>
                <w:b w:val="0"/>
                <w:i w:val="0"/>
                <w:sz w:val="20"/>
              </w:rPr>
              <w:t>☐</w:t>
            </w:r>
          </w:p>
        </w:tc>
      </w:tr>
    </w:tbl>
    <w:p/>
    <w:p>
      <w:pPr>
        <w:spacing w:before="360" w:after="120"/>
        <w:pBdr>
          <w:bottom w:val="single" w:sz="6" w:space="1" w:color="00467F"/>
        </w:pBdr>
      </w:pPr>
      <w:r>
        <w:rPr>
          <w:b/>
          <w:i w:val="0"/>
          <w:color w:val="00467F"/>
          <w:sz w:val="32"/>
        </w:rPr>
        <w:t>9. Recommended Future Enhancements</w:t>
      </w:r>
    </w:p>
    <w:tbl>
      <w:tblPr>
        <w:tblStyle w:val="TableGrid"/>
        <w:tblW w:type="auto" w:w="0"/>
        <w:jc w:val="left"/>
        <w:tblLook w:firstColumn="1" w:firstRow="1" w:lastColumn="0" w:lastRow="0" w:noHBand="0" w:noVBand="1" w:val="04A0"/>
      </w:tblPr>
      <w:tblGrid>
        <w:gridCol w:w="3024"/>
        <w:gridCol w:w="3024"/>
        <w:gridCol w:w="3024"/>
      </w:tblGrid>
      <w:tr>
        <w:tc>
          <w:tcPr>
            <w:tcW w:type="dxa" w:w="3168"/>
            <w:vAlign w:val="center"/>
            <w:shd w:val="clear" w:color="auto" w:fill="00467F"/>
          </w:tcPr>
          <w:p>
            <w:r>
              <w:rPr>
                <w:b/>
                <w:i w:val="0"/>
                <w:color w:val="FFFFFF"/>
                <w:sz w:val="20"/>
              </w:rPr>
              <w:t>Enhancement</w:t>
            </w:r>
          </w:p>
        </w:tc>
        <w:tc>
          <w:tcPr>
            <w:tcW w:type="dxa" w:w="1152"/>
            <w:vAlign w:val="center"/>
            <w:shd w:val="clear" w:color="auto" w:fill="00467F"/>
          </w:tcPr>
          <w:p>
            <w:r>
              <w:rPr>
                <w:b/>
                <w:i w:val="0"/>
                <w:color w:val="FFFFFF"/>
                <w:sz w:val="20"/>
              </w:rPr>
              <w:t>Priority</w:t>
            </w:r>
          </w:p>
        </w:tc>
        <w:tc>
          <w:tcPr>
            <w:tcW w:type="dxa" w:w="5760"/>
            <w:vAlign w:val="center"/>
            <w:shd w:val="clear" w:color="auto" w:fill="00467F"/>
          </w:tcPr>
          <w:p>
            <w:r>
              <w:rPr>
                <w:b/>
                <w:i w:val="0"/>
                <w:color w:val="FFFFFF"/>
                <w:sz w:val="20"/>
              </w:rPr>
              <w:t>How to Implement</w:t>
            </w:r>
          </w:p>
        </w:tc>
      </w:tr>
      <w:tr>
        <w:tc>
          <w:tcPr>
            <w:tcW w:type="dxa" w:w="3168"/>
            <w:shd w:val="clear" w:color="auto" w:fill="FFFFFF"/>
          </w:tcPr>
          <w:p>
            <w:r>
              <w:rPr>
                <w:b w:val="0"/>
                <w:i w:val="0"/>
                <w:sz w:val="20"/>
              </w:rPr>
              <w:t>Group reviewer (DL / group chat)</w:t>
            </w:r>
          </w:p>
        </w:tc>
        <w:tc>
          <w:tcPr>
            <w:tcW w:type="dxa" w:w="1152"/>
            <w:shd w:val="clear" w:color="auto" w:fill="FFFFFF"/>
          </w:tcPr>
          <w:p>
            <w:r>
              <w:rPr>
                <w:b w:val="0"/>
                <w:i w:val="0"/>
                <w:sz w:val="20"/>
              </w:rPr>
              <w:t>High</w:t>
            </w:r>
          </w:p>
        </w:tc>
        <w:tc>
          <w:tcPr>
            <w:tcW w:type="dxa" w:w="5760"/>
            <w:shd w:val="clear" w:color="auto" w:fill="FFFFFF"/>
          </w:tcPr>
          <w:p>
            <w:r>
              <w:rPr>
                <w:b w:val="0"/>
                <w:i w:val="0"/>
                <w:sz w:val="20"/>
              </w:rPr>
              <w:t>Update Teams action recipient to group chat ID; update fallback email to group DL</w:t>
            </w:r>
          </w:p>
        </w:tc>
      </w:tr>
      <w:tr>
        <w:tc>
          <w:tcPr>
            <w:tcW w:type="dxa" w:w="3168"/>
            <w:shd w:val="clear" w:color="auto" w:fill="F4F8FC"/>
          </w:tcPr>
          <w:p>
            <w:r>
              <w:rPr>
                <w:b w:val="0"/>
                <w:i w:val="0"/>
                <w:sz w:val="20"/>
              </w:rPr>
              <w:t>Auto-escalate P1s to on-call</w:t>
            </w:r>
          </w:p>
        </w:tc>
        <w:tc>
          <w:tcPr>
            <w:tcW w:type="dxa" w:w="1152"/>
            <w:shd w:val="clear" w:color="auto" w:fill="F4F8FC"/>
          </w:tcPr>
          <w:p>
            <w:r>
              <w:rPr>
                <w:b w:val="0"/>
                <w:i w:val="0"/>
                <w:sz w:val="20"/>
              </w:rPr>
              <w:t>High</w:t>
            </w:r>
          </w:p>
        </w:tc>
        <w:tc>
          <w:tcPr>
            <w:tcW w:type="dxa" w:w="5760"/>
            <w:shd w:val="clear" w:color="auto" w:fill="F4F8FC"/>
          </w:tcPr>
          <w:p>
            <w:r>
              <w:rPr>
                <w:b w:val="0"/>
                <w:i w:val="0"/>
                <w:sz w:val="20"/>
              </w:rPr>
              <w:t>Add condition after classification: if severity=P1, also post to on-call Teams channel</w:t>
            </w:r>
          </w:p>
        </w:tc>
      </w:tr>
      <w:tr>
        <w:tc>
          <w:tcPr>
            <w:tcW w:type="dxa" w:w="3168"/>
            <w:shd w:val="clear" w:color="auto" w:fill="FFFFFF"/>
          </w:tcPr>
          <w:p>
            <w:r>
              <w:rPr>
                <w:b w:val="0"/>
                <w:i w:val="0"/>
                <w:sz w:val="20"/>
              </w:rPr>
              <w:t>Index resolved RCAs as KB</w:t>
            </w:r>
          </w:p>
        </w:tc>
        <w:tc>
          <w:tcPr>
            <w:tcW w:type="dxa" w:w="1152"/>
            <w:shd w:val="clear" w:color="auto" w:fill="FFFFFF"/>
          </w:tcPr>
          <w:p>
            <w:r>
              <w:rPr>
                <w:b w:val="0"/>
                <w:i w:val="0"/>
                <w:sz w:val="20"/>
              </w:rPr>
              <w:t>Medium</w:t>
            </w:r>
          </w:p>
        </w:tc>
        <w:tc>
          <w:tcPr>
            <w:tcW w:type="dxa" w:w="5760"/>
            <w:shd w:val="clear" w:color="auto" w:fill="FFFFFF"/>
          </w:tcPr>
          <w:p>
            <w:r>
              <w:rPr>
                <w:b w:val="0"/>
                <w:i w:val="0"/>
                <w:sz w:val="20"/>
              </w:rPr>
              <w:t>After RCA creation, update SharePoint metadata tag 'IndexedForKB=Yes'; Copilot Studio Generative Answers picks it up automatically</w:t>
            </w:r>
          </w:p>
        </w:tc>
      </w:tr>
      <w:tr>
        <w:tc>
          <w:tcPr>
            <w:tcW w:type="dxa" w:w="3168"/>
            <w:shd w:val="clear" w:color="auto" w:fill="F4F8FC"/>
          </w:tcPr>
          <w:p>
            <w:r>
              <w:rPr>
                <w:b w:val="0"/>
                <w:i w:val="0"/>
                <w:sz w:val="20"/>
              </w:rPr>
              <w:t>Ticket auto-creation in BMC Helix</w:t>
            </w:r>
          </w:p>
        </w:tc>
        <w:tc>
          <w:tcPr>
            <w:tcW w:type="dxa" w:w="1152"/>
            <w:shd w:val="clear" w:color="auto" w:fill="F4F8FC"/>
          </w:tcPr>
          <w:p>
            <w:r>
              <w:rPr>
                <w:b w:val="0"/>
                <w:i w:val="0"/>
                <w:sz w:val="20"/>
              </w:rPr>
              <w:t>Medium</w:t>
            </w:r>
          </w:p>
        </w:tc>
        <w:tc>
          <w:tcPr>
            <w:tcW w:type="dxa" w:w="5760"/>
            <w:shd w:val="clear" w:color="auto" w:fill="F4F8FC"/>
          </w:tcPr>
          <w:p>
            <w:r>
              <w:rPr>
                <w:b w:val="0"/>
                <w:i w:val="0"/>
                <w:sz w:val="20"/>
              </w:rPr>
              <w:t>Add Power Automate HTTP action calling Helix REST API to create/update ticket after approval</w:t>
            </w:r>
          </w:p>
        </w:tc>
      </w:tr>
      <w:tr>
        <w:tc>
          <w:tcPr>
            <w:tcW w:type="dxa" w:w="3168"/>
            <w:shd w:val="clear" w:color="auto" w:fill="FFFFFF"/>
          </w:tcPr>
          <w:p>
            <w:r>
              <w:rPr>
                <w:b w:val="0"/>
                <w:i w:val="0"/>
                <w:sz w:val="20"/>
              </w:rPr>
              <w:t>Sentiment &amp; SLA tracking</w:t>
            </w:r>
          </w:p>
        </w:tc>
        <w:tc>
          <w:tcPr>
            <w:tcW w:type="dxa" w:w="1152"/>
            <w:shd w:val="clear" w:color="auto" w:fill="FFFFFF"/>
          </w:tcPr>
          <w:p>
            <w:r>
              <w:rPr>
                <w:b w:val="0"/>
                <w:i w:val="0"/>
                <w:sz w:val="20"/>
              </w:rPr>
              <w:t>Medium</w:t>
            </w:r>
          </w:p>
        </w:tc>
        <w:tc>
          <w:tcPr>
            <w:tcW w:type="dxa" w:w="5760"/>
            <w:shd w:val="clear" w:color="auto" w:fill="FFFFFF"/>
          </w:tcPr>
          <w:p>
            <w:r>
              <w:rPr>
                <w:b w:val="0"/>
                <w:i w:val="0"/>
                <w:sz w:val="20"/>
              </w:rPr>
              <w:t>Extract SLA breach signals from email body; add SLA column to SharePoint metadata</w:t>
            </w:r>
          </w:p>
        </w:tc>
      </w:tr>
      <w:tr>
        <w:tc>
          <w:tcPr>
            <w:tcW w:type="dxa" w:w="3168"/>
            <w:shd w:val="clear" w:color="auto" w:fill="F4F8FC"/>
          </w:tcPr>
          <w:p>
            <w:r>
              <w:rPr>
                <w:b w:val="0"/>
                <w:i w:val="0"/>
                <w:sz w:val="20"/>
              </w:rPr>
              <w:t>Weekly digest report</w:t>
            </w:r>
          </w:p>
        </w:tc>
        <w:tc>
          <w:tcPr>
            <w:tcW w:type="dxa" w:w="1152"/>
            <w:shd w:val="clear" w:color="auto" w:fill="F4F8FC"/>
          </w:tcPr>
          <w:p>
            <w:r>
              <w:rPr>
                <w:b w:val="0"/>
                <w:i w:val="0"/>
                <w:sz w:val="20"/>
              </w:rPr>
              <w:t>Low</w:t>
            </w:r>
          </w:p>
        </w:tc>
        <w:tc>
          <w:tcPr>
            <w:tcW w:type="dxa" w:w="5760"/>
            <w:shd w:val="clear" w:color="auto" w:fill="F4F8FC"/>
          </w:tcPr>
          <w:p>
            <w:r>
              <w:rPr>
                <w:b w:val="0"/>
                <w:i w:val="0"/>
                <w:sz w:val="20"/>
              </w:rPr>
              <w:t>Scheduled Power Automate flow — query SharePoint RCA library, summarise week's incidents, email to team</w:t>
            </w:r>
          </w:p>
        </w:tc>
      </w:tr>
      <w:tr>
        <w:tc>
          <w:tcPr>
            <w:tcW w:type="dxa" w:w="3168"/>
            <w:shd w:val="clear" w:color="auto" w:fill="FFFFFF"/>
          </w:tcPr>
          <w:p>
            <w:r>
              <w:rPr>
                <w:b w:val="0"/>
                <w:i w:val="0"/>
                <w:sz w:val="20"/>
              </w:rPr>
              <w:t>Power BI dashboard</w:t>
            </w:r>
          </w:p>
        </w:tc>
        <w:tc>
          <w:tcPr>
            <w:tcW w:type="dxa" w:w="1152"/>
            <w:shd w:val="clear" w:color="auto" w:fill="FFFFFF"/>
          </w:tcPr>
          <w:p>
            <w:r>
              <w:rPr>
                <w:b w:val="0"/>
                <w:i w:val="0"/>
                <w:sz w:val="20"/>
              </w:rPr>
              <w:t>Low</w:t>
            </w:r>
          </w:p>
        </w:tc>
        <w:tc>
          <w:tcPr>
            <w:tcW w:type="dxa" w:w="5760"/>
            <w:shd w:val="clear" w:color="auto" w:fill="FFFFFF"/>
          </w:tcPr>
          <w:p>
            <w:r>
              <w:rPr>
                <w:b w:val="0"/>
                <w:i w:val="0"/>
                <w:sz w:val="20"/>
              </w:rPr>
              <w:t>Connect Power BI to SharePoint RCA library for incident trend visualisation</w:t>
            </w:r>
          </w:p>
        </w:tc>
      </w:tr>
    </w:tbl>
    <w:p/>
    <w:p>
      <w:pPr>
        <w:spacing w:before="360" w:after="120"/>
        <w:pBdr>
          <w:bottom w:val="single" w:sz="6" w:space="1" w:color="00467F"/>
        </w:pBdr>
      </w:pPr>
      <w:r>
        <w:rPr>
          <w:b/>
          <w:i w:val="0"/>
          <w:color w:val="00467F"/>
          <w:sz w:val="32"/>
        </w:rPr>
        <w:t>10. Placeholder Summary — Fill Before Going Live</w:t>
      </w:r>
    </w:p>
    <w:p>
      <w:pPr>
        <w:spacing w:after="80"/>
      </w:pPr>
      <w:r>
        <w:rPr>
          <w:b w:val="0"/>
          <w:i w:val="0"/>
          <w:sz w:val="21"/>
        </w:rPr>
        <w:t>All items below must be filled in before the agent goes live. They are also marked inline throughout this document.</w:t>
      </w:r>
    </w:p>
    <w:tbl>
      <w:tblPr>
        <w:tblStyle w:val="TableGrid"/>
        <w:tblW w:type="auto" w:w="0"/>
        <w:jc w:val="left"/>
        <w:tblLook w:firstColumn="1" w:firstRow="1" w:lastColumn="0" w:lastRow="0" w:noHBand="0" w:noVBand="1" w:val="04A0"/>
      </w:tblPr>
      <w:tblGrid>
        <w:gridCol w:w="3024"/>
        <w:gridCol w:w="3024"/>
        <w:gridCol w:w="3024"/>
      </w:tblGrid>
      <w:tr>
        <w:tc>
          <w:tcPr>
            <w:tcW w:type="dxa" w:w="432"/>
            <w:vAlign w:val="center"/>
            <w:shd w:val="clear" w:color="auto" w:fill="00467F"/>
          </w:tcPr>
          <w:p>
            <w:r>
              <w:rPr>
                <w:b/>
                <w:i w:val="0"/>
                <w:color w:val="FFFFFF"/>
                <w:sz w:val="20"/>
              </w:rPr>
              <w:t>#</w:t>
            </w:r>
          </w:p>
        </w:tc>
        <w:tc>
          <w:tcPr>
            <w:tcW w:type="dxa" w:w="5040"/>
            <w:vAlign w:val="center"/>
            <w:shd w:val="clear" w:color="auto" w:fill="00467F"/>
          </w:tcPr>
          <w:p>
            <w:r>
              <w:rPr>
                <w:b/>
                <w:i w:val="0"/>
                <w:color w:val="FFFFFF"/>
                <w:sz w:val="20"/>
              </w:rPr>
              <w:t>Item</w:t>
            </w:r>
          </w:p>
        </w:tc>
        <w:tc>
          <w:tcPr>
            <w:tcW w:type="dxa" w:w="4608"/>
            <w:vAlign w:val="center"/>
            <w:shd w:val="clear" w:color="auto" w:fill="00467F"/>
          </w:tcPr>
          <w:p>
            <w:r>
              <w:rPr>
                <w:b/>
                <w:i w:val="0"/>
                <w:color w:val="FFFFFF"/>
                <w:sz w:val="20"/>
              </w:rPr>
              <w:t>Where to use</w:t>
            </w:r>
          </w:p>
        </w:tc>
      </w:tr>
      <w:tr>
        <w:tc>
          <w:tcPr>
            <w:tcW w:type="dxa" w:w="432"/>
            <w:shd w:val="clear" w:color="auto" w:fill="FFFFFF"/>
          </w:tcPr>
          <w:p>
            <w:r>
              <w:rPr>
                <w:b w:val="0"/>
                <w:i w:val="0"/>
                <w:sz w:val="20"/>
              </w:rPr>
              <w:t>1</w:t>
            </w:r>
          </w:p>
        </w:tc>
        <w:tc>
          <w:tcPr>
            <w:tcW w:type="dxa" w:w="5040"/>
            <w:shd w:val="clear" w:color="auto" w:fill="FFFFFF"/>
          </w:tcPr>
          <w:p>
            <w:r>
              <w:rPr>
                <w:b w:val="0"/>
                <w:i w:val="0"/>
                <w:sz w:val="20"/>
              </w:rPr>
              <w:t>DL mailbox address (e.g. it-support-dl@company.com)</w:t>
            </w:r>
          </w:p>
        </w:tc>
        <w:tc>
          <w:tcPr>
            <w:tcW w:type="dxa" w:w="4608"/>
            <w:shd w:val="clear" w:color="auto" w:fill="FFFFFF"/>
          </w:tcPr>
          <w:p>
            <w:r>
              <w:rPr>
                <w:b w:val="0"/>
                <w:i w:val="0"/>
                <w:sz w:val="20"/>
              </w:rPr>
              <w:t>Power Automate trigger; Copilot Studio system prompt; Teams card recipient fallback</w:t>
            </w:r>
          </w:p>
        </w:tc>
      </w:tr>
      <w:tr>
        <w:tc>
          <w:tcPr>
            <w:tcW w:type="dxa" w:w="432"/>
            <w:shd w:val="clear" w:color="auto" w:fill="F4F8FC"/>
          </w:tcPr>
          <w:p>
            <w:r>
              <w:rPr>
                <w:b w:val="0"/>
                <w:i w:val="0"/>
                <w:sz w:val="20"/>
              </w:rPr>
              <w:t>2</w:t>
            </w:r>
          </w:p>
        </w:tc>
        <w:tc>
          <w:tcPr>
            <w:tcW w:type="dxa" w:w="5040"/>
            <w:shd w:val="clear" w:color="auto" w:fill="F4F8FC"/>
          </w:tcPr>
          <w:p>
            <w:r>
              <w:rPr>
                <w:b w:val="0"/>
                <w:i w:val="0"/>
                <w:sz w:val="20"/>
              </w:rPr>
              <w:t>SharePoint site URL</w:t>
            </w:r>
          </w:p>
        </w:tc>
        <w:tc>
          <w:tcPr>
            <w:tcW w:type="dxa" w:w="4608"/>
            <w:shd w:val="clear" w:color="auto" w:fill="F4F8FC"/>
          </w:tcPr>
          <w:p>
            <w:r>
              <w:rPr>
                <w:b w:val="0"/>
                <w:i w:val="0"/>
                <w:sz w:val="20"/>
              </w:rPr>
              <w:t>Copilot Studio Knowledge; Power Automate Create File; Update File Properties</w:t>
            </w:r>
          </w:p>
        </w:tc>
      </w:tr>
      <w:tr>
        <w:tc>
          <w:tcPr>
            <w:tcW w:type="dxa" w:w="432"/>
            <w:shd w:val="clear" w:color="auto" w:fill="FFFFFF"/>
          </w:tcPr>
          <w:p>
            <w:r>
              <w:rPr>
                <w:b w:val="0"/>
                <w:i w:val="0"/>
                <w:sz w:val="20"/>
              </w:rPr>
              <w:t>3</w:t>
            </w:r>
          </w:p>
        </w:tc>
        <w:tc>
          <w:tcPr>
            <w:tcW w:type="dxa" w:w="5040"/>
            <w:shd w:val="clear" w:color="auto" w:fill="FFFFFF"/>
          </w:tcPr>
          <w:p>
            <w:r>
              <w:rPr>
                <w:b w:val="0"/>
                <w:i w:val="0"/>
                <w:sz w:val="20"/>
              </w:rPr>
              <w:t>SharePoint KB library path</w:t>
            </w:r>
          </w:p>
        </w:tc>
        <w:tc>
          <w:tcPr>
            <w:tcW w:type="dxa" w:w="4608"/>
            <w:shd w:val="clear" w:color="auto" w:fill="FFFFFF"/>
          </w:tcPr>
          <w:p>
            <w:r>
              <w:rPr>
                <w:b w:val="0"/>
                <w:i w:val="0"/>
                <w:sz w:val="20"/>
              </w:rPr>
              <w:t>Copilot Studio Knowledge source</w:t>
            </w:r>
          </w:p>
        </w:tc>
      </w:tr>
      <w:tr>
        <w:tc>
          <w:tcPr>
            <w:tcW w:type="dxa" w:w="432"/>
            <w:shd w:val="clear" w:color="auto" w:fill="F4F8FC"/>
          </w:tcPr>
          <w:p>
            <w:r>
              <w:rPr>
                <w:b w:val="0"/>
                <w:i w:val="0"/>
                <w:sz w:val="20"/>
              </w:rPr>
              <w:t>4</w:t>
            </w:r>
          </w:p>
        </w:tc>
        <w:tc>
          <w:tcPr>
            <w:tcW w:type="dxa" w:w="5040"/>
            <w:shd w:val="clear" w:color="auto" w:fill="F4F8FC"/>
          </w:tcPr>
          <w:p>
            <w:r>
              <w:rPr>
                <w:b w:val="0"/>
                <w:i w:val="0"/>
                <w:sz w:val="20"/>
              </w:rPr>
              <w:t>SharePoint RCA document library path</w:t>
            </w:r>
          </w:p>
        </w:tc>
        <w:tc>
          <w:tcPr>
            <w:tcW w:type="dxa" w:w="4608"/>
            <w:shd w:val="clear" w:color="auto" w:fill="F4F8FC"/>
          </w:tcPr>
          <w:p>
            <w:r>
              <w:rPr>
                <w:b w:val="0"/>
                <w:i w:val="0"/>
                <w:sz w:val="20"/>
              </w:rPr>
              <w:t>Power Automate Create File action</w:t>
            </w:r>
          </w:p>
        </w:tc>
      </w:tr>
      <w:tr>
        <w:tc>
          <w:tcPr>
            <w:tcW w:type="dxa" w:w="432"/>
            <w:shd w:val="clear" w:color="auto" w:fill="FFFFFF"/>
          </w:tcPr>
          <w:p>
            <w:r>
              <w:rPr>
                <w:b w:val="0"/>
                <w:i w:val="0"/>
                <w:sz w:val="20"/>
              </w:rPr>
              <w:t>5</w:t>
            </w:r>
          </w:p>
        </w:tc>
        <w:tc>
          <w:tcPr>
            <w:tcW w:type="dxa" w:w="5040"/>
            <w:shd w:val="clear" w:color="auto" w:fill="FFFFFF"/>
          </w:tcPr>
          <w:p>
            <w:r>
              <w:rPr>
                <w:b w:val="0"/>
                <w:i w:val="0"/>
                <w:sz w:val="20"/>
              </w:rPr>
              <w:t>Reviewer Teams UPN (e.g. you@company.com)</w:t>
            </w:r>
          </w:p>
        </w:tc>
        <w:tc>
          <w:tcPr>
            <w:tcW w:type="dxa" w:w="4608"/>
            <w:shd w:val="clear" w:color="auto" w:fill="FFFFFF"/>
          </w:tcPr>
          <w:p>
            <w:r>
              <w:rPr>
                <w:b w:val="0"/>
                <w:i w:val="0"/>
                <w:sz w:val="20"/>
              </w:rPr>
              <w:t>Teams adaptive card recipient; fallback email To field</w:t>
            </w:r>
          </w:p>
        </w:tc>
      </w:tr>
      <w:tr>
        <w:tc>
          <w:tcPr>
            <w:tcW w:type="dxa" w:w="432"/>
            <w:shd w:val="clear" w:color="auto" w:fill="F4F8FC"/>
          </w:tcPr>
          <w:p>
            <w:r>
              <w:rPr>
                <w:b w:val="0"/>
                <w:i w:val="0"/>
                <w:sz w:val="20"/>
              </w:rPr>
              <w:t>6</w:t>
            </w:r>
          </w:p>
        </w:tc>
        <w:tc>
          <w:tcPr>
            <w:tcW w:type="dxa" w:w="5040"/>
            <w:shd w:val="clear" w:color="auto" w:fill="F4F8FC"/>
          </w:tcPr>
          <w:p>
            <w:r>
              <w:rPr>
                <w:b w:val="0"/>
                <w:i w:val="0"/>
                <w:sz w:val="20"/>
              </w:rPr>
              <w:t>Reviewer email address</w:t>
            </w:r>
          </w:p>
        </w:tc>
        <w:tc>
          <w:tcPr>
            <w:tcW w:type="dxa" w:w="4608"/>
            <w:shd w:val="clear" w:color="auto" w:fill="F4F8FC"/>
          </w:tcPr>
          <w:p>
            <w:r>
              <w:rPr>
                <w:b w:val="0"/>
                <w:i w:val="0"/>
                <w:sz w:val="20"/>
              </w:rPr>
              <w:t>Power Automate fallback email action</w:t>
            </w:r>
          </w:p>
        </w:tc>
      </w:tr>
      <w:tr>
        <w:tc>
          <w:tcPr>
            <w:tcW w:type="dxa" w:w="432"/>
            <w:shd w:val="clear" w:color="auto" w:fill="FFFFFF"/>
          </w:tcPr>
          <w:p>
            <w:r>
              <w:rPr>
                <w:b w:val="0"/>
                <w:i w:val="0"/>
                <w:sz w:val="20"/>
              </w:rPr>
              <w:t>7</w:t>
            </w:r>
          </w:p>
        </w:tc>
        <w:tc>
          <w:tcPr>
            <w:tcW w:type="dxa" w:w="5040"/>
            <w:shd w:val="clear" w:color="auto" w:fill="FFFFFF"/>
          </w:tcPr>
          <w:p>
            <w:r>
              <w:rPr>
                <w:b w:val="0"/>
                <w:i w:val="0"/>
                <w:sz w:val="20"/>
              </w:rPr>
              <w:t>Your inbox folder path for similar email search</w:t>
            </w:r>
          </w:p>
        </w:tc>
        <w:tc>
          <w:tcPr>
            <w:tcW w:type="dxa" w:w="4608"/>
            <w:shd w:val="clear" w:color="auto" w:fill="FFFFFF"/>
          </w:tcPr>
          <w:p>
            <w:r>
              <w:rPr>
                <w:b w:val="0"/>
                <w:i w:val="0"/>
                <w:sz w:val="20"/>
              </w:rPr>
              <w:t>Power Automate Get emails action</w:t>
            </w:r>
          </w:p>
        </w:tc>
      </w:tr>
      <w:tr>
        <w:tc>
          <w:tcPr>
            <w:tcW w:type="dxa" w:w="432"/>
            <w:shd w:val="clear" w:color="auto" w:fill="F4F8FC"/>
          </w:tcPr>
          <w:p>
            <w:r>
              <w:rPr>
                <w:b w:val="0"/>
                <w:i w:val="0"/>
                <w:sz w:val="20"/>
              </w:rPr>
              <w:t>8</w:t>
            </w:r>
          </w:p>
        </w:tc>
        <w:tc>
          <w:tcPr>
            <w:tcW w:type="dxa" w:w="5040"/>
            <w:shd w:val="clear" w:color="auto" w:fill="F4F8FC"/>
          </w:tcPr>
          <w:p>
            <w:r>
              <w:rPr>
                <w:b w:val="0"/>
                <w:i w:val="0"/>
                <w:sz w:val="20"/>
              </w:rPr>
              <w:t>SharePoint Runbooks library path (if separate)</w:t>
            </w:r>
          </w:p>
        </w:tc>
        <w:tc>
          <w:tcPr>
            <w:tcW w:type="dxa" w:w="4608"/>
            <w:shd w:val="clear" w:color="auto" w:fill="F4F8FC"/>
          </w:tcPr>
          <w:p>
            <w:r>
              <w:rPr>
                <w:b w:val="0"/>
                <w:i w:val="0"/>
                <w:sz w:val="20"/>
              </w:rPr>
              <w:t>Copilot Studio Knowledge source</w:t>
            </w:r>
          </w:p>
        </w:tc>
      </w:tr>
    </w:tbl>
    <w:p/>
    <w:p/>
    <w:p>
      <w:pPr>
        <w:spacing w:before="120" w:after="120"/>
        <w:ind w:left="288" w:right="288"/>
        <w:shd w:val="clear" w:color="auto" w:fill="E6F4EA"/>
      </w:pPr>
      <w:r>
        <w:rPr>
          <w:b/>
          <w:i w:val="0"/>
          <w:color w:val="146428"/>
          <w:sz w:val="21"/>
        </w:rPr>
        <w:t xml:space="preserve">DONE!  </w:t>
      </w:r>
      <w:r>
        <w:rPr>
          <w:b w:val="0"/>
          <w:i w:val="0"/>
          <w:color w:val="3C3C3C"/>
          <w:sz w:val="21"/>
        </w:rPr>
        <w:t>Once all 8 placeholders are filled and the testing checklist (Section 8) passes, your agent is production-ready.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