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3993" w14:textId="0D69E99E" w:rsidR="001B7268" w:rsidRPr="001B7268" w:rsidRDefault="001B7268" w:rsidP="001B7268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35CE0">
        <w:rPr>
          <w:rFonts w:ascii="Times New Roman" w:eastAsia="Times New Roman" w:hAnsi="Times New Roman" w:cs="Times New Roman"/>
          <w:b/>
          <w:bCs/>
          <w:i w:val="0"/>
          <w:iCs w:val="0"/>
          <w:color w:val="222222"/>
          <w:sz w:val="24"/>
          <w:szCs w:val="24"/>
        </w:rPr>
        <w:t xml:space="preserve">Table A13: </w:t>
      </w:r>
      <w:r w:rsidRPr="001B7268">
        <w:rPr>
          <w:rFonts w:ascii="Times New Roman" w:eastAsia="Times New Roman" w:hAnsi="Times New Roman" w:cs="Times New Roman"/>
          <w:i w:val="0"/>
          <w:iCs w:val="0"/>
          <w:color w:val="222222"/>
          <w:sz w:val="24"/>
          <w:szCs w:val="24"/>
        </w:rPr>
        <w:t>Number, percent and total area of allotments dominated by annual cover by ecoregion and decade.  Annual dominated allotments are defined as those with average annual cover greater perennial cover.</w:t>
      </w:r>
    </w:p>
    <w:tbl>
      <w:tblPr>
        <w:tblW w:w="8730" w:type="dxa"/>
        <w:tblBorders>
          <w:top w:val="double" w:sz="6" w:space="0" w:color="111111"/>
          <w:bottom w:val="doub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800"/>
        <w:gridCol w:w="1208"/>
        <w:gridCol w:w="1209"/>
        <w:gridCol w:w="1208"/>
        <w:gridCol w:w="1209"/>
      </w:tblGrid>
      <w:tr w:rsidR="001B7268" w:rsidRPr="00C22291" w14:paraId="64E788FA" w14:textId="77777777" w:rsidTr="001B7268">
        <w:trPr>
          <w:trHeight w:val="558"/>
          <w:tblHeader/>
        </w:trPr>
        <w:tc>
          <w:tcPr>
            <w:tcW w:w="2096" w:type="dxa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190202" w14:textId="3334105E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  <w:t>Ecoregion</w:t>
            </w:r>
          </w:p>
        </w:tc>
        <w:tc>
          <w:tcPr>
            <w:tcW w:w="1800" w:type="dxa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6EDCE6" w14:textId="77777777" w:rsidR="00335CE0" w:rsidRPr="00335CE0" w:rsidRDefault="00335CE0" w:rsidP="001B7268">
            <w:pPr>
              <w:spacing w:after="150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  <w:t>Annual Dominated</w:t>
            </w:r>
          </w:p>
        </w:tc>
        <w:tc>
          <w:tcPr>
            <w:tcW w:w="1208" w:type="dxa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1D12B0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  <w:t>1980s</w:t>
            </w:r>
          </w:p>
        </w:tc>
        <w:tc>
          <w:tcPr>
            <w:tcW w:w="1209" w:type="dxa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62A714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  <w:t>1990s</w:t>
            </w:r>
          </w:p>
        </w:tc>
        <w:tc>
          <w:tcPr>
            <w:tcW w:w="1208" w:type="dxa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5B08C7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  <w:t>2000s</w:t>
            </w:r>
          </w:p>
        </w:tc>
        <w:tc>
          <w:tcPr>
            <w:tcW w:w="1209" w:type="dxa"/>
            <w:tcBorders>
              <w:bottom w:val="sing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0AC300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</w:rPr>
              <w:t>2010s</w:t>
            </w:r>
          </w:p>
        </w:tc>
      </w:tr>
      <w:tr w:rsidR="00C22291" w:rsidRPr="00335CE0" w14:paraId="7E70ACF3" w14:textId="77777777" w:rsidTr="001B7268">
        <w:tc>
          <w:tcPr>
            <w:tcW w:w="2096" w:type="dxa"/>
            <w:vMerge w:val="restart"/>
            <w:tcBorders>
              <w:top w:val="single" w:sz="6" w:space="0" w:color="111111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7EBE95" w14:textId="313CE62B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AZ/NM Highlands (562)</w:t>
            </w:r>
          </w:p>
        </w:tc>
        <w:tc>
          <w:tcPr>
            <w:tcW w:w="1800" w:type="dxa"/>
            <w:tcBorders>
              <w:top w:val="single" w:sz="6" w:space="0" w:color="111111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6212DA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6" w:space="0" w:color="111111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B79FBED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single" w:sz="6" w:space="0" w:color="111111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C29EE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single" w:sz="6" w:space="0" w:color="111111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5785D2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19</w:t>
            </w:r>
          </w:p>
        </w:tc>
        <w:tc>
          <w:tcPr>
            <w:tcW w:w="1209" w:type="dxa"/>
            <w:tcBorders>
              <w:top w:val="single" w:sz="6" w:space="0" w:color="111111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2B5AB12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18</w:t>
            </w:r>
          </w:p>
        </w:tc>
      </w:tr>
      <w:tr w:rsidR="001B7268" w:rsidRPr="00335CE0" w14:paraId="28409DA8" w14:textId="77777777" w:rsidTr="001B7268">
        <w:tc>
          <w:tcPr>
            <w:tcW w:w="2096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A7D732" w14:textId="217C6D0A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F768D1" w14:textId="4FD9A82B" w:rsidR="00335CE0" w:rsidRPr="00335CE0" w:rsidRDefault="00C22291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7CD09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5C548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0.18%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23A70B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3.38%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CC2F56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3.2%</w:t>
            </w:r>
          </w:p>
        </w:tc>
      </w:tr>
      <w:tr w:rsidR="00C22291" w:rsidRPr="00335CE0" w14:paraId="3AC220E1" w14:textId="77777777" w:rsidTr="001B7268">
        <w:trPr>
          <w:trHeight w:val="252"/>
        </w:trPr>
        <w:tc>
          <w:tcPr>
            <w:tcW w:w="209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CFE56" w14:textId="5B926A04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60DF3" w14:textId="5C3D6B8A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vertAlign w:val="superscript"/>
              </w:rPr>
              <w:t>3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ha)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B1DB8D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407383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47.2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9C206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130.27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94425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139.56</w:t>
            </w:r>
          </w:p>
        </w:tc>
      </w:tr>
      <w:tr w:rsidR="00C22291" w:rsidRPr="00335CE0" w14:paraId="5D4F344A" w14:textId="77777777" w:rsidTr="001B7268">
        <w:tc>
          <w:tcPr>
            <w:tcW w:w="209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78945" w14:textId="4EADF7A9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E Cold Deserts (4574)</w:t>
            </w:r>
          </w:p>
          <w:p w14:paraId="44743BB1" w14:textId="0856D5F1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22DAFB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379551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D681ED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30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74E75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91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DBD38B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168</w:t>
            </w:r>
          </w:p>
        </w:tc>
      </w:tr>
      <w:tr w:rsidR="001B7268" w:rsidRPr="00335CE0" w14:paraId="1FC6D460" w14:textId="77777777" w:rsidTr="001B7268">
        <w:tc>
          <w:tcPr>
            <w:tcW w:w="2096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95EEF2" w14:textId="67EAABA3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FCA19E" w14:textId="637CB56D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2D0ECD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0.02%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41B922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0.66%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C3DBE2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1.99%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D7398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3.67%</w:t>
            </w:r>
          </w:p>
        </w:tc>
      </w:tr>
      <w:tr w:rsidR="00C22291" w:rsidRPr="00335CE0" w14:paraId="7D1E0C40" w14:textId="77777777" w:rsidTr="001B7268">
        <w:tc>
          <w:tcPr>
            <w:tcW w:w="209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CE22AB" w14:textId="51CFE6D7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14D203" w14:textId="3B5379DB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vertAlign w:val="superscript"/>
              </w:rPr>
              <w:t>3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ha)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C9996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6.42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A0ED5D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323.08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F6A21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615.15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40774F1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1004.03</w:t>
            </w:r>
          </w:p>
        </w:tc>
      </w:tr>
      <w:tr w:rsidR="00C22291" w:rsidRPr="00335CE0" w14:paraId="51C44008" w14:textId="77777777" w:rsidTr="001B7268">
        <w:tc>
          <w:tcPr>
            <w:tcW w:w="209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C8F721" w14:textId="36839F1E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Forested Mts (5086)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BD547A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5E9B9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41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683F6C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65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9FF58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174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69C35A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244</w:t>
            </w:r>
          </w:p>
        </w:tc>
      </w:tr>
      <w:tr w:rsidR="001B7268" w:rsidRPr="00335CE0" w14:paraId="1A10EC64" w14:textId="77777777" w:rsidTr="001B7268">
        <w:tc>
          <w:tcPr>
            <w:tcW w:w="2096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D95B5B" w14:textId="320EAA98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9293D7" w14:textId="42491514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B3E7A9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0.81%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F1EAB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1.28%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9C7467B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3.42%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E78CC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4.8%</w:t>
            </w:r>
          </w:p>
        </w:tc>
      </w:tr>
      <w:tr w:rsidR="00C22291" w:rsidRPr="00335CE0" w14:paraId="6A3BA14E" w14:textId="77777777" w:rsidTr="001B7268">
        <w:tc>
          <w:tcPr>
            <w:tcW w:w="209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964FD" w14:textId="4317F163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B3FB47" w14:textId="0C768F8B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vertAlign w:val="superscript"/>
              </w:rPr>
              <w:t>3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ha)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BBBA391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182.82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7EC42B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212.92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238A54D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385.79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2A423B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590.76</w:t>
            </w:r>
          </w:p>
        </w:tc>
      </w:tr>
      <w:tr w:rsidR="00C22291" w:rsidRPr="00335CE0" w14:paraId="548AFD60" w14:textId="77777777" w:rsidTr="001B7268">
        <w:tc>
          <w:tcPr>
            <w:tcW w:w="209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1930B5" w14:textId="56E3A6A5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Mediterranean California (232)</w:t>
            </w:r>
          </w:p>
          <w:p w14:paraId="0CA81F4E" w14:textId="0302F161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C5B161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3329900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210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2468C6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216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D42A41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231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65CD8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231</w:t>
            </w:r>
          </w:p>
        </w:tc>
      </w:tr>
      <w:tr w:rsidR="001B7268" w:rsidRPr="00335CE0" w14:paraId="7FD4840A" w14:textId="77777777" w:rsidTr="001B7268">
        <w:tc>
          <w:tcPr>
            <w:tcW w:w="2096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272855" w14:textId="1EFA4441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434AA0" w14:textId="08BA6B1F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92BEC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90.52%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AEC724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93.1%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1A95E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99.57%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F5B95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99.57%</w:t>
            </w:r>
          </w:p>
        </w:tc>
      </w:tr>
      <w:tr w:rsidR="00C22291" w:rsidRPr="00335CE0" w14:paraId="619BE025" w14:textId="77777777" w:rsidTr="001B7268">
        <w:tc>
          <w:tcPr>
            <w:tcW w:w="209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DA6560" w14:textId="122D2115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6FE386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(1x10^3 ha)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7868B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409.84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4570B6D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415.61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A5E3C9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427.4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C4797E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427.41</w:t>
            </w:r>
          </w:p>
        </w:tc>
      </w:tr>
      <w:tr w:rsidR="00C22291" w:rsidRPr="00335CE0" w14:paraId="7BECF785" w14:textId="77777777" w:rsidTr="001B7268">
        <w:tc>
          <w:tcPr>
            <w:tcW w:w="209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F2DA43" w14:textId="1DBF9927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N Great Plains (5066)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C089F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D36BCB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9DB0EC9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3D2E5CD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CC6A67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</w:tr>
      <w:tr w:rsidR="001B7268" w:rsidRPr="00335CE0" w14:paraId="5EF18192" w14:textId="77777777" w:rsidTr="001B7268">
        <w:tc>
          <w:tcPr>
            <w:tcW w:w="2096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0B6C8" w14:textId="28EBF017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0EE19" w14:textId="72AC4958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4B0DF2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62E71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481F9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F0D394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0%</w:t>
            </w:r>
          </w:p>
        </w:tc>
      </w:tr>
      <w:tr w:rsidR="00C22291" w:rsidRPr="00335CE0" w14:paraId="7DE811FC" w14:textId="77777777" w:rsidTr="001B7268">
        <w:tc>
          <w:tcPr>
            <w:tcW w:w="209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04AFB4" w14:textId="0B6BDBE8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D57B49" w14:textId="3B6D77D3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vertAlign w:val="superscript"/>
              </w:rPr>
              <w:t>3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ha)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E772C3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2A9B79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B5BE1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20A85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</w:tr>
      <w:tr w:rsidR="00C22291" w:rsidRPr="00335CE0" w14:paraId="4DA43F62" w14:textId="77777777" w:rsidTr="001B7268">
        <w:tc>
          <w:tcPr>
            <w:tcW w:w="209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7E5088" w14:textId="1D8DE393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S Great Plains (838)</w:t>
            </w:r>
          </w:p>
          <w:p w14:paraId="4B06E9B5" w14:textId="767CF482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4093A7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6D51C6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E6E62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1956F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2A1CEB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</w:tr>
      <w:tr w:rsidR="001B7268" w:rsidRPr="00335CE0" w14:paraId="2913739B" w14:textId="77777777" w:rsidTr="001B7268">
        <w:tc>
          <w:tcPr>
            <w:tcW w:w="2096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206E8A" w14:textId="3F280616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3D791A" w14:textId="05D90DA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5BB38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A03677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0.12%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A5DC4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0.12%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900A6F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0%</w:t>
            </w:r>
          </w:p>
        </w:tc>
      </w:tr>
      <w:tr w:rsidR="00C22291" w:rsidRPr="00335CE0" w14:paraId="0094A3AB" w14:textId="77777777" w:rsidTr="001B7268">
        <w:tc>
          <w:tcPr>
            <w:tcW w:w="209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6DB98" w14:textId="44D2A447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6351B4" w14:textId="719AB98F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vertAlign w:val="superscript"/>
              </w:rPr>
              <w:t>3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ha)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42270D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0E1148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0.01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5DE8F1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0.01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24105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0</w:t>
            </w:r>
          </w:p>
        </w:tc>
      </w:tr>
      <w:tr w:rsidR="00C22291" w:rsidRPr="00335CE0" w14:paraId="752AB2E2" w14:textId="77777777" w:rsidTr="001B7268">
        <w:tc>
          <w:tcPr>
            <w:tcW w:w="209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4C42F9" w14:textId="369531C6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W Cold Deserts (3470)</w:t>
            </w:r>
          </w:p>
          <w:p w14:paraId="61578F77" w14:textId="67603732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27B8D9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EB425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101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5DA20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413</w:t>
            </w:r>
          </w:p>
        </w:tc>
        <w:tc>
          <w:tcPr>
            <w:tcW w:w="1208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1EDCB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804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06F67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1277</w:t>
            </w:r>
          </w:p>
        </w:tc>
      </w:tr>
      <w:tr w:rsidR="001B7268" w:rsidRPr="00335CE0" w14:paraId="76D815DD" w14:textId="77777777" w:rsidTr="001B7268">
        <w:tc>
          <w:tcPr>
            <w:tcW w:w="2096" w:type="dxa"/>
            <w:vMerge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1D7F04" w14:textId="5A364043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E7A1F" w14:textId="0D1FC0A2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BFBD8D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2.91%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7CE0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11.9%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DE6F20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23.17%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59D89F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36.8%</w:t>
            </w:r>
          </w:p>
        </w:tc>
      </w:tr>
      <w:tr w:rsidR="00C22291" w:rsidRPr="00335CE0" w14:paraId="3169EF30" w14:textId="77777777" w:rsidTr="001B7268">
        <w:tc>
          <w:tcPr>
            <w:tcW w:w="209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BB1C6" w14:textId="5575AFB4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6FE7BF" w14:textId="57CD8FF8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vertAlign w:val="superscript"/>
              </w:rPr>
              <w:t>3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ha)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1A7D0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1066.3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3B4BF0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6487.46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DCFA3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12590.89</w:t>
            </w:r>
          </w:p>
        </w:tc>
        <w:tc>
          <w:tcPr>
            <w:tcW w:w="12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7833DA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18231.42</w:t>
            </w:r>
          </w:p>
        </w:tc>
      </w:tr>
      <w:tr w:rsidR="001B7268" w:rsidRPr="00335CE0" w14:paraId="3446E1C0" w14:textId="77777777" w:rsidTr="001B7268">
        <w:tc>
          <w:tcPr>
            <w:tcW w:w="2096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1051D2" w14:textId="5255ECA9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Warm Deserts (1171)</w:t>
            </w:r>
          </w:p>
          <w:p w14:paraId="4809D8BB" w14:textId="14A33B65" w:rsidR="00335CE0" w:rsidRPr="00335CE0" w:rsidRDefault="00335CE0" w:rsidP="00C2229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CC6509" w14:textId="7777777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Allotments (n)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4CE1B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58</w:t>
            </w: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7BDBF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298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2B3165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344</w:t>
            </w: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6D89A8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380</w:t>
            </w:r>
          </w:p>
        </w:tc>
      </w:tr>
      <w:tr w:rsidR="001B7268" w:rsidRPr="00335CE0" w14:paraId="3C1EB566" w14:textId="77777777" w:rsidTr="001B7268">
        <w:tc>
          <w:tcPr>
            <w:tcW w:w="2096" w:type="dxa"/>
            <w:vMerge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4F55FF" w14:textId="35FA515E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A2E9E8" w14:textId="3CFE3345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%</w:t>
            </w:r>
          </w:p>
        </w:tc>
        <w:tc>
          <w:tcPr>
            <w:tcW w:w="120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4540E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4.95%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4970B5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25.45%</w:t>
            </w:r>
          </w:p>
        </w:tc>
        <w:tc>
          <w:tcPr>
            <w:tcW w:w="120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759E82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29.38%</w:t>
            </w:r>
          </w:p>
        </w:tc>
        <w:tc>
          <w:tcPr>
            <w:tcW w:w="1209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4E9109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32.45%</w:t>
            </w:r>
          </w:p>
        </w:tc>
      </w:tr>
      <w:tr w:rsidR="001B7268" w:rsidRPr="00335CE0" w14:paraId="2A1F79AE" w14:textId="77777777" w:rsidTr="001B7268">
        <w:tc>
          <w:tcPr>
            <w:tcW w:w="2096" w:type="dxa"/>
            <w:vMerge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1ED90" w14:textId="0547039D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A3692F" w14:textId="04190207" w:rsidR="00335CE0" w:rsidRPr="00335CE0" w:rsidRDefault="00335CE0" w:rsidP="00C22291">
            <w:pPr>
              <w:spacing w:after="150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Total area (1x10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vertAlign w:val="superscript"/>
              </w:rPr>
              <w:t>3</w:t>
            </w: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ha)</w:t>
            </w:r>
          </w:p>
        </w:tc>
        <w:tc>
          <w:tcPr>
            <w:tcW w:w="1208" w:type="dxa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06E892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1348.55</w:t>
            </w:r>
          </w:p>
        </w:tc>
        <w:tc>
          <w:tcPr>
            <w:tcW w:w="1209" w:type="dxa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150CBC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5381.52</w:t>
            </w:r>
          </w:p>
        </w:tc>
        <w:tc>
          <w:tcPr>
            <w:tcW w:w="1208" w:type="dxa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F964270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5784.41</w:t>
            </w:r>
          </w:p>
        </w:tc>
        <w:tc>
          <w:tcPr>
            <w:tcW w:w="1209" w:type="dxa"/>
            <w:tcBorders>
              <w:bottom w:val="double" w:sz="6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7FC117" w14:textId="77777777" w:rsidR="00335CE0" w:rsidRPr="00335CE0" w:rsidRDefault="00335CE0" w:rsidP="001B7268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335CE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5904.06</w:t>
            </w:r>
          </w:p>
        </w:tc>
      </w:tr>
    </w:tbl>
    <w:p w14:paraId="5E196FC3" w14:textId="77777777" w:rsidR="00720064" w:rsidRDefault="00720064" w:rsidP="00335CE0">
      <w:pPr>
        <w:jc w:val="center"/>
      </w:pPr>
    </w:p>
    <w:sectPr w:rsidR="0072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2C"/>
    <w:rsid w:val="000509F5"/>
    <w:rsid w:val="001B7268"/>
    <w:rsid w:val="002733CA"/>
    <w:rsid w:val="00335CE0"/>
    <w:rsid w:val="00720064"/>
    <w:rsid w:val="007D3E2C"/>
    <w:rsid w:val="00C22291"/>
    <w:rsid w:val="00E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6C80"/>
  <w15:chartTrackingRefBased/>
  <w15:docId w15:val="{AF0D5176-6547-AE4F-9DF6-FC092AB4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MERTABLE">
    <w:name w:val="LMER_TABLE"/>
    <w:basedOn w:val="TableNormal"/>
    <w:uiPriority w:val="99"/>
    <w:rsid w:val="002733CA"/>
    <w:tblPr/>
  </w:style>
  <w:style w:type="paragraph" w:styleId="Caption">
    <w:name w:val="caption"/>
    <w:basedOn w:val="Normal"/>
    <w:next w:val="Normal"/>
    <w:uiPriority w:val="35"/>
    <w:unhideWhenUsed/>
    <w:qFormat/>
    <w:rsid w:val="001B726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Kleinhesselink, Andy</dc:creator>
  <cp:keywords/>
  <dc:description/>
  <cp:lastModifiedBy>Kleinhesselink, Andy</cp:lastModifiedBy>
  <cp:revision>1</cp:revision>
  <dcterms:created xsi:type="dcterms:W3CDTF">2022-06-30T21:40:00Z</dcterms:created>
  <dcterms:modified xsi:type="dcterms:W3CDTF">2022-07-01T20:49:00Z</dcterms:modified>
</cp:coreProperties>
</file>