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F0DB74" w14:textId="6A3C439B" w:rsidR="00D709AF" w:rsidRPr="00D709AF" w:rsidRDefault="00762A58" w:rsidP="008C5D31">
      <w:pPr>
        <w:pStyle w:val="TitlePage"/>
      </w:pPr>
      <w:r>
        <w:softHyphen/>
      </w:r>
      <w:r>
        <w:softHyphen/>
      </w:r>
      <w:bookmarkStart w:id="0" w:name="abstract"/>
      <w:bookmarkStart w:id="1" w:name="defining-higher-order-interactions"/>
      <w:bookmarkStart w:id="2" w:name="hois-arrising-from-cycles-of-pairwise-co"/>
      <w:bookmarkStart w:id="3" w:name="hois-in-a-mechanistic-resource-competiti"/>
      <w:bookmarkStart w:id="4" w:name="response-surface-experiment"/>
      <w:bookmarkStart w:id="5" w:name="phenomenological-annual-plant-model"/>
      <w:bookmarkStart w:id="6" w:name="model-fits"/>
      <w:bookmarkStart w:id="7" w:name="discussion"/>
      <w:bookmarkStart w:id="8" w:name="conclusionssummary"/>
      <w:bookmarkStart w:id="9" w:name="acknowledgments"/>
      <w:bookmarkStart w:id="10" w:name="references"/>
      <w:bookmarkEnd w:id="0"/>
      <w:bookmarkEnd w:id="1"/>
      <w:bookmarkEnd w:id="2"/>
      <w:bookmarkEnd w:id="3"/>
      <w:bookmarkEnd w:id="4"/>
      <w:bookmarkEnd w:id="5"/>
      <w:bookmarkEnd w:id="6"/>
      <w:bookmarkEnd w:id="7"/>
      <w:bookmarkEnd w:id="8"/>
      <w:bookmarkEnd w:id="9"/>
      <w:bookmarkEnd w:id="10"/>
      <w:r w:rsidR="0061034E">
        <w:t>Figures</w:t>
      </w:r>
      <w:r w:rsidR="006245D6">
        <w:t xml:space="preserve"> </w:t>
      </w:r>
    </w:p>
    <w:p w14:paraId="7AF422EC" w14:textId="77777777" w:rsidR="00FB51D5" w:rsidRDefault="0063756B" w:rsidP="00FB51D5">
      <w:pPr>
        <w:pStyle w:val="BodyText"/>
        <w:keepNext/>
        <w:ind w:firstLine="0"/>
      </w:pPr>
      <w:commentRangeStart w:id="11"/>
      <w:r>
        <w:rPr>
          <w:noProof/>
        </w:rPr>
        <w:drawing>
          <wp:inline distT="0" distB="0" distL="0" distR="0" wp14:anchorId="5638FC75" wp14:editId="272D092F">
            <wp:extent cx="4682168" cy="351162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4682168" cy="3511626"/>
                    </a:xfrm>
                    <a:prstGeom prst="rect">
                      <a:avLst/>
                    </a:prstGeom>
                  </pic:spPr>
                </pic:pic>
              </a:graphicData>
            </a:graphic>
          </wp:inline>
        </w:drawing>
      </w:r>
      <w:commentRangeEnd w:id="11"/>
      <w:r w:rsidR="00686142">
        <w:rPr>
          <w:rStyle w:val="CommentReference"/>
        </w:rPr>
        <w:commentReference w:id="11"/>
      </w:r>
    </w:p>
    <w:p w14:paraId="240D6961" w14:textId="39506A86" w:rsidR="0000263D" w:rsidRDefault="00FB51D5" w:rsidP="00B570B6">
      <w:pPr>
        <w:pStyle w:val="Caption"/>
      </w:pPr>
      <w:bookmarkStart w:id="12" w:name="_Ref514237378"/>
      <w:r w:rsidRPr="00004D89">
        <w:t xml:space="preserve">Figure </w:t>
      </w:r>
      <w:r w:rsidR="006A0465" w:rsidRPr="00004D89">
        <w:rPr>
          <w:b w:val="0"/>
          <w:bCs w:val="0"/>
          <w:noProof/>
        </w:rPr>
        <w:fldChar w:fldCharType="begin"/>
      </w:r>
      <w:r w:rsidR="006A0465" w:rsidRPr="00004D89">
        <w:rPr>
          <w:noProof/>
        </w:rPr>
        <w:instrText xml:space="preserve"> SEQ Figure \* ARABIC </w:instrText>
      </w:r>
      <w:r w:rsidR="006A0465" w:rsidRPr="00004D89">
        <w:rPr>
          <w:b w:val="0"/>
          <w:bCs w:val="0"/>
          <w:noProof/>
        </w:rPr>
        <w:fldChar w:fldCharType="separate"/>
      </w:r>
      <w:r w:rsidR="007550D0" w:rsidRPr="00004D89">
        <w:rPr>
          <w:noProof/>
        </w:rPr>
        <w:t>1</w:t>
      </w:r>
      <w:r w:rsidR="006A0465" w:rsidRPr="00004D89">
        <w:rPr>
          <w:b w:val="0"/>
          <w:bCs w:val="0"/>
          <w:noProof/>
        </w:rPr>
        <w:fldChar w:fldCharType="end"/>
      </w:r>
      <w:bookmarkEnd w:id="12"/>
      <w:r w:rsidRPr="00004D89">
        <w:t xml:space="preserve">. </w:t>
      </w:r>
      <w:r w:rsidR="008B460A" w:rsidRPr="00004D89">
        <w:t>Interaction modification</w:t>
      </w:r>
      <w:r w:rsidR="0000263D" w:rsidRPr="00004D89">
        <w:t>s</w:t>
      </w:r>
      <w:r w:rsidR="008B460A" w:rsidRPr="00004D89">
        <w:t xml:space="preserve"> lead to higher order interactions</w:t>
      </w:r>
      <w:r w:rsidR="00A74E79" w:rsidRPr="00004D89">
        <w:t>.  In A,</w:t>
      </w:r>
      <w:r w:rsidR="003836C9" w:rsidRPr="00004D89">
        <w:t xml:space="preserve"> a pairwise model is shown without </w:t>
      </w:r>
      <w:r w:rsidR="004B6C7E" w:rsidRPr="00004D89">
        <w:t>interaction modification</w:t>
      </w:r>
      <w:r w:rsidR="003836C9" w:rsidRPr="00004D89">
        <w:t>. The</w:t>
      </w:r>
      <w:r w:rsidR="008B460A" w:rsidRPr="00004D89">
        <w:t xml:space="preserve"> competitive effect </w:t>
      </w:r>
      <w:r w:rsidR="00A74E79" w:rsidRPr="00004D89">
        <w:t xml:space="preserve">of species </w:t>
      </w:r>
      <w:r w:rsidR="004B6C7E" w:rsidRPr="00004D89">
        <w:t>two</w:t>
      </w:r>
      <w:r w:rsidR="008B460A" w:rsidRPr="00004D89">
        <w:t xml:space="preserve"> </w:t>
      </w:r>
      <w:r w:rsidR="00A74E79" w:rsidRPr="00004D89">
        <w:t xml:space="preserve">and </w:t>
      </w:r>
      <w:r w:rsidR="004B6C7E" w:rsidRPr="00004D89">
        <w:t>three</w:t>
      </w:r>
      <w:r w:rsidR="008B460A" w:rsidRPr="00004D89">
        <w:t xml:space="preserve"> </w:t>
      </w:r>
      <w:r w:rsidR="00A74E79" w:rsidRPr="00004D89">
        <w:t xml:space="preserve">on </w:t>
      </w:r>
      <w:r w:rsidR="00927943">
        <w:t xml:space="preserve">the per capita </w:t>
      </w:r>
      <w:r w:rsidR="00DF2A5B">
        <w:t xml:space="preserve">growth </w:t>
      </w:r>
      <w:bookmarkStart w:id="13" w:name="_GoBack"/>
      <w:bookmarkEnd w:id="13"/>
      <w:r w:rsidR="00DF2A5B">
        <w:t xml:space="preserve">rate of the </w:t>
      </w:r>
      <w:r w:rsidR="008B460A" w:rsidRPr="00004D89">
        <w:t>focal species</w:t>
      </w:r>
      <w:r w:rsidR="004B6C7E" w:rsidRPr="00004D89">
        <w:t xml:space="preserve">, </w:t>
      </w:r>
      <w:r w:rsidR="00DF2A5B" w:rsidRPr="00DF2A5B">
        <w:rPr>
          <w:i/>
        </w:rPr>
        <w:t>y</w:t>
      </w:r>
      <w:r w:rsidR="00DF2A5B" w:rsidRPr="00DF2A5B">
        <w:rPr>
          <w:i/>
          <w:vertAlign w:val="subscript"/>
        </w:rPr>
        <w:t>1</w:t>
      </w:r>
      <w:r w:rsidR="004B6C7E" w:rsidRPr="00004D89">
        <w:t>,</w:t>
      </w:r>
      <w:r w:rsidR="00A74E79" w:rsidRPr="00004D89">
        <w:t xml:space="preserve"> </w:t>
      </w:r>
      <w:r w:rsidR="008B460A" w:rsidRPr="00004D89">
        <w:t xml:space="preserve">are shown as separate blue arrows.  </w:t>
      </w:r>
      <w:r w:rsidR="00EB2D89" w:rsidRPr="00004D89">
        <w:t>T</w:t>
      </w:r>
      <w:r w:rsidR="008B460A" w:rsidRPr="00004D89">
        <w:t xml:space="preserve">hese effects </w:t>
      </w:r>
      <w:r w:rsidR="00EB2D89" w:rsidRPr="00004D89">
        <w:t>may be</w:t>
      </w:r>
      <w:r w:rsidR="008B460A" w:rsidRPr="00004D89">
        <w:t xml:space="preserve"> </w:t>
      </w:r>
      <w:r w:rsidR="004B6C7E" w:rsidRPr="00004D89">
        <w:t xml:space="preserve">simple per </w:t>
      </w:r>
      <w:r w:rsidR="008B460A" w:rsidRPr="00004D89">
        <w:t>competition coefficients</w:t>
      </w:r>
      <w:r w:rsidR="004B6C7E" w:rsidRPr="00004D89">
        <w:t>,</w:t>
      </w:r>
      <w:r w:rsidR="008B460A" w:rsidRPr="00004D89">
        <w:t xml:space="preserve">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008B460A" w:rsidRPr="00004D89">
        <w:t xml:space="preserve"> </w:t>
      </w:r>
      <w:r w:rsidR="00EB2D89" w:rsidRPr="00004D89">
        <w:t>and</w:t>
      </w:r>
      <w:r w:rsidR="008B460A" w:rsidRPr="00004D89">
        <w:t xml:space="preserve">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13</m:t>
            </m:r>
          </m:sub>
        </m:sSub>
      </m:oMath>
      <w:r w:rsidR="00BE2C68" w:rsidRPr="00004D89">
        <w:t xml:space="preserve">, </w:t>
      </w:r>
      <w:r w:rsidR="004B6C7E" w:rsidRPr="00004D89">
        <w:t>or could be</w:t>
      </w:r>
      <w:r w:rsidR="00BE2C68" w:rsidRPr="00004D89">
        <w:t xml:space="preserve"> more complicated</w:t>
      </w:r>
      <w:r w:rsidR="004B6C7E" w:rsidRPr="00004D89">
        <w:t xml:space="preserve"> non-linear functions of density.</w:t>
      </w:r>
      <w:r w:rsidR="00A74E79" w:rsidRPr="00004D89">
        <w:t xml:space="preserve"> </w:t>
      </w:r>
      <w:r w:rsidR="004B6C7E" w:rsidRPr="00004D89">
        <w:t xml:space="preserve">In </w:t>
      </w:r>
      <w:r w:rsidR="008B460A" w:rsidRPr="00004D89">
        <w:t>B</w:t>
      </w:r>
      <w:r w:rsidR="004B6C7E" w:rsidRPr="00004D89">
        <w:t>, a model with interaction modification</w:t>
      </w:r>
      <w:r w:rsidR="00BE2C68" w:rsidRPr="00004D89">
        <w:t xml:space="preserve"> is shown</w:t>
      </w:r>
      <w:r w:rsidR="00D844E3" w:rsidRPr="00004D89">
        <w:t>:</w:t>
      </w:r>
      <w:r w:rsidR="008B460A" w:rsidRPr="00004D89">
        <w:t xml:space="preserve"> </w:t>
      </w:r>
      <w:r w:rsidR="00D844E3" w:rsidRPr="00004D89">
        <w:t xml:space="preserve">in </w:t>
      </w:r>
      <w:proofErr w:type="spellStart"/>
      <w:r w:rsidR="008B460A" w:rsidRPr="00004D89">
        <w:rPr>
          <w:i/>
        </w:rPr>
        <w:t>i</w:t>
      </w:r>
      <w:proofErr w:type="spellEnd"/>
      <w:r w:rsidR="008B460A" w:rsidRPr="00004D89">
        <w:rPr>
          <w:i/>
        </w:rPr>
        <w:t>)</w:t>
      </w:r>
      <w:r w:rsidR="008B460A" w:rsidRPr="00004D89">
        <w:t xml:space="preserve"> the</w:t>
      </w:r>
      <w:r w:rsidR="004B6C7E" w:rsidRPr="00004D89">
        <w:t xml:space="preserve"> dashed arrow shows that the</w:t>
      </w:r>
      <w:r w:rsidR="008B460A" w:rsidRPr="00004D89">
        <w:t xml:space="preserve"> </w:t>
      </w:r>
      <w:r w:rsidR="004B6C7E" w:rsidRPr="00004D89">
        <w:t>effect of three</w:t>
      </w:r>
      <w:r w:rsidR="008B460A" w:rsidRPr="00004D89">
        <w:t xml:space="preserve"> </w:t>
      </w:r>
      <w:r w:rsidR="004B6C7E" w:rsidRPr="00004D89">
        <w:t>is modified</w:t>
      </w:r>
      <w:r w:rsidR="005F4467" w:rsidRPr="00004D89">
        <w:t xml:space="preserve"> </w:t>
      </w:r>
      <w:r w:rsidR="004B6C7E" w:rsidRPr="00004D89">
        <w:t xml:space="preserve">by the </w:t>
      </w:r>
      <w:r w:rsidR="005F4467" w:rsidRPr="00004D89">
        <w:t xml:space="preserve">density of </w:t>
      </w:r>
      <w:r w:rsidR="004B6C7E" w:rsidRPr="00004D89">
        <w:t>two</w:t>
      </w:r>
      <w:r w:rsidR="00BE2C68" w:rsidRPr="00004D89">
        <w:t>;</w:t>
      </w:r>
      <w:r w:rsidR="004B6C7E" w:rsidRPr="00004D89">
        <w:t xml:space="preserve"> </w:t>
      </w:r>
      <w:r w:rsidR="00BE2C68" w:rsidRPr="00004D89">
        <w:t>i</w:t>
      </w:r>
      <w:r w:rsidR="004B6C7E" w:rsidRPr="00004D89">
        <w:t xml:space="preserve">n </w:t>
      </w:r>
      <w:r w:rsidR="008B460A" w:rsidRPr="00004D89">
        <w:rPr>
          <w:i/>
        </w:rPr>
        <w:t>ii)</w:t>
      </w:r>
      <w:r w:rsidR="008B460A" w:rsidRPr="00004D89">
        <w:t xml:space="preserve"> the effect of </w:t>
      </w:r>
      <w:r w:rsidR="004B6C7E" w:rsidRPr="00004D89">
        <w:t>two</w:t>
      </w:r>
      <w:r w:rsidR="008B460A" w:rsidRPr="00004D89">
        <w:t xml:space="preserve"> </w:t>
      </w:r>
      <w:r w:rsidR="004B6C7E" w:rsidRPr="00004D89">
        <w:t>is modified by the density of three</w:t>
      </w:r>
      <w:r w:rsidR="005F4467" w:rsidRPr="00004D89">
        <w:t xml:space="preserve">. </w:t>
      </w:r>
      <w:r w:rsidR="00D844E3" w:rsidRPr="00004D89">
        <w:t xml:space="preserve">In reality, the </w:t>
      </w:r>
      <w:r w:rsidR="00BE2C68" w:rsidRPr="00004D89">
        <w:t>interaction modification</w:t>
      </w:r>
      <w:r w:rsidR="005F4467" w:rsidRPr="00004D89">
        <w:t>s</w:t>
      </w:r>
      <w:r w:rsidR="0000263D" w:rsidRPr="00004D89">
        <w:t xml:space="preserve"> </w:t>
      </w:r>
      <w:r w:rsidR="004B6C7E" w:rsidRPr="00004D89">
        <w:t xml:space="preserve">in </w:t>
      </w:r>
      <w:proofErr w:type="spellStart"/>
      <w:r w:rsidR="004B6C7E" w:rsidRPr="00004D89">
        <w:rPr>
          <w:i/>
        </w:rPr>
        <w:t>i</w:t>
      </w:r>
      <w:proofErr w:type="spellEnd"/>
      <w:r w:rsidR="004B6C7E" w:rsidRPr="00004D89">
        <w:rPr>
          <w:i/>
        </w:rPr>
        <w:t>)</w:t>
      </w:r>
      <w:r w:rsidR="004B6C7E" w:rsidRPr="00004D89">
        <w:t xml:space="preserve"> and </w:t>
      </w:r>
      <w:r w:rsidR="004B6C7E" w:rsidRPr="00004D89">
        <w:rPr>
          <w:i/>
        </w:rPr>
        <w:t>ii)</w:t>
      </w:r>
      <w:r w:rsidR="004B6C7E" w:rsidRPr="00004D89">
        <w:t xml:space="preserve"> </w:t>
      </w:r>
      <w:r w:rsidR="00D844E3" w:rsidRPr="00004D89">
        <w:t>are</w:t>
      </w:r>
      <w:r w:rsidR="00BE2C68" w:rsidRPr="00004D89">
        <w:t xml:space="preserve"> </w:t>
      </w:r>
      <w:r w:rsidR="00D844E3" w:rsidRPr="00004D89">
        <w:t xml:space="preserve">not separate but result in a single </w:t>
      </w:r>
      <w:r w:rsidR="00BE2C68" w:rsidRPr="00004D89">
        <w:t>HOI</w:t>
      </w:r>
      <w:r w:rsidR="00D844E3" w:rsidRPr="00004D89">
        <w:t xml:space="preserve"> </w:t>
      </w:r>
      <w:r w:rsidR="00BE2C68" w:rsidRPr="00004D89">
        <w:t>between two and three shown with the curved</w:t>
      </w:r>
      <w:r w:rsidR="00EB2D89" w:rsidRPr="00004D89">
        <w:t xml:space="preserve"> arrows</w:t>
      </w:r>
      <w:r w:rsidR="00D844E3" w:rsidRPr="00004D89">
        <w:t xml:space="preserve"> in </w:t>
      </w:r>
      <w:r w:rsidR="00D844E3" w:rsidRPr="00004D89">
        <w:rPr>
          <w:i/>
        </w:rPr>
        <w:t>iii</w:t>
      </w:r>
      <w:r w:rsidR="0000263D" w:rsidRPr="00004D89">
        <w:t>.</w:t>
      </w:r>
      <w:r w:rsidR="0000263D">
        <w:t xml:space="preserve"> </w:t>
      </w:r>
    </w:p>
    <w:p w14:paraId="3928EDDE" w14:textId="77777777" w:rsidR="0000263D" w:rsidRDefault="0000263D" w:rsidP="00F15099">
      <w:pPr>
        <w:keepNext/>
        <w:spacing w:line="276" w:lineRule="auto"/>
        <w:ind w:firstLine="0"/>
        <w:jc w:val="both"/>
      </w:pPr>
      <w:commentRangeStart w:id="14"/>
      <w:r>
        <w:rPr>
          <w:noProof/>
        </w:rPr>
        <w:lastRenderedPageBreak/>
        <w:drawing>
          <wp:inline distT="0" distB="0" distL="0" distR="0" wp14:anchorId="7AE07E3C" wp14:editId="3DC712B8">
            <wp:extent cx="6091220" cy="6852621"/>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_diagram_definition.png"/>
                    <pic:cNvPicPr/>
                  </pic:nvPicPr>
                  <pic:blipFill>
                    <a:blip r:embed="rId12">
                      <a:extLst>
                        <a:ext uri="{28A0092B-C50C-407E-A947-70E740481C1C}">
                          <a14:useLocalDpi xmlns:a14="http://schemas.microsoft.com/office/drawing/2010/main" val="0"/>
                        </a:ext>
                      </a:extLst>
                    </a:blip>
                    <a:stretch>
                      <a:fillRect/>
                    </a:stretch>
                  </pic:blipFill>
                  <pic:spPr>
                    <a:xfrm>
                      <a:off x="0" y="0"/>
                      <a:ext cx="6138261" cy="6905542"/>
                    </a:xfrm>
                    <a:prstGeom prst="rect">
                      <a:avLst/>
                    </a:prstGeom>
                  </pic:spPr>
                </pic:pic>
              </a:graphicData>
            </a:graphic>
          </wp:inline>
        </w:drawing>
      </w:r>
      <w:commentRangeEnd w:id="14"/>
      <w:r w:rsidR="00686142">
        <w:rPr>
          <w:rStyle w:val="CommentReference"/>
        </w:rPr>
        <w:commentReference w:id="14"/>
      </w:r>
    </w:p>
    <w:p w14:paraId="702AD5C8" w14:textId="3CCD83A4" w:rsidR="0000263D" w:rsidRDefault="0000263D" w:rsidP="00F15099">
      <w:pPr>
        <w:pStyle w:val="Caption"/>
      </w:pPr>
      <w:r>
        <w:t xml:space="preserve">Figure </w:t>
      </w:r>
      <w:fldSimple w:instr=" SEQ Figure \* ARABIC ">
        <w:r w:rsidR="007550D0">
          <w:rPr>
            <w:noProof/>
          </w:rPr>
          <w:t>2</w:t>
        </w:r>
      </w:fldSimple>
      <w:r>
        <w:t xml:space="preserve"> </w:t>
      </w:r>
      <w:r w:rsidR="0023453B">
        <w:t>D</w:t>
      </w:r>
      <w:r>
        <w:t>efinition of higher order interactions</w:t>
      </w:r>
      <w:r w:rsidR="00893F78">
        <w:t xml:space="preserve"> illustrated by functional dependency diagrams</w:t>
      </w:r>
      <w:r>
        <w:t xml:space="preserve">. </w:t>
      </w:r>
      <w:r w:rsidR="00686142">
        <w:t xml:space="preserve">In each panel, we illustrate how a multi-competitor competition </w:t>
      </w:r>
      <w:r w:rsidR="005A2149">
        <w:t>model</w:t>
      </w:r>
      <w:r w:rsidR="00686142">
        <w:t xml:space="preserve"> is </w:t>
      </w:r>
      <w:r w:rsidR="00686142">
        <w:lastRenderedPageBreak/>
        <w:t xml:space="preserve">broken down into a set of univariate functions connected by </w:t>
      </w:r>
      <w:r w:rsidR="00F039E3">
        <w:t xml:space="preserve">addition or subtraction.  </w:t>
      </w:r>
      <w:r w:rsidR="005A2149">
        <w:t xml:space="preserve">In </w:t>
      </w:r>
      <w:r w:rsidR="00F039E3">
        <w:t xml:space="preserve">A) </w:t>
      </w:r>
      <w:r w:rsidR="005A2149">
        <w:t>a</w:t>
      </w:r>
      <w:r w:rsidR="00F039E3">
        <w:t xml:space="preserve"> </w:t>
      </w:r>
      <w:r w:rsidR="005974E1">
        <w:t>m</w:t>
      </w:r>
      <w:r w:rsidR="005A2149">
        <w:t xml:space="preserve">odel </w:t>
      </w:r>
      <w:r w:rsidR="00F039E3">
        <w:t xml:space="preserve">is </w:t>
      </w:r>
      <w:r>
        <w:t>pairwise</w:t>
      </w:r>
      <w:r w:rsidR="00B66B4F">
        <w:t xml:space="preserve"> and </w:t>
      </w:r>
      <w:r w:rsidR="00F039E3">
        <w:t xml:space="preserve">does </w:t>
      </w:r>
      <w:r w:rsidR="00B66B4F">
        <w:t xml:space="preserve">not </w:t>
      </w:r>
      <w:r w:rsidR="00F039E3">
        <w:t xml:space="preserve">have </w:t>
      </w:r>
      <w:r>
        <w:t xml:space="preserve">HOIs when </w:t>
      </w:r>
      <w:r w:rsidR="00F039E3">
        <w:t>there is only one path between competitor species’ density and the focal species’ performance</w:t>
      </w:r>
      <w:r w:rsidR="00EB2D89">
        <w:t xml:space="preserve">.  </w:t>
      </w:r>
      <w:r w:rsidR="00B66B4F">
        <w:t>F</w:t>
      </w:r>
      <w:r w:rsidR="00A95C7A">
        <w:t xml:space="preserve">ollowing the blue arrows from </w:t>
      </w:r>
      <w:r w:rsidR="005974E1">
        <w:t>the bottom of the diagram, the densities of each competitor</w:t>
      </w:r>
      <w:r w:rsidR="00A95C7A">
        <w:t xml:space="preserve">, </w:t>
      </w:r>
      <w:r w:rsidR="00A95C7A" w:rsidRPr="002930BB">
        <w:rPr>
          <w:i/>
        </w:rPr>
        <w:t>N</w:t>
      </w:r>
      <w:r w:rsidR="00A95C7A" w:rsidRPr="002930BB">
        <w:rPr>
          <w:i/>
          <w:vertAlign w:val="subscript"/>
        </w:rPr>
        <w:t>2</w:t>
      </w:r>
      <w:r w:rsidR="00A95C7A">
        <w:t xml:space="preserve"> and </w:t>
      </w:r>
      <w:r w:rsidR="00A95C7A" w:rsidRPr="002930BB">
        <w:rPr>
          <w:i/>
        </w:rPr>
        <w:t>N</w:t>
      </w:r>
      <w:r w:rsidR="00A95C7A" w:rsidRPr="002930BB">
        <w:rPr>
          <w:i/>
          <w:vertAlign w:val="subscript"/>
        </w:rPr>
        <w:t>3</w:t>
      </w:r>
      <w:r w:rsidR="00A95C7A">
        <w:t xml:space="preserve">, </w:t>
      </w:r>
      <w:r w:rsidR="005974E1">
        <w:t xml:space="preserve">are inputs </w:t>
      </w:r>
      <w:r w:rsidR="00A95C7A">
        <w:t>for functions</w:t>
      </w:r>
      <w:r w:rsidR="005974E1">
        <w:t xml:space="preserve"> </w:t>
      </w:r>
      <w:r w:rsidR="005974E1" w:rsidRPr="00F15099">
        <w:rPr>
          <w:i/>
        </w:rPr>
        <w:t>g</w:t>
      </w:r>
      <w:r w:rsidR="005974E1">
        <w:t xml:space="preserve"> and </w:t>
      </w:r>
      <w:r w:rsidR="005974E1" w:rsidRPr="00F15099">
        <w:rPr>
          <w:i/>
        </w:rPr>
        <w:t>h</w:t>
      </w:r>
      <w:r w:rsidR="005974E1">
        <w:t xml:space="preserve">. The outputs </w:t>
      </w:r>
      <w:r w:rsidR="00A95C7A">
        <w:t>of these functions are combined by addition and the</w:t>
      </w:r>
      <w:r w:rsidR="00F039E3">
        <w:t>ir</w:t>
      </w:r>
      <w:r w:rsidR="00A95C7A">
        <w:t xml:space="preserve"> sum is the input for the function</w:t>
      </w:r>
      <w:r w:rsidR="005974E1">
        <w:t xml:space="preserve">, </w:t>
      </w:r>
      <w:r w:rsidR="005974E1" w:rsidRPr="00F15099">
        <w:rPr>
          <w:i/>
        </w:rPr>
        <w:t>f</w:t>
      </w:r>
      <w:r w:rsidR="005974E1">
        <w:t xml:space="preserve">, which </w:t>
      </w:r>
      <w:r w:rsidR="00893F78">
        <w:t xml:space="preserve">returns </w:t>
      </w:r>
      <w:r w:rsidR="00893F78" w:rsidRPr="00F15099">
        <w:rPr>
          <w:i/>
        </w:rPr>
        <w:t>y</w:t>
      </w:r>
      <w:r w:rsidR="00893F78">
        <w:t xml:space="preserve">, the </w:t>
      </w:r>
      <w:r w:rsidR="005974E1">
        <w:t>population growth rate of the focal species</w:t>
      </w:r>
      <w:r w:rsidR="00A95C7A">
        <w:t>.  By contrast, B) shows a model wi</w:t>
      </w:r>
      <w:r w:rsidR="00EE21AF">
        <w:t>th HOIs</w:t>
      </w:r>
      <w:r w:rsidR="00F039E3">
        <w:t>, defined by the fact that there are multiple paths connecting the competitor species’ densities to the focal species’ performance</w:t>
      </w:r>
      <w:r w:rsidR="006345E4">
        <w:t>.  When</w:t>
      </w:r>
      <w:r w:rsidR="00F039E3">
        <w:t xml:space="preserve"> competitor species have more than one effect depending on the density of another competitor, this is an HOI. </w:t>
      </w:r>
      <w:r w:rsidR="006345E4">
        <w:t>In C) a specific example of a</w:t>
      </w:r>
      <w:r w:rsidR="00F039E3">
        <w:t xml:space="preserve"> non-linear, but still</w:t>
      </w:r>
      <w:r w:rsidR="006345E4">
        <w:t xml:space="preserve"> pairwise</w:t>
      </w:r>
      <w:r w:rsidR="00250D16">
        <w:t>, model</w:t>
      </w:r>
      <w:r w:rsidR="006345E4">
        <w:t xml:space="preserve"> is shown.  </w:t>
      </w:r>
      <w:r w:rsidR="00F039E3">
        <w:t xml:space="preserve">In </w:t>
      </w:r>
      <w:r w:rsidR="006345E4">
        <w:t>D) a</w:t>
      </w:r>
      <w:r w:rsidR="00250D16">
        <w:t xml:space="preserve"> specific</w:t>
      </w:r>
      <w:r w:rsidR="006345E4">
        <w:t xml:space="preserve"> example of a model </w:t>
      </w:r>
      <w:r w:rsidR="00250D16">
        <w:t>with</w:t>
      </w:r>
      <w:r w:rsidR="006345E4">
        <w:t xml:space="preserve"> HOIs between competitors. </w:t>
      </w:r>
      <w:r w:rsidR="00250D16">
        <w:t>T</w:t>
      </w:r>
      <w:r w:rsidR="006345E4">
        <w:t xml:space="preserve">he </w:t>
      </w:r>
      <w:r w:rsidR="000D440D">
        <w:t>multi-competitor</w:t>
      </w:r>
      <w:r w:rsidR="00F039E3">
        <w:t xml:space="preserve"> model involves more than one path from the competitor’s densities to the focal species. </w:t>
      </w:r>
    </w:p>
    <w:p w14:paraId="25F157AE" w14:textId="596D4B80" w:rsidR="00690D3A" w:rsidRDefault="00690D3A" w:rsidP="00B570B6">
      <w:pPr>
        <w:pStyle w:val="Caption"/>
      </w:pPr>
    </w:p>
    <w:p w14:paraId="45DC6A1C" w14:textId="77777777" w:rsidR="00690D3A" w:rsidRDefault="00690D3A" w:rsidP="0042628E">
      <w:pPr>
        <w:keepNext/>
        <w:spacing w:line="276" w:lineRule="auto"/>
        <w:ind w:firstLine="0"/>
        <w:jc w:val="both"/>
      </w:pPr>
      <w:commentRangeStart w:id="15"/>
      <w:r>
        <w:rPr>
          <w:noProof/>
        </w:rPr>
        <w:lastRenderedPageBreak/>
        <w:drawing>
          <wp:inline distT="0" distB="0" distL="0" distR="0" wp14:anchorId="1FB5E1AF" wp14:editId="2EE3B366">
            <wp:extent cx="4991548" cy="539513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png"/>
                    <pic:cNvPicPr/>
                  </pic:nvPicPr>
                  <pic:blipFill rotWithShape="1">
                    <a:blip r:embed="rId13">
                      <a:extLst>
                        <a:ext uri="{28A0092B-C50C-407E-A947-70E740481C1C}">
                          <a14:useLocalDpi xmlns:a14="http://schemas.microsoft.com/office/drawing/2010/main" val="0"/>
                        </a:ext>
                      </a:extLst>
                    </a:blip>
                    <a:srcRect l="6620" t="5252" r="5915" b="10715"/>
                    <a:stretch/>
                  </pic:blipFill>
                  <pic:spPr bwMode="auto">
                    <a:xfrm>
                      <a:off x="0" y="0"/>
                      <a:ext cx="5014326" cy="5419752"/>
                    </a:xfrm>
                    <a:prstGeom prst="rect">
                      <a:avLst/>
                    </a:prstGeom>
                    <a:ln>
                      <a:noFill/>
                    </a:ln>
                    <a:extLst>
                      <a:ext uri="{53640926-AAD7-44D8-BBD7-CCE9431645EC}">
                        <a14:shadowObscured xmlns:a14="http://schemas.microsoft.com/office/drawing/2010/main"/>
                      </a:ext>
                    </a:extLst>
                  </pic:spPr>
                </pic:pic>
              </a:graphicData>
            </a:graphic>
          </wp:inline>
        </w:drawing>
      </w:r>
      <w:commentRangeEnd w:id="15"/>
      <w:r w:rsidR="00F039E3">
        <w:rPr>
          <w:rStyle w:val="CommentReference"/>
        </w:rPr>
        <w:commentReference w:id="15"/>
      </w:r>
    </w:p>
    <w:p w14:paraId="649C8898" w14:textId="32E8985B" w:rsidR="00690D3A" w:rsidRDefault="00690D3A" w:rsidP="0042628E">
      <w:pPr>
        <w:pStyle w:val="Caption"/>
        <w:jc w:val="both"/>
      </w:pPr>
      <w:r w:rsidRPr="008C5D31">
        <w:t xml:space="preserve">Figure </w:t>
      </w:r>
      <w:fldSimple w:instr=" SEQ Figure \* ARABIC ">
        <w:r w:rsidR="007550D0" w:rsidRPr="008C5D31">
          <w:rPr>
            <w:noProof/>
          </w:rPr>
          <w:t>3</w:t>
        </w:r>
      </w:fldSimple>
      <w:r w:rsidRPr="008C5D31">
        <w:t xml:space="preserve"> Schematic of orthogonal competition experiment required to detect higher order interactions.  Each square represents a separate study plot.  Competitor 1, (blue circles) and Competitor 2 (red circles) are grown in a gradient of increasing density alone and together.  A single individual of the focal species (line drawing) is grown in each plot allowing the response to competition from each competitor species to be fitted.</w:t>
      </w:r>
      <w:r>
        <w:t xml:space="preserve">  </w:t>
      </w:r>
      <w:r>
        <w:br w:type="page"/>
      </w:r>
    </w:p>
    <w:p w14:paraId="5CB3F295" w14:textId="77777777" w:rsidR="00E84F09" w:rsidRPr="00FB51D5" w:rsidRDefault="00E84F09" w:rsidP="00B570B6">
      <w:pPr>
        <w:pStyle w:val="Caption"/>
      </w:pPr>
    </w:p>
    <w:p w14:paraId="36BD661C" w14:textId="77777777" w:rsidR="00FB51D5" w:rsidRDefault="00E84F09" w:rsidP="00FB51D5">
      <w:pPr>
        <w:pStyle w:val="figcaption"/>
        <w:keepNext/>
      </w:pPr>
      <w:r>
        <w:rPr>
          <w:noProof/>
        </w:rPr>
        <w:drawing>
          <wp:inline distT="0" distB="0" distL="0" distR="0" wp14:anchorId="7F891BF9" wp14:editId="4E170832">
            <wp:extent cx="4741332"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41332" cy="3555999"/>
                    </a:xfrm>
                    <a:prstGeom prst="rect">
                      <a:avLst/>
                    </a:prstGeom>
                  </pic:spPr>
                </pic:pic>
              </a:graphicData>
            </a:graphic>
          </wp:inline>
        </w:drawing>
      </w:r>
    </w:p>
    <w:p w14:paraId="1B0306FB" w14:textId="00958D90" w:rsidR="00CC0BA7" w:rsidRPr="00FB51D5" w:rsidRDefault="00FB51D5" w:rsidP="00FB51D5">
      <w:pPr>
        <w:pStyle w:val="figcaption"/>
      </w:pPr>
      <w:bookmarkStart w:id="16"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7550D0">
        <w:rPr>
          <w:noProof/>
        </w:rPr>
        <w:t>4</w:t>
      </w:r>
      <w:r w:rsidR="006A0465">
        <w:rPr>
          <w:noProof/>
        </w:rPr>
        <w:fldChar w:fldCharType="end"/>
      </w:r>
      <w:bookmarkEnd w:id="16"/>
      <w:r>
        <w:t xml:space="preserve">. Example </w:t>
      </w:r>
      <w:r w:rsidR="00300C05">
        <w:t xml:space="preserve">time course </w:t>
      </w:r>
      <w:r w:rsidR="00AF63AF">
        <w:t>of A) annual plant growth and B) resource concentration during a single simulated growing season.</w:t>
      </w:r>
      <w:r w:rsidR="001B2B24">
        <w:t xml:space="preserve"> </w:t>
      </w:r>
      <w:r w:rsidR="00AF63AF">
        <w:t xml:space="preserve"> In this example, each species</w:t>
      </w:r>
      <w:r w:rsidR="00F73BB2">
        <w:t>’ population</w:t>
      </w:r>
      <w:r w:rsidR="00AF63AF">
        <w:t xml:space="preserve"> was initiated</w:t>
      </w:r>
      <w:r w:rsidR="001B2B24">
        <w:t xml:space="preserve"> </w:t>
      </w:r>
      <w:r w:rsidR="00AF63AF">
        <w:t>with</w:t>
      </w:r>
      <w:r w:rsidR="001B2B24">
        <w:t xml:space="preserve"> one seed. </w:t>
      </w:r>
      <w:r w:rsidR="0023375E">
        <w:t>T</w:t>
      </w:r>
      <w:r w:rsidR="001B2B24">
        <w:t>he</w:t>
      </w:r>
      <w:r w:rsidR="0023375E">
        <w:t xml:space="preserve"> early season species</w:t>
      </w:r>
      <w:r w:rsidR="001B2B24">
        <w:t xml:space="preserve"> (black)</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rsidR="001B2B24">
        <w:t xml:space="preserve"> (blue)</w:t>
      </w:r>
      <w:r>
        <w:t xml:space="preserve"> grows </w:t>
      </w:r>
      <w:r w:rsidR="001B2B24">
        <w:t>more slowly but grows later into the season as resource availability declines</w:t>
      </w:r>
      <w:r w:rsidR="00A42F96">
        <w:t xml:space="preserve">.  </w:t>
      </w:r>
      <w:r w:rsidR="0023375E">
        <w:t xml:space="preserve">The </w:t>
      </w:r>
      <w:r w:rsidR="001B2B24">
        <w:t xml:space="preserve">growth curve for the </w:t>
      </w:r>
      <w:r w:rsidR="0023375E">
        <w:t>mid</w:t>
      </w:r>
      <w:r w:rsidR="001B2B24">
        <w:t>-</w:t>
      </w:r>
      <w:r w:rsidR="0023375E">
        <w:t>season species</w:t>
      </w:r>
      <w:r w:rsidR="001B2B24">
        <w:t xml:space="preserve"> (red)</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007EA46D">
            <wp:extent cx="5012072" cy="3132545"/>
            <wp:effectExtent l="0" t="0" r="4445" b="4445"/>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12072" cy="3132545"/>
                    </a:xfrm>
                    <a:prstGeom prst="rect">
                      <a:avLst/>
                    </a:prstGeom>
                  </pic:spPr>
                </pic:pic>
              </a:graphicData>
            </a:graphic>
          </wp:inline>
        </w:drawing>
      </w:r>
    </w:p>
    <w:p w14:paraId="3C80CD96" w14:textId="20C0CE6F" w:rsidR="0032749A" w:rsidRPr="008F4F3E" w:rsidRDefault="00FB51D5" w:rsidP="008F4F3E">
      <w:pPr>
        <w:pStyle w:val="Caption"/>
      </w:pPr>
      <w:bookmarkStart w:id="17"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7550D0">
        <w:rPr>
          <w:noProof/>
        </w:rPr>
        <w:t>5</w:t>
      </w:r>
      <w:r w:rsidR="006A0465">
        <w:rPr>
          <w:noProof/>
        </w:rPr>
        <w:fldChar w:fldCharType="end"/>
      </w:r>
      <w:bookmarkEnd w:id="17"/>
      <w:r>
        <w:t xml:space="preserve">. </w:t>
      </w:r>
      <w:r w:rsidR="0001599A">
        <w:t>S</w:t>
      </w:r>
      <w:r w:rsidR="00CC0BA7">
        <w:t xml:space="preserve">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F73BB2">
        <w:t xml:space="preserve"> in response to a single competitor species at a time. C</w:t>
      </w:r>
      <w:r w:rsidR="008F4F3E">
        <w:t>ompetitor density</w:t>
      </w:r>
      <w:r w:rsidR="0023375E">
        <w:t xml:space="preserve"> </w:t>
      </w:r>
      <w:r w:rsidR="00F73BB2">
        <w:t>is shown on the</w:t>
      </w:r>
      <w:r w:rsidR="0001599A">
        <w:t xml:space="preserve"> </w:t>
      </w:r>
      <w:r w:rsidR="00CC0BA7">
        <w:t xml:space="preserve">x-axis. </w:t>
      </w:r>
      <w:r w:rsidR="0032749A">
        <w:t>Colors</w:t>
      </w:r>
      <w:r w:rsidR="00570B37">
        <w:t xml:space="preserve"> and shapes</w:t>
      </w:r>
      <w:r w:rsidR="0032749A">
        <w:t xml:space="preserve"> </w:t>
      </w:r>
      <w:r w:rsidR="008F4F3E">
        <w:t>indicate</w:t>
      </w:r>
      <w:r w:rsidR="0032749A">
        <w:t xml:space="preserve"> the identity of the competitor species</w:t>
      </w:r>
      <w:r w:rsidR="00CC0BA7">
        <w:t xml:space="preserve">. </w:t>
      </w:r>
      <w:r w:rsidR="008F4F3E">
        <w:t xml:space="preserve">Open circles show </w:t>
      </w:r>
      <w:r w:rsidR="001B2B24">
        <w:t>the</w:t>
      </w:r>
      <w:r w:rsidR="008F4F3E">
        <w:t xml:space="preserve"> per capita seed production </w:t>
      </w:r>
      <w:r w:rsidR="00284364">
        <w:t>of each focal species</w:t>
      </w:r>
      <w:r w:rsidR="008F4F3E">
        <w:t xml:space="preserve"> </w:t>
      </w:r>
      <w:r w:rsidR="00284364">
        <w:t xml:space="preserve">in </w:t>
      </w:r>
      <w:r w:rsidR="008F4F3E">
        <w:t xml:space="preserve">the absence of </w:t>
      </w:r>
      <w:r w:rsidR="003A2EAD">
        <w:t xml:space="preserve">any </w:t>
      </w:r>
      <w:r w:rsidR="008F4F3E">
        <w:t xml:space="preserve">competitors. </w:t>
      </w:r>
      <w:r w:rsidR="00CC0BA7">
        <w:t xml:space="preserve">The </w:t>
      </w:r>
      <w:r w:rsidR="0032749A">
        <w:t xml:space="preserve">solid line shows </w:t>
      </w:r>
      <w:r w:rsidR="00C06737">
        <w:t xml:space="preserve">the </w:t>
      </w:r>
      <w:r w:rsidR="0032749A">
        <w:t xml:space="preserve">fit </w:t>
      </w:r>
      <w:r w:rsidR="0001599A">
        <w:t>of the</w:t>
      </w:r>
      <w:r w:rsidR="0032749A">
        <w:t xml:space="preserve"> </w:t>
      </w:r>
      <w:r w:rsidR="00570B37">
        <w:t>Hassel model</w:t>
      </w:r>
      <w:r w:rsidR="008F4F3E">
        <w:t xml:space="preserve">. </w:t>
      </w:r>
      <w:r w:rsidR="0032749A">
        <w:br w:type="page"/>
      </w:r>
    </w:p>
    <w:p w14:paraId="594CFADC" w14:textId="77777777" w:rsidR="0032749A" w:rsidRDefault="0032749A" w:rsidP="0012796D">
      <w:pPr>
        <w:pStyle w:val="Caption"/>
      </w:pPr>
      <w:r>
        <w:rPr>
          <w:noProof/>
        </w:rPr>
        <w:lastRenderedPageBreak/>
        <w:drawing>
          <wp:inline distT="0" distB="0" distL="0" distR="0" wp14:anchorId="4DEE5222" wp14:editId="0FC7332C">
            <wp:extent cx="5147179" cy="3216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7179" cy="3216986"/>
                    </a:xfrm>
                    <a:prstGeom prst="rect">
                      <a:avLst/>
                    </a:prstGeom>
                  </pic:spPr>
                </pic:pic>
              </a:graphicData>
            </a:graphic>
          </wp:inline>
        </w:drawing>
      </w:r>
    </w:p>
    <w:p w14:paraId="101BCEBE" w14:textId="0B11FFC5" w:rsidR="00AD2064" w:rsidRPr="00A84CDB" w:rsidRDefault="0032749A" w:rsidP="00A84CDB">
      <w:pPr>
        <w:pStyle w:val="Caption"/>
      </w:pPr>
      <w:bookmarkStart w:id="18" w:name="_Ref524701722"/>
      <w:r>
        <w:t xml:space="preserve">Figure </w:t>
      </w:r>
      <w:r>
        <w:rPr>
          <w:noProof/>
        </w:rPr>
        <w:fldChar w:fldCharType="begin"/>
      </w:r>
      <w:r>
        <w:rPr>
          <w:noProof/>
        </w:rPr>
        <w:instrText xml:space="preserve"> SEQ Figure \* ARABIC </w:instrText>
      </w:r>
      <w:r>
        <w:rPr>
          <w:noProof/>
        </w:rPr>
        <w:fldChar w:fldCharType="separate"/>
      </w:r>
      <w:r w:rsidR="007550D0">
        <w:rPr>
          <w:noProof/>
        </w:rPr>
        <w:t>6</w:t>
      </w:r>
      <w:r>
        <w:rPr>
          <w:noProof/>
        </w:rPr>
        <w:fldChar w:fldCharType="end"/>
      </w:r>
      <w:bookmarkEnd w:id="18"/>
      <w:r>
        <w:t xml:space="preserve">. </w:t>
      </w:r>
      <w:r w:rsidR="00C04B61">
        <w:t xml:space="preserve">Comparison of </w:t>
      </w:r>
      <w:r w:rsidR="00F73BB2">
        <w:t>the Hassel, multiplicative (model 2), and HOI models</w:t>
      </w:r>
      <w:r w:rsidR="00C04B61">
        <w:t xml:space="preserve"> </w:t>
      </w:r>
      <w:r w:rsidR="00F73BB2">
        <w:t xml:space="preserve">fit to each </w:t>
      </w:r>
      <w:r w:rsidR="00C04B61">
        <w:t xml:space="preserve">focal species. </w:t>
      </w:r>
      <w:r w:rsidR="008F4F3E">
        <w:t>The y</w:t>
      </w:r>
      <w:r w:rsidR="00C04B61">
        <w:t xml:space="preserve">-axis </w:t>
      </w:r>
      <w:r w:rsidR="008F4F3E">
        <w:t>shows</w:t>
      </w:r>
      <w:r w:rsidR="00C04B61">
        <w:t xml:space="preserve"> the </w:t>
      </w:r>
      <w:r w:rsidR="008F4F3E">
        <w:t xml:space="preserve">simulated </w:t>
      </w:r>
      <w:r w:rsidR="00C04B61">
        <w:t xml:space="preserve">per capita seed production of </w:t>
      </w:r>
      <w:r w:rsidR="008F4F3E">
        <w:t xml:space="preserve">the </w:t>
      </w:r>
      <w:r w:rsidR="00C04B61">
        <w:t>focal species.</w:t>
      </w:r>
      <w:r w:rsidR="008F4F3E">
        <w:t xml:space="preserve"> The</w:t>
      </w:r>
      <w:r w:rsidR="00C04B61">
        <w:t xml:space="preserve"> </w:t>
      </w:r>
      <w:r w:rsidR="008F4F3E">
        <w:t>x</w:t>
      </w:r>
      <w:r w:rsidR="00C04B61">
        <w:t xml:space="preserve">-axis </w:t>
      </w:r>
      <w:r w:rsidR="008F4F3E">
        <w:t>show</w:t>
      </w:r>
      <w:r w:rsidR="00C04B61">
        <w:t xml:space="preserve">s the per capita seed production </w:t>
      </w:r>
      <w:r w:rsidR="008F4F3E">
        <w:t xml:space="preserve">predicted by the </w:t>
      </w:r>
      <w:r w:rsidR="00C04B61">
        <w:t xml:space="preserve">phenomenological model.  </w:t>
      </w:r>
      <w:r w:rsidR="00E734BB">
        <w:t xml:space="preserve">The top row, A-C, shows the </w:t>
      </w:r>
      <w:r w:rsidR="008F4F3E">
        <w:t>prediction</w:t>
      </w:r>
      <w:r w:rsidR="00E734BB">
        <w:t xml:space="preserve"> for the Hassel model; the middle row, D-F, shows the </w:t>
      </w:r>
      <w:r w:rsidR="008F4F3E">
        <w:t>prediction</w:t>
      </w:r>
      <w:r w:rsidR="00E734BB">
        <w:t xml:space="preserve"> from the multiplicative model; and the bottom row, G-I, shows the </w:t>
      </w:r>
      <w:r w:rsidR="008F4F3E">
        <w:t>prediction</w:t>
      </w:r>
      <w:r w:rsidR="00E734BB">
        <w:t xml:space="preserve"> from the HOI model.  </w:t>
      </w:r>
      <w:r w:rsidR="00F73BB2">
        <w:t>The o</w:t>
      </w:r>
      <w:r w:rsidR="00C04B61">
        <w:t>ne</w:t>
      </w:r>
      <w:r w:rsidR="00362B78">
        <w:t>-</w:t>
      </w:r>
      <w:r w:rsidR="00C04B61">
        <w:t>to</w:t>
      </w:r>
      <w:r w:rsidR="00362B78">
        <w:t>-</w:t>
      </w:r>
      <w:r w:rsidR="00C04B61">
        <w:t xml:space="preserve">one line and root-mean-squared error (RMSE) </w:t>
      </w:r>
      <w:r w:rsidR="0001599A">
        <w:t xml:space="preserve">for each model </w:t>
      </w:r>
      <w:r w:rsidR="00362B78">
        <w:t>are</w:t>
      </w:r>
      <w:r w:rsidR="00C04B61">
        <w:t xml:space="preserve"> shown on each panel. </w:t>
      </w:r>
      <w:r w:rsidR="00AD2064">
        <w:br w:type="page"/>
      </w:r>
    </w:p>
    <w:p w14:paraId="0FD71A84" w14:textId="77777777" w:rsidR="00AD2064" w:rsidRDefault="00AD2064" w:rsidP="0012796D">
      <w:pPr>
        <w:pStyle w:val="Caption"/>
      </w:pPr>
      <w:r>
        <w:rPr>
          <w:noProof/>
        </w:rPr>
        <w:lastRenderedPageBreak/>
        <w:drawing>
          <wp:inline distT="0" distB="0" distL="0" distR="0" wp14:anchorId="22AE7A9C" wp14:editId="1C6BB58E">
            <wp:extent cx="5068843" cy="3168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8843" cy="3168026"/>
                    </a:xfrm>
                    <a:prstGeom prst="rect">
                      <a:avLst/>
                    </a:prstGeom>
                  </pic:spPr>
                </pic:pic>
              </a:graphicData>
            </a:graphic>
          </wp:inline>
        </w:drawing>
      </w:r>
    </w:p>
    <w:p w14:paraId="2FBE99FF" w14:textId="5517D3B0" w:rsidR="00ED6C66" w:rsidRPr="00C04B61" w:rsidRDefault="00AD2064" w:rsidP="00C04B61">
      <w:pPr>
        <w:pStyle w:val="Caption"/>
      </w:pPr>
      <w:bookmarkStart w:id="19" w:name="_Ref524702022"/>
      <w:r>
        <w:t xml:space="preserve">Figure </w:t>
      </w:r>
      <w:r>
        <w:rPr>
          <w:noProof/>
        </w:rPr>
        <w:fldChar w:fldCharType="begin"/>
      </w:r>
      <w:r>
        <w:rPr>
          <w:noProof/>
        </w:rPr>
        <w:instrText xml:space="preserve"> SEQ Figure \* ARABIC </w:instrText>
      </w:r>
      <w:r>
        <w:rPr>
          <w:noProof/>
        </w:rPr>
        <w:fldChar w:fldCharType="separate"/>
      </w:r>
      <w:r w:rsidR="007550D0">
        <w:rPr>
          <w:noProof/>
        </w:rPr>
        <w:t>7</w:t>
      </w:r>
      <w:r>
        <w:rPr>
          <w:noProof/>
        </w:rPr>
        <w:fldChar w:fldCharType="end"/>
      </w:r>
      <w:bookmarkEnd w:id="19"/>
      <w:r>
        <w:t xml:space="preserve">. </w:t>
      </w:r>
      <w:r w:rsidR="00ED6C66">
        <w:t xml:space="preserve">Interaction coefficients for each of focal species from the HOI model.  The top row, </w:t>
      </w:r>
      <w:r w:rsidR="00C04B61">
        <w:t>A</w:t>
      </w:r>
      <w:r w:rsidR="00ED6C66">
        <w:t>-</w:t>
      </w:r>
      <w:r w:rsidR="00C04B61">
        <w:t>C</w:t>
      </w:r>
      <w:r w:rsidR="00ED6C66">
        <w:t xml:space="preserve">, shows the pairwise competition coefficients for </w:t>
      </w:r>
      <w:r w:rsidR="00CD12E1">
        <w:t xml:space="preserve">the </w:t>
      </w:r>
      <w:r w:rsidR="00ED6C66">
        <w:t xml:space="preserve">focal species and </w:t>
      </w:r>
      <w:r w:rsidR="00CD12E1">
        <w:t xml:space="preserve">each </w:t>
      </w:r>
      <w:r w:rsidR="00ED6C66">
        <w:t xml:space="preserve">competitor. The bottom row, </w:t>
      </w:r>
      <w:r w:rsidR="00C04B61">
        <w:t>D</w:t>
      </w:r>
      <w:r w:rsidR="00ED6C66">
        <w:t>-</w:t>
      </w:r>
      <w:r w:rsidR="00C04B61">
        <w:t>F</w:t>
      </w:r>
      <w:r w:rsidR="00ED6C66">
        <w:t>, show</w:t>
      </w:r>
      <w:r w:rsidR="00CD12E1">
        <w:t>s</w:t>
      </w:r>
      <w:r w:rsidR="00ED6C66">
        <w:t xml:space="preserve"> the two-species HOI</w:t>
      </w:r>
      <w:r w:rsidR="00CD12E1">
        <w:t xml:space="preserve"> coefficient</w:t>
      </w:r>
      <w:r w:rsidR="0001599A">
        <w:t>s</w:t>
      </w:r>
      <w:r w:rsidR="00CD12E1">
        <w:t>.</w:t>
      </w:r>
      <w:r w:rsidR="00ED6C66">
        <w:t xml:space="preserve">  </w:t>
      </w:r>
      <w:r w:rsidR="009453FC">
        <w:t>C</w:t>
      </w:r>
      <w:r w:rsidR="00ED6C66">
        <w:t>oefficient</w:t>
      </w:r>
      <w:r w:rsidR="009453FC">
        <w:t xml:space="preserve"> subscripts indicate</w:t>
      </w:r>
      <w:r w:rsidR="00ED6C66">
        <w:t xml:space="preserve"> </w:t>
      </w:r>
      <w:r w:rsidR="009453FC">
        <w:t>which focal species and competitor species are involved</w:t>
      </w:r>
      <w:r w:rsidR="00C04B61">
        <w:t xml:space="preserve">, 1 = Early, 2 = Mid, 3 = Late. </w:t>
      </w:r>
      <w:r w:rsidR="00ED6C66">
        <w:t xml:space="preserve"> </w:t>
      </w:r>
      <w:r w:rsidR="00ED6C66">
        <w:br w:type="page"/>
      </w:r>
    </w:p>
    <w:p w14:paraId="3685EA02" w14:textId="6971044B" w:rsidR="007C14B2" w:rsidRDefault="00D42E14" w:rsidP="007C14B2">
      <w:pPr>
        <w:pStyle w:val="Heading"/>
      </w:pPr>
      <w:r>
        <w:lastRenderedPageBreak/>
        <w:t xml:space="preserve">Supporting Information – </w:t>
      </w:r>
      <w:r w:rsidR="00283D04">
        <w:t>Additional Tables</w:t>
      </w:r>
    </w:p>
    <w:p w14:paraId="47CCAD0A" w14:textId="116C964E" w:rsidR="00283D04" w:rsidRDefault="00283D04" w:rsidP="002619E8">
      <w:pPr>
        <w:pStyle w:val="Caption"/>
        <w:keepNext/>
      </w:pPr>
      <w:bookmarkStart w:id="20"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7550D0">
        <w:rPr>
          <w:noProof/>
        </w:rPr>
        <w:t>1</w:t>
      </w:r>
      <w:r w:rsidR="008B7445">
        <w:rPr>
          <w:noProof/>
        </w:rPr>
        <w:fldChar w:fldCharType="end"/>
      </w:r>
      <w:bookmarkEnd w:id="20"/>
      <w:r>
        <w:t xml:space="preserve">  Table of parameter values used in the growth simulation experiment in the main text. </w:t>
      </w:r>
    </w:p>
    <w:tbl>
      <w:tblPr>
        <w:tblStyle w:val="TableGrid"/>
        <w:tblW w:w="7911" w:type="dxa"/>
        <w:tblCellMar>
          <w:left w:w="115" w:type="dxa"/>
          <w:right w:w="115" w:type="dxa"/>
        </w:tblCellMar>
        <w:tblLook w:val="04A0" w:firstRow="1" w:lastRow="0" w:firstColumn="1" w:lastColumn="0" w:noHBand="0" w:noVBand="1"/>
      </w:tblPr>
      <w:tblGrid>
        <w:gridCol w:w="1382"/>
        <w:gridCol w:w="1005"/>
        <w:gridCol w:w="5524"/>
      </w:tblGrid>
      <w:tr w:rsidR="00283D04" w:rsidRPr="00B60DD1" w14:paraId="53732A5F" w14:textId="77777777" w:rsidTr="00271B1D">
        <w:trPr>
          <w:trHeight w:val="354"/>
        </w:trPr>
        <w:tc>
          <w:tcPr>
            <w:tcW w:w="1382"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271B1D">
        <w:trPr>
          <w:trHeight w:val="354"/>
        </w:trPr>
        <w:tc>
          <w:tcPr>
            <w:tcW w:w="1382"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4AC5AAA1" w:rsidR="00283D04" w:rsidRPr="00F45FB8" w:rsidRDefault="00271B1D"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2</w:t>
            </w:r>
            <w:r w:rsidR="00283D04"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600B67F7" w14:textId="006C88E1"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Duration of growth simulation </w:t>
            </w:r>
            <w:r w:rsidR="00271B1D">
              <w:rPr>
                <w:rFonts w:ascii="Calibri" w:eastAsia="Times New Roman" w:hAnsi="Calibri" w:cs="Times New Roman"/>
                <w:color w:val="000000"/>
                <w:szCs w:val="24"/>
              </w:rPr>
              <w:t>(days)</w:t>
            </w:r>
          </w:p>
        </w:tc>
      </w:tr>
      <w:tr w:rsidR="0078682F" w:rsidRPr="00B60DD1" w14:paraId="5C7AC2B2" w14:textId="77777777" w:rsidTr="00271B1D">
        <w:trPr>
          <w:trHeight w:val="354"/>
        </w:trPr>
        <w:tc>
          <w:tcPr>
            <w:tcW w:w="1382"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6DA052AA" w:rsidR="0078682F" w:rsidRPr="00F45FB8" w:rsidRDefault="00271B1D"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w:t>
            </w:r>
            <w:r w:rsidR="0078682F">
              <w:rPr>
                <w:rFonts w:ascii="Calibri" w:eastAsia="Times New Roman" w:hAnsi="Calibri" w:cs="Times New Roman"/>
                <w:color w:val="000000"/>
                <w:szCs w:val="24"/>
              </w:rPr>
              <w:t xml:space="preserve">esource supply rate </w:t>
            </w:r>
            <w:r w:rsidR="00804FCA">
              <w:rPr>
                <w:rFonts w:ascii="Calibri" w:eastAsia="Times New Roman" w:hAnsi="Calibri" w:cs="Times New Roman"/>
                <w:color w:val="000000"/>
                <w:szCs w:val="24"/>
              </w:rPr>
              <w:t>(g day</w:t>
            </w:r>
            <w:r w:rsidR="00804FCA" w:rsidRPr="00804FCA">
              <w:rPr>
                <w:rFonts w:ascii="Calibri" w:eastAsia="Times New Roman" w:hAnsi="Calibri" w:cs="Times New Roman"/>
                <w:color w:val="000000"/>
                <w:szCs w:val="24"/>
                <w:vertAlign w:val="superscript"/>
              </w:rPr>
              <w:t>-1</w:t>
            </w:r>
            <w:r w:rsidR="00804FCA">
              <w:rPr>
                <w:rFonts w:ascii="Calibri" w:eastAsia="Times New Roman" w:hAnsi="Calibri" w:cs="Times New Roman"/>
                <w:color w:val="000000"/>
                <w:szCs w:val="24"/>
              </w:rPr>
              <w:t>)</w:t>
            </w:r>
          </w:p>
        </w:tc>
      </w:tr>
      <w:tr w:rsidR="00283D04" w:rsidRPr="00B60DD1" w14:paraId="42E21C06" w14:textId="77777777" w:rsidTr="00271B1D">
        <w:trPr>
          <w:trHeight w:val="354"/>
        </w:trPr>
        <w:tc>
          <w:tcPr>
            <w:tcW w:w="1382"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6A621C30" w:rsidR="00283D04" w:rsidRPr="00F45FB8" w:rsidRDefault="00271B1D"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00283D04" w:rsidRPr="00F45FB8">
              <w:rPr>
                <w:rFonts w:ascii="Calibri" w:eastAsia="Times New Roman" w:hAnsi="Calibri" w:cs="Times New Roman"/>
                <w:color w:val="000000"/>
                <w:szCs w:val="24"/>
              </w:rPr>
              <w:t>00</w:t>
            </w:r>
          </w:p>
        </w:tc>
        <w:tc>
          <w:tcPr>
            <w:tcW w:w="5524" w:type="dxa"/>
            <w:tcBorders>
              <w:top w:val="nil"/>
              <w:left w:val="nil"/>
              <w:bottom w:val="nil"/>
              <w:right w:val="nil"/>
            </w:tcBorders>
            <w:shd w:val="clear" w:color="auto" w:fill="auto"/>
            <w:vAlign w:val="center"/>
          </w:tcPr>
          <w:p w14:paraId="1A4E24AF" w14:textId="5B2623A3"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r w:rsidR="006345C6">
              <w:rPr>
                <w:rFonts w:ascii="Calibri" w:eastAsia="Times New Roman" w:hAnsi="Calibri" w:cs="Times New Roman"/>
                <w:color w:val="000000"/>
                <w:szCs w:val="24"/>
              </w:rPr>
              <w:t xml:space="preserve"> (g kg</w:t>
            </w:r>
            <w:r w:rsidR="006345C6" w:rsidRPr="006345C6">
              <w:rPr>
                <w:rFonts w:ascii="Calibri" w:eastAsia="Times New Roman" w:hAnsi="Calibri" w:cs="Times New Roman"/>
                <w:color w:val="000000"/>
                <w:szCs w:val="24"/>
                <w:vertAlign w:val="superscript"/>
              </w:rPr>
              <w:t>-1</w:t>
            </w:r>
            <w:r w:rsidR="006345C6">
              <w:rPr>
                <w:rFonts w:ascii="Calibri" w:eastAsia="Times New Roman" w:hAnsi="Calibri" w:cs="Times New Roman"/>
                <w:color w:val="000000"/>
                <w:szCs w:val="24"/>
              </w:rPr>
              <w:t>)</w:t>
            </w:r>
          </w:p>
        </w:tc>
      </w:tr>
      <w:tr w:rsidR="00283D04" w:rsidRPr="00B60DD1" w14:paraId="5B952205" w14:textId="77777777" w:rsidTr="00271B1D">
        <w:trPr>
          <w:trHeight w:val="354"/>
        </w:trPr>
        <w:tc>
          <w:tcPr>
            <w:tcW w:w="1382" w:type="dxa"/>
            <w:tcBorders>
              <w:top w:val="nil"/>
              <w:left w:val="nil"/>
              <w:bottom w:val="nil"/>
              <w:right w:val="nil"/>
            </w:tcBorders>
            <w:shd w:val="clear" w:color="auto" w:fill="auto"/>
            <w:vAlign w:val="center"/>
          </w:tcPr>
          <w:p w14:paraId="7759F2D6" w14:textId="0152D2BD" w:rsidR="00283D04" w:rsidRPr="0078682F" w:rsidRDefault="001D63CB"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00283D04"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83DB16D"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00283D04" w:rsidRPr="00F45FB8">
              <w:rPr>
                <w:rFonts w:ascii="Calibri" w:eastAsia="Times New Roman" w:hAnsi="Calibri" w:cs="Times New Roman"/>
                <w:color w:val="000000"/>
                <w:szCs w:val="24"/>
              </w:rPr>
              <w:t>.</w:t>
            </w:r>
            <w:r w:rsidR="00DE2D2E">
              <w:rPr>
                <w:rFonts w:ascii="Calibri" w:eastAsia="Times New Roman" w:hAnsi="Calibri" w:cs="Times New Roman"/>
                <w:color w:val="000000"/>
                <w:szCs w:val="24"/>
              </w:rPr>
              <w:t>0</w:t>
            </w:r>
            <w:r>
              <w:rPr>
                <w:rFonts w:ascii="Calibri" w:eastAsia="Times New Roman" w:hAnsi="Calibri" w:cs="Times New Roman"/>
                <w:color w:val="000000"/>
                <w:szCs w:val="24"/>
              </w:rPr>
              <w:t>6</w:t>
            </w:r>
          </w:p>
        </w:tc>
        <w:tc>
          <w:tcPr>
            <w:tcW w:w="5524" w:type="dxa"/>
            <w:tcBorders>
              <w:top w:val="nil"/>
              <w:left w:val="nil"/>
              <w:bottom w:val="nil"/>
              <w:right w:val="nil"/>
            </w:tcBorders>
            <w:shd w:val="clear" w:color="auto" w:fill="auto"/>
            <w:vAlign w:val="center"/>
          </w:tcPr>
          <w:p w14:paraId="527131ED" w14:textId="567ECA29"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sidR="001D63CB">
              <w:rPr>
                <w:rFonts w:ascii="Calibri" w:eastAsia="Times New Roman" w:hAnsi="Calibri" w:cs="Times New Roman"/>
                <w:color w:val="000000"/>
                <w:szCs w:val="24"/>
              </w:rPr>
              <w:t>root density</w:t>
            </w:r>
            <w:r w:rsidR="00271B1D">
              <w:rPr>
                <w:rFonts w:ascii="Calibri" w:eastAsia="Times New Roman" w:hAnsi="Calibri" w:cs="Times New Roman"/>
                <w:color w:val="000000"/>
                <w:szCs w:val="24"/>
              </w:rPr>
              <w:t xml:space="preserve"> (g</w:t>
            </w:r>
            <w:r w:rsidR="006345C6">
              <w:rPr>
                <w:rFonts w:ascii="Calibri" w:eastAsia="Times New Roman" w:hAnsi="Calibri" w:cs="Times New Roman"/>
                <w:color w:val="000000"/>
                <w:szCs w:val="24"/>
              </w:rPr>
              <w:t xml:space="preserve"> c</w:t>
            </w:r>
            <w:r w:rsidR="00271B1D">
              <w:rPr>
                <w:rFonts w:ascii="Calibri" w:eastAsia="Times New Roman" w:hAnsi="Calibri" w:cs="Times New Roman"/>
                <w:color w:val="000000"/>
                <w:szCs w:val="24"/>
              </w:rPr>
              <w:t>m</w:t>
            </w:r>
            <w:r w:rsidR="006345C6" w:rsidRPr="006345C6">
              <w:rPr>
                <w:rFonts w:ascii="Calibri" w:eastAsia="Times New Roman" w:hAnsi="Calibri" w:cs="Times New Roman"/>
                <w:color w:val="000000"/>
                <w:szCs w:val="24"/>
                <w:vertAlign w:val="superscript"/>
              </w:rPr>
              <w:t>-</w:t>
            </w:r>
            <w:r w:rsidR="006345C6">
              <w:rPr>
                <w:rFonts w:ascii="Calibri" w:eastAsia="Times New Roman" w:hAnsi="Calibri" w:cs="Times New Roman"/>
                <w:color w:val="000000"/>
                <w:szCs w:val="24"/>
                <w:vertAlign w:val="superscript"/>
              </w:rPr>
              <w:t>3</w:t>
            </w:r>
            <w:r w:rsidR="006345C6">
              <w:rPr>
                <w:rFonts w:ascii="Calibri" w:eastAsia="Times New Roman" w:hAnsi="Calibri" w:cs="Times New Roman"/>
                <w:color w:val="000000"/>
                <w:szCs w:val="24"/>
              </w:rPr>
              <w:t>)</w:t>
            </w:r>
          </w:p>
        </w:tc>
      </w:tr>
      <w:tr w:rsidR="00283D04" w:rsidRPr="00B60DD1" w14:paraId="2A9EE6BB" w14:textId="77777777" w:rsidTr="00271B1D">
        <w:trPr>
          <w:trHeight w:val="354"/>
        </w:trPr>
        <w:tc>
          <w:tcPr>
            <w:tcW w:w="1382" w:type="dxa"/>
            <w:tcBorders>
              <w:top w:val="nil"/>
              <w:left w:val="nil"/>
              <w:bottom w:val="nil"/>
              <w:right w:val="nil"/>
            </w:tcBorders>
            <w:shd w:val="clear" w:color="auto" w:fill="auto"/>
            <w:vAlign w:val="center"/>
          </w:tcPr>
          <w:p w14:paraId="0346FA41" w14:textId="6C7E056E" w:rsidR="00283D04" w:rsidRPr="0078682F" w:rsidRDefault="001D63CB"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00283D04"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BE44FD7"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44F94A29" w14:textId="3719C432"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sidR="001D63CB">
              <w:rPr>
                <w:rFonts w:ascii="Calibri" w:eastAsia="Times New Roman" w:hAnsi="Calibri" w:cs="Times New Roman"/>
                <w:color w:val="000000"/>
                <w:szCs w:val="24"/>
              </w:rPr>
              <w:t>root density</w:t>
            </w:r>
            <w:r w:rsidR="006345C6">
              <w:rPr>
                <w:rFonts w:ascii="Calibri" w:eastAsia="Times New Roman" w:hAnsi="Calibri" w:cs="Times New Roman"/>
                <w:color w:val="000000"/>
                <w:szCs w:val="24"/>
              </w:rPr>
              <w:t xml:space="preserve"> (g cm</w:t>
            </w:r>
            <w:r w:rsidR="006345C6" w:rsidRPr="006345C6">
              <w:rPr>
                <w:rFonts w:ascii="Calibri" w:eastAsia="Times New Roman" w:hAnsi="Calibri" w:cs="Times New Roman"/>
                <w:color w:val="000000"/>
                <w:szCs w:val="24"/>
                <w:vertAlign w:val="superscript"/>
              </w:rPr>
              <w:t>-</w:t>
            </w:r>
            <w:r w:rsidR="006345C6">
              <w:rPr>
                <w:rFonts w:ascii="Calibri" w:eastAsia="Times New Roman" w:hAnsi="Calibri" w:cs="Times New Roman"/>
                <w:color w:val="000000"/>
                <w:szCs w:val="24"/>
                <w:vertAlign w:val="superscript"/>
              </w:rPr>
              <w:t>3</w:t>
            </w:r>
            <w:r w:rsidR="006345C6">
              <w:rPr>
                <w:rFonts w:ascii="Calibri" w:eastAsia="Times New Roman" w:hAnsi="Calibri" w:cs="Times New Roman"/>
                <w:color w:val="000000"/>
                <w:szCs w:val="24"/>
              </w:rPr>
              <w:t>)</w:t>
            </w:r>
          </w:p>
        </w:tc>
      </w:tr>
      <w:tr w:rsidR="00283D04" w:rsidRPr="00B60DD1" w14:paraId="0038B9B5" w14:textId="77777777" w:rsidTr="00271B1D">
        <w:trPr>
          <w:trHeight w:val="354"/>
        </w:trPr>
        <w:tc>
          <w:tcPr>
            <w:tcW w:w="1382" w:type="dxa"/>
            <w:tcBorders>
              <w:top w:val="nil"/>
              <w:left w:val="nil"/>
              <w:bottom w:val="nil"/>
              <w:right w:val="nil"/>
            </w:tcBorders>
            <w:shd w:val="clear" w:color="auto" w:fill="auto"/>
            <w:vAlign w:val="center"/>
          </w:tcPr>
          <w:p w14:paraId="2D0653A0" w14:textId="45D1B8AA" w:rsidR="00283D04" w:rsidRPr="0078682F" w:rsidRDefault="001D63CB"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00283D04"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6B146395"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00283D04"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5DA78F7E" w14:textId="7BB73DC9"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sidR="001D63CB">
              <w:rPr>
                <w:rFonts w:ascii="Calibri" w:eastAsia="Times New Roman" w:hAnsi="Calibri" w:cs="Times New Roman"/>
                <w:color w:val="000000"/>
                <w:szCs w:val="24"/>
              </w:rPr>
              <w:t>root density</w:t>
            </w:r>
            <w:r w:rsidR="006345C6">
              <w:rPr>
                <w:rFonts w:ascii="Calibri" w:eastAsia="Times New Roman" w:hAnsi="Calibri" w:cs="Times New Roman"/>
                <w:color w:val="000000"/>
                <w:szCs w:val="24"/>
              </w:rPr>
              <w:t xml:space="preserve"> (g cm</w:t>
            </w:r>
            <w:r w:rsidR="006345C6" w:rsidRPr="006345C6">
              <w:rPr>
                <w:rFonts w:ascii="Calibri" w:eastAsia="Times New Roman" w:hAnsi="Calibri" w:cs="Times New Roman"/>
                <w:color w:val="000000"/>
                <w:szCs w:val="24"/>
                <w:vertAlign w:val="superscript"/>
              </w:rPr>
              <w:t>-</w:t>
            </w:r>
            <w:r w:rsidR="006345C6">
              <w:rPr>
                <w:rFonts w:ascii="Calibri" w:eastAsia="Times New Roman" w:hAnsi="Calibri" w:cs="Times New Roman"/>
                <w:color w:val="000000"/>
                <w:szCs w:val="24"/>
                <w:vertAlign w:val="superscript"/>
              </w:rPr>
              <w:t>3</w:t>
            </w:r>
            <w:r w:rsidR="006345C6">
              <w:rPr>
                <w:rFonts w:ascii="Calibri" w:eastAsia="Times New Roman" w:hAnsi="Calibri" w:cs="Times New Roman"/>
                <w:color w:val="000000"/>
                <w:szCs w:val="24"/>
              </w:rPr>
              <w:t>)</w:t>
            </w:r>
          </w:p>
        </w:tc>
      </w:tr>
      <w:tr w:rsidR="00327389" w:rsidRPr="00B60DD1" w14:paraId="3CEE2FAA" w14:textId="77777777" w:rsidTr="00271B1D">
        <w:trPr>
          <w:trHeight w:val="354"/>
        </w:trPr>
        <w:tc>
          <w:tcPr>
            <w:tcW w:w="1382" w:type="dxa"/>
            <w:tcBorders>
              <w:top w:val="nil"/>
              <w:left w:val="nil"/>
              <w:bottom w:val="nil"/>
              <w:right w:val="nil"/>
            </w:tcBorders>
            <w:shd w:val="clear" w:color="auto" w:fill="auto"/>
            <w:vAlign w:val="center"/>
          </w:tcPr>
          <w:p w14:paraId="64D51F1F" w14:textId="2DE05511" w:rsidR="00327389" w:rsidRPr="0078682F" w:rsidRDefault="00BD364A" w:rsidP="000B20AC">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1</m:t>
                    </m:r>
                  </m:sub>
                </m:sSub>
              </m:oMath>
            </m:oMathPara>
          </w:p>
        </w:tc>
        <w:tc>
          <w:tcPr>
            <w:tcW w:w="1005" w:type="dxa"/>
            <w:tcBorders>
              <w:top w:val="nil"/>
              <w:left w:val="nil"/>
              <w:bottom w:val="nil"/>
              <w:right w:val="nil"/>
            </w:tcBorders>
            <w:shd w:val="clear" w:color="auto" w:fill="auto"/>
            <w:vAlign w:val="center"/>
          </w:tcPr>
          <w:p w14:paraId="5F17DFFF" w14:textId="47B231EA" w:rsidR="00327389" w:rsidRDefault="00DE2D2E"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0.3</w:t>
            </w:r>
          </w:p>
        </w:tc>
        <w:tc>
          <w:tcPr>
            <w:tcW w:w="5524" w:type="dxa"/>
            <w:tcBorders>
              <w:top w:val="nil"/>
              <w:left w:val="nil"/>
              <w:bottom w:val="nil"/>
              <w:right w:val="nil"/>
            </w:tcBorders>
            <w:shd w:val="clear" w:color="auto" w:fill="auto"/>
            <w:vAlign w:val="center"/>
          </w:tcPr>
          <w:p w14:paraId="31F91D84" w14:textId="6C18A636" w:rsidR="00327389"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w:t>
            </w:r>
            <w:r w:rsidR="00804FCA">
              <w:rPr>
                <w:rFonts w:ascii="Calibri" w:eastAsia="Times New Roman" w:hAnsi="Calibri" w:cs="Times New Roman"/>
                <w:color w:val="000000"/>
                <w:szCs w:val="24"/>
              </w:rPr>
              <w:t xml:space="preserve"> (g/g)</w:t>
            </w:r>
          </w:p>
        </w:tc>
      </w:tr>
      <w:tr w:rsidR="00327389" w:rsidRPr="00B60DD1" w14:paraId="3FF54FDE" w14:textId="77777777" w:rsidTr="00271B1D">
        <w:trPr>
          <w:trHeight w:val="354"/>
        </w:trPr>
        <w:tc>
          <w:tcPr>
            <w:tcW w:w="1382" w:type="dxa"/>
            <w:tcBorders>
              <w:top w:val="nil"/>
              <w:left w:val="nil"/>
              <w:bottom w:val="nil"/>
              <w:right w:val="nil"/>
            </w:tcBorders>
            <w:shd w:val="clear" w:color="auto" w:fill="auto"/>
            <w:vAlign w:val="center"/>
          </w:tcPr>
          <w:p w14:paraId="1D9DCCB1" w14:textId="5AFBFC9C" w:rsidR="00327389" w:rsidRPr="0078682F" w:rsidRDefault="00BD364A" w:rsidP="000B20AC">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2</m:t>
                    </m:r>
                  </m:sub>
                </m:sSub>
              </m:oMath>
            </m:oMathPara>
          </w:p>
        </w:tc>
        <w:tc>
          <w:tcPr>
            <w:tcW w:w="1005" w:type="dxa"/>
            <w:tcBorders>
              <w:top w:val="nil"/>
              <w:left w:val="nil"/>
              <w:bottom w:val="nil"/>
              <w:right w:val="nil"/>
            </w:tcBorders>
            <w:shd w:val="clear" w:color="auto" w:fill="auto"/>
            <w:vAlign w:val="center"/>
          </w:tcPr>
          <w:p w14:paraId="49C270AD" w14:textId="3AD77F5C" w:rsidR="00327389" w:rsidRDefault="00DE2D2E"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0.15</w:t>
            </w:r>
          </w:p>
        </w:tc>
        <w:tc>
          <w:tcPr>
            <w:tcW w:w="5524" w:type="dxa"/>
            <w:tcBorders>
              <w:top w:val="nil"/>
              <w:left w:val="nil"/>
              <w:bottom w:val="nil"/>
              <w:right w:val="nil"/>
            </w:tcBorders>
            <w:shd w:val="clear" w:color="auto" w:fill="auto"/>
            <w:vAlign w:val="center"/>
          </w:tcPr>
          <w:p w14:paraId="43697689" w14:textId="5EA0F8EC" w:rsidR="00327389"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w:t>
            </w:r>
            <w:r w:rsidR="00804FCA">
              <w:rPr>
                <w:rFonts w:ascii="Calibri" w:eastAsia="Times New Roman" w:hAnsi="Calibri" w:cs="Times New Roman"/>
                <w:color w:val="000000"/>
                <w:szCs w:val="24"/>
              </w:rPr>
              <w:t xml:space="preserve"> (g/g)</w:t>
            </w:r>
          </w:p>
        </w:tc>
      </w:tr>
      <w:tr w:rsidR="00327389" w:rsidRPr="00B60DD1" w14:paraId="3E866CD9" w14:textId="77777777" w:rsidTr="00271B1D">
        <w:trPr>
          <w:trHeight w:val="354"/>
        </w:trPr>
        <w:tc>
          <w:tcPr>
            <w:tcW w:w="1382" w:type="dxa"/>
            <w:tcBorders>
              <w:top w:val="nil"/>
              <w:left w:val="nil"/>
              <w:bottom w:val="nil"/>
              <w:right w:val="nil"/>
            </w:tcBorders>
            <w:shd w:val="clear" w:color="auto" w:fill="auto"/>
            <w:vAlign w:val="center"/>
          </w:tcPr>
          <w:p w14:paraId="251F317B" w14:textId="15D218D3" w:rsidR="00327389" w:rsidRPr="0078682F" w:rsidRDefault="00BD364A" w:rsidP="000B20AC">
            <w:pPr>
              <w:spacing w:line="240" w:lineRule="auto"/>
              <w:ind w:firstLine="0"/>
              <w:jc w:val="center"/>
              <w:rPr>
                <w:rFonts w:ascii="Calibri" w:eastAsia="Times New Roman" w:hAnsi="Calibri" w:cs="Times New Roman"/>
                <w:i/>
                <w:color w:val="000000"/>
                <w:szCs w:val="24"/>
              </w:rPr>
            </w:pPr>
            <m:oMathPara>
              <m:oMath>
                <m:sSub>
                  <m:sSubPr>
                    <m:ctrlPr>
                      <w:rPr>
                        <w:rFonts w:ascii="Cambria Math" w:eastAsia="Times New Roman" w:hAnsi="Cambria Math" w:cs="Times New Roman"/>
                        <w:i/>
                        <w:color w:val="000000"/>
                        <w:szCs w:val="24"/>
                      </w:rPr>
                    </m:ctrlPr>
                  </m:sSubPr>
                  <m:e>
                    <m:r>
                      <w:rPr>
                        <w:rFonts w:ascii="Cambria Math" w:eastAsia="Times New Roman" w:hAnsi="Cambria Math" w:cs="Times New Roman"/>
                        <w:color w:val="000000"/>
                        <w:szCs w:val="24"/>
                      </w:rPr>
                      <m:t>δ</m:t>
                    </m:r>
                  </m:e>
                  <m:sub>
                    <m:r>
                      <w:rPr>
                        <w:rFonts w:ascii="Cambria Math" w:eastAsia="Times New Roman" w:hAnsi="Cambria Math" w:cs="Times New Roman"/>
                        <w:color w:val="000000"/>
                        <w:szCs w:val="24"/>
                      </w:rPr>
                      <m:t>3</m:t>
                    </m:r>
                  </m:sub>
                </m:sSub>
              </m:oMath>
            </m:oMathPara>
          </w:p>
        </w:tc>
        <w:tc>
          <w:tcPr>
            <w:tcW w:w="1005" w:type="dxa"/>
            <w:tcBorders>
              <w:top w:val="nil"/>
              <w:left w:val="nil"/>
              <w:bottom w:val="nil"/>
              <w:right w:val="nil"/>
            </w:tcBorders>
            <w:shd w:val="clear" w:color="auto" w:fill="auto"/>
            <w:vAlign w:val="center"/>
          </w:tcPr>
          <w:p w14:paraId="38B9EF4F" w14:textId="3E859F62" w:rsidR="00327389" w:rsidRDefault="00DE2D2E"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0.053</w:t>
            </w:r>
          </w:p>
        </w:tc>
        <w:tc>
          <w:tcPr>
            <w:tcW w:w="5524" w:type="dxa"/>
            <w:tcBorders>
              <w:top w:val="nil"/>
              <w:left w:val="nil"/>
              <w:bottom w:val="nil"/>
              <w:right w:val="nil"/>
            </w:tcBorders>
            <w:shd w:val="clear" w:color="auto" w:fill="auto"/>
            <w:vAlign w:val="center"/>
          </w:tcPr>
          <w:p w14:paraId="501E894F" w14:textId="52206194" w:rsidR="00327389" w:rsidRDefault="00327389"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w:t>
            </w:r>
            <w:r w:rsidR="00804FCA">
              <w:rPr>
                <w:rFonts w:ascii="Calibri" w:eastAsia="Times New Roman" w:hAnsi="Calibri" w:cs="Times New Roman"/>
                <w:color w:val="000000"/>
                <w:szCs w:val="24"/>
              </w:rPr>
              <w:t xml:space="preserve"> (g/g)</w:t>
            </w:r>
          </w:p>
        </w:tc>
      </w:tr>
      <w:tr w:rsidR="00283D04" w:rsidRPr="00B60DD1" w14:paraId="4E2071A7" w14:textId="77777777" w:rsidTr="00271B1D">
        <w:trPr>
          <w:trHeight w:val="354"/>
        </w:trPr>
        <w:tc>
          <w:tcPr>
            <w:tcW w:w="1382" w:type="dxa"/>
            <w:tcBorders>
              <w:top w:val="nil"/>
              <w:left w:val="nil"/>
              <w:bottom w:val="nil"/>
              <w:right w:val="nil"/>
            </w:tcBorders>
            <w:shd w:val="clear" w:color="auto" w:fill="auto"/>
            <w:vAlign w:val="center"/>
          </w:tcPr>
          <w:p w14:paraId="1B38FB92" w14:textId="083D44E4"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7417C6F6" w14:textId="5A11F88F"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00283D04"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4F38B910" w14:textId="7C3B454A"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00283D04" w:rsidRPr="00F45FB8">
              <w:rPr>
                <w:rFonts w:ascii="Calibri" w:eastAsia="Times New Roman" w:hAnsi="Calibri" w:cs="Times New Roman"/>
                <w:color w:val="000000"/>
                <w:szCs w:val="24"/>
              </w:rPr>
              <w:t>half-saturation constant</w:t>
            </w:r>
            <w:r w:rsidR="00804FCA">
              <w:rPr>
                <w:rFonts w:ascii="Calibri" w:eastAsia="Times New Roman" w:hAnsi="Calibri" w:cs="Times New Roman"/>
                <w:color w:val="000000"/>
                <w:szCs w:val="24"/>
              </w:rPr>
              <w:t xml:space="preserve"> (g kg</w:t>
            </w:r>
            <w:r w:rsidR="00804FCA" w:rsidRPr="006345C6">
              <w:rPr>
                <w:rFonts w:ascii="Calibri" w:eastAsia="Times New Roman" w:hAnsi="Calibri" w:cs="Times New Roman"/>
                <w:color w:val="000000"/>
                <w:szCs w:val="24"/>
                <w:vertAlign w:val="superscript"/>
              </w:rPr>
              <w:t>-1</w:t>
            </w:r>
            <w:r w:rsidR="00804FCA">
              <w:rPr>
                <w:rFonts w:ascii="Calibri" w:eastAsia="Times New Roman" w:hAnsi="Calibri" w:cs="Times New Roman"/>
                <w:color w:val="000000"/>
                <w:szCs w:val="24"/>
              </w:rPr>
              <w:t>)</w:t>
            </w:r>
          </w:p>
        </w:tc>
      </w:tr>
      <w:tr w:rsidR="00283D04" w:rsidRPr="00B60DD1" w14:paraId="7F011546" w14:textId="77777777" w:rsidTr="00271B1D">
        <w:trPr>
          <w:trHeight w:val="354"/>
        </w:trPr>
        <w:tc>
          <w:tcPr>
            <w:tcW w:w="1382" w:type="dxa"/>
            <w:tcBorders>
              <w:top w:val="nil"/>
              <w:left w:val="nil"/>
              <w:bottom w:val="nil"/>
              <w:right w:val="nil"/>
            </w:tcBorders>
            <w:shd w:val="clear" w:color="auto" w:fill="auto"/>
            <w:vAlign w:val="center"/>
          </w:tcPr>
          <w:p w14:paraId="4DB50183" w14:textId="4D900910" w:rsidR="00283D04" w:rsidRPr="001D63CB" w:rsidRDefault="001D63CB" w:rsidP="000B20AC">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3407E35F" w14:textId="77AB79E3"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2DAA72C1" w14:textId="5F1F3015"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w:t>
            </w:r>
            <w:r w:rsidR="00804FCA">
              <w:rPr>
                <w:rFonts w:ascii="Calibri" w:eastAsia="Times New Roman" w:hAnsi="Calibri" w:cs="Times New Roman"/>
                <w:color w:val="000000"/>
                <w:szCs w:val="24"/>
              </w:rPr>
              <w:t xml:space="preserve"> (g d</w:t>
            </w:r>
            <w:r w:rsidR="00804FCA" w:rsidRPr="006345C6">
              <w:rPr>
                <w:rFonts w:ascii="Calibri" w:eastAsia="Times New Roman" w:hAnsi="Calibri" w:cs="Times New Roman"/>
                <w:color w:val="000000"/>
                <w:szCs w:val="24"/>
                <w:vertAlign w:val="superscript"/>
              </w:rPr>
              <w:t>-1</w:t>
            </w:r>
            <w:r w:rsidR="00804FCA">
              <w:rPr>
                <w:rFonts w:ascii="Calibri" w:eastAsia="Times New Roman" w:hAnsi="Calibri" w:cs="Times New Roman"/>
                <w:color w:val="000000"/>
                <w:szCs w:val="24"/>
              </w:rPr>
              <w:t>cm</w:t>
            </w:r>
            <w:r w:rsidR="00804FCA" w:rsidRPr="006345C6">
              <w:rPr>
                <w:rFonts w:ascii="Calibri" w:eastAsia="Times New Roman" w:hAnsi="Calibri" w:cs="Times New Roman"/>
                <w:color w:val="000000"/>
                <w:szCs w:val="24"/>
                <w:vertAlign w:val="superscript"/>
              </w:rPr>
              <w:t>-</w:t>
            </w:r>
            <w:r w:rsidR="00804FCA">
              <w:rPr>
                <w:rFonts w:ascii="Calibri" w:eastAsia="Times New Roman" w:hAnsi="Calibri" w:cs="Times New Roman"/>
                <w:color w:val="000000"/>
                <w:szCs w:val="24"/>
                <w:vertAlign w:val="superscript"/>
              </w:rPr>
              <w:t>2</w:t>
            </w:r>
            <w:r w:rsidR="00804FCA">
              <w:rPr>
                <w:rFonts w:ascii="Calibri" w:eastAsia="Times New Roman" w:hAnsi="Calibri" w:cs="Times New Roman"/>
                <w:color w:val="000000"/>
                <w:szCs w:val="24"/>
              </w:rPr>
              <w:t>)</w:t>
            </w:r>
          </w:p>
        </w:tc>
      </w:tr>
      <w:tr w:rsidR="00283D04" w:rsidRPr="00B60DD1" w14:paraId="1B0DBD29" w14:textId="77777777" w:rsidTr="00271B1D">
        <w:trPr>
          <w:trHeight w:val="354"/>
        </w:trPr>
        <w:tc>
          <w:tcPr>
            <w:tcW w:w="1382" w:type="dxa"/>
            <w:tcBorders>
              <w:top w:val="nil"/>
              <w:left w:val="nil"/>
              <w:bottom w:val="nil"/>
              <w:right w:val="nil"/>
            </w:tcBorders>
            <w:shd w:val="clear" w:color="auto" w:fill="auto"/>
            <w:vAlign w:val="center"/>
          </w:tcPr>
          <w:p w14:paraId="34E81F9C" w14:textId="20AD4106" w:rsidR="00283D04" w:rsidRPr="0078682F" w:rsidRDefault="00327389"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48116ED3" w14:textId="09A255FD"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sidR="00327389">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5FD5759C" w14:textId="6E11B70D" w:rsidR="00283D04" w:rsidRPr="00F45FB8" w:rsidRDefault="00804FCA"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Ratio of r</w:t>
            </w:r>
            <w:r w:rsidR="00327389">
              <w:rPr>
                <w:rFonts w:ascii="Calibri" w:eastAsia="Times New Roman" w:hAnsi="Calibri" w:cs="Times New Roman"/>
                <w:color w:val="000000"/>
                <w:szCs w:val="24"/>
              </w:rPr>
              <w:t>oot to total biomass</w:t>
            </w:r>
            <w:r>
              <w:rPr>
                <w:rFonts w:ascii="Calibri" w:eastAsia="Times New Roman" w:hAnsi="Calibri" w:cs="Times New Roman"/>
                <w:color w:val="000000"/>
                <w:szCs w:val="24"/>
              </w:rPr>
              <w:t xml:space="preserve"> </w:t>
            </w:r>
          </w:p>
        </w:tc>
      </w:tr>
      <w:tr w:rsidR="00327389" w:rsidRPr="00B60DD1" w14:paraId="455FF7B1" w14:textId="77777777" w:rsidTr="00271B1D">
        <w:trPr>
          <w:trHeight w:val="354"/>
        </w:trPr>
        <w:tc>
          <w:tcPr>
            <w:tcW w:w="1382" w:type="dxa"/>
            <w:tcBorders>
              <w:top w:val="nil"/>
              <w:left w:val="nil"/>
              <w:bottom w:val="nil"/>
              <w:right w:val="nil"/>
            </w:tcBorders>
            <w:shd w:val="clear" w:color="auto" w:fill="auto"/>
            <w:vAlign w:val="center"/>
          </w:tcPr>
          <w:p w14:paraId="3E55F628" w14:textId="2AE1B39D" w:rsidR="00327389" w:rsidRPr="0078682F" w:rsidRDefault="00327389"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nu</w:t>
            </w:r>
          </w:p>
        </w:tc>
        <w:tc>
          <w:tcPr>
            <w:tcW w:w="1005" w:type="dxa"/>
            <w:tcBorders>
              <w:top w:val="nil"/>
              <w:left w:val="nil"/>
              <w:bottom w:val="nil"/>
              <w:right w:val="nil"/>
            </w:tcBorders>
            <w:shd w:val="clear" w:color="auto" w:fill="auto"/>
            <w:vAlign w:val="center"/>
          </w:tcPr>
          <w:p w14:paraId="02D1449C" w14:textId="0CFE809A" w:rsidR="00327389" w:rsidRPr="00F45FB8"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3141D39D" w14:textId="2E2BD743" w:rsidR="00327389" w:rsidRPr="00F45FB8"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Scaling exponent </w:t>
            </w:r>
            <w:r w:rsidR="00804FCA">
              <w:rPr>
                <w:rFonts w:ascii="Calibri" w:eastAsia="Times New Roman" w:hAnsi="Calibri" w:cs="Times New Roman"/>
                <w:color w:val="000000"/>
                <w:szCs w:val="24"/>
              </w:rPr>
              <w:t xml:space="preserve"> (unitless)</w:t>
            </w:r>
          </w:p>
        </w:tc>
      </w:tr>
      <w:tr w:rsidR="00283D04" w:rsidRPr="00B60DD1" w14:paraId="48B17BA3" w14:textId="77777777" w:rsidTr="00271B1D">
        <w:trPr>
          <w:trHeight w:val="354"/>
        </w:trPr>
        <w:tc>
          <w:tcPr>
            <w:tcW w:w="1382"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4E770663"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sidR="00327389">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117821B3" w14:textId="4DAC3A31"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r w:rsidR="00804FCA">
              <w:rPr>
                <w:rFonts w:ascii="Calibri" w:eastAsia="Times New Roman" w:hAnsi="Calibri" w:cs="Times New Roman"/>
                <w:color w:val="000000"/>
                <w:szCs w:val="24"/>
              </w:rPr>
              <w:t>(g/g)</w:t>
            </w:r>
          </w:p>
        </w:tc>
      </w:tr>
      <w:tr w:rsidR="00283D04" w:rsidRPr="00B60DD1" w14:paraId="75D13C44" w14:textId="77777777" w:rsidTr="00271B1D">
        <w:trPr>
          <w:trHeight w:val="354"/>
        </w:trPr>
        <w:tc>
          <w:tcPr>
            <w:tcW w:w="1382"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23673668"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r w:rsidR="00804FCA">
              <w:rPr>
                <w:rFonts w:ascii="Calibri" w:eastAsia="Times New Roman" w:hAnsi="Calibri" w:cs="Times New Roman"/>
                <w:color w:val="000000"/>
                <w:szCs w:val="24"/>
              </w:rPr>
              <w:t>(g/seed)</w:t>
            </w:r>
          </w:p>
        </w:tc>
      </w:tr>
      <w:tr w:rsidR="00283D04" w:rsidRPr="00B60DD1" w14:paraId="33AB598B" w14:textId="77777777" w:rsidTr="00271B1D">
        <w:trPr>
          <w:trHeight w:val="354"/>
        </w:trPr>
        <w:tc>
          <w:tcPr>
            <w:tcW w:w="1382"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6D94E1A3"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Conversion of </w:t>
            </w:r>
            <w:r w:rsidR="00804FCA">
              <w:rPr>
                <w:rFonts w:ascii="Calibri" w:eastAsia="Times New Roman" w:hAnsi="Calibri" w:cs="Times New Roman"/>
                <w:color w:val="000000"/>
                <w:szCs w:val="24"/>
              </w:rPr>
              <w:t xml:space="preserve">final </w:t>
            </w:r>
            <w:r w:rsidRPr="00F45FB8">
              <w:rPr>
                <w:rFonts w:ascii="Calibri" w:eastAsia="Times New Roman" w:hAnsi="Calibri" w:cs="Times New Roman"/>
                <w:color w:val="000000"/>
                <w:szCs w:val="24"/>
              </w:rPr>
              <w:t>biomass to seed mass</w:t>
            </w:r>
            <w:r w:rsidR="00804FCA">
              <w:rPr>
                <w:rFonts w:ascii="Calibri" w:eastAsia="Times New Roman" w:hAnsi="Calibri" w:cs="Times New Roman"/>
                <w:color w:val="000000"/>
                <w:szCs w:val="24"/>
              </w:rPr>
              <w:t xml:space="preserve"> (g/g)</w:t>
            </w:r>
          </w:p>
        </w:tc>
      </w:tr>
    </w:tbl>
    <w:p w14:paraId="30657A50" w14:textId="77777777" w:rsidR="009E5E04" w:rsidRDefault="009E5E04" w:rsidP="00D42E14">
      <w:pPr>
        <w:pStyle w:val="Heading"/>
      </w:pPr>
    </w:p>
    <w:p w14:paraId="0F70C8DE" w14:textId="77777777" w:rsidR="009E5E04" w:rsidRDefault="009E5E04">
      <w:pPr>
        <w:spacing w:line="276" w:lineRule="auto"/>
        <w:ind w:firstLine="0"/>
        <w:jc w:val="both"/>
        <w:rPr>
          <w:rFonts w:eastAsia="Noto Sans CJK SC Regular" w:cs="FreeSans"/>
          <w:b/>
          <w:szCs w:val="28"/>
        </w:rPr>
      </w:pPr>
      <w:r>
        <w:br w:type="page"/>
      </w:r>
    </w:p>
    <w:p w14:paraId="38B767A2" w14:textId="40120C5B" w:rsidR="00D42E14" w:rsidRDefault="007C14B2" w:rsidP="00D42E14">
      <w:pPr>
        <w:pStyle w:val="Heading"/>
      </w:pPr>
      <w:r>
        <w:lastRenderedPageBreak/>
        <w:t>Supporting Information – Additional figures</w:t>
      </w:r>
      <w:r w:rsidR="00D42E14">
        <w:t xml:space="preserve"> </w:t>
      </w:r>
    </w:p>
    <w:p w14:paraId="227FCAFF" w14:textId="77777777" w:rsidR="009E5E04" w:rsidRDefault="009E5E04" w:rsidP="00F15099">
      <w:pPr>
        <w:keepNext/>
        <w:spacing w:line="276" w:lineRule="auto"/>
        <w:ind w:firstLine="0"/>
        <w:jc w:val="both"/>
      </w:pPr>
      <w:commentRangeStart w:id="21"/>
      <w:r>
        <w:rPr>
          <w:noProof/>
        </w:rPr>
        <w:drawing>
          <wp:inline distT="0" distB="0" distL="0" distR="0" wp14:anchorId="25261376" wp14:editId="4CAE20D0">
            <wp:extent cx="5871285" cy="3302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lement_model_figure.png"/>
                    <pic:cNvPicPr/>
                  </pic:nvPicPr>
                  <pic:blipFill>
                    <a:blip r:embed="rId18">
                      <a:extLst>
                        <a:ext uri="{28A0092B-C50C-407E-A947-70E740481C1C}">
                          <a14:useLocalDpi xmlns:a14="http://schemas.microsoft.com/office/drawing/2010/main" val="0"/>
                        </a:ext>
                      </a:extLst>
                    </a:blip>
                    <a:stretch>
                      <a:fillRect/>
                    </a:stretch>
                  </pic:blipFill>
                  <pic:spPr>
                    <a:xfrm>
                      <a:off x="0" y="0"/>
                      <a:ext cx="5885360" cy="3310515"/>
                    </a:xfrm>
                    <a:prstGeom prst="rect">
                      <a:avLst/>
                    </a:prstGeom>
                  </pic:spPr>
                </pic:pic>
              </a:graphicData>
            </a:graphic>
          </wp:inline>
        </w:drawing>
      </w:r>
      <w:commentRangeEnd w:id="21"/>
      <w:r w:rsidR="00F039E3">
        <w:rPr>
          <w:rStyle w:val="CommentReference"/>
        </w:rPr>
        <w:commentReference w:id="21"/>
      </w:r>
    </w:p>
    <w:p w14:paraId="5F79C7C4" w14:textId="1F445203" w:rsidR="009E5E04" w:rsidRDefault="009E5E04" w:rsidP="009E5E04">
      <w:pPr>
        <w:pStyle w:val="Caption"/>
      </w:pPr>
      <w:r>
        <w:t xml:space="preserve">Figure S </w:t>
      </w:r>
      <w:fldSimple w:instr=" SEQ Figure_S \* ARABIC ">
        <w:r w:rsidR="007550D0">
          <w:rPr>
            <w:noProof/>
          </w:rPr>
          <w:t>1</w:t>
        </w:r>
      </w:fldSimple>
      <w:r>
        <w:t xml:space="preserve"> Diagram schematic of annual plant growth model used in simulation.  A) in the model each individual plant start as a seed, grows over the course of a single growing season.  Growth is a function of plant biomass, root surface area and soil resource availability.  B) Over time the soil resources are depleted and plant growth slows down.  Plants reach a maximum size when losses due to respiration and tissue senescence are greater than growth.  At this point the plants convert stored resources to seeds.  The number of seeds in the next growing season is determined as the total mass of seeds produced per species divided by the weight of a single seed. </w:t>
      </w:r>
    </w:p>
    <w:p w14:paraId="28094D0F" w14:textId="77777777" w:rsidR="009E5E04" w:rsidRDefault="009E5E04" w:rsidP="009E5E04">
      <w:pPr>
        <w:pStyle w:val="Heading"/>
      </w:pPr>
      <w:r>
        <w:lastRenderedPageBreak/>
        <w:t xml:space="preserve">Supporting Information – Additional figures </w:t>
      </w:r>
    </w:p>
    <w:p w14:paraId="0D57AB37" w14:textId="77777777" w:rsidR="00D42E14" w:rsidRDefault="00D42E14" w:rsidP="00D42E14">
      <w:pPr>
        <w:pStyle w:val="Heading"/>
      </w:pPr>
      <w:r>
        <w:rPr>
          <w:noProof/>
        </w:rPr>
        <w:drawing>
          <wp:inline distT="0" distB="0" distL="0" distR="0" wp14:anchorId="4BD4E41B" wp14:editId="630D322C">
            <wp:extent cx="5015990"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5990" cy="3134994"/>
                    </a:xfrm>
                    <a:prstGeom prst="rect">
                      <a:avLst/>
                    </a:prstGeom>
                  </pic:spPr>
                </pic:pic>
              </a:graphicData>
            </a:graphic>
          </wp:inline>
        </w:drawing>
      </w:r>
    </w:p>
    <w:p w14:paraId="1CDA0D17" w14:textId="48B36B18" w:rsidR="00C04B61" w:rsidRPr="00C04B61" w:rsidRDefault="00D42E14" w:rsidP="00C04B61">
      <w:pPr>
        <w:pStyle w:val="Caption"/>
      </w:pPr>
      <w:bookmarkStart w:id="22"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7550D0">
        <w:rPr>
          <w:noProof/>
        </w:rPr>
        <w:t>2</w:t>
      </w:r>
      <w:r w:rsidR="009462AD">
        <w:rPr>
          <w:noProof/>
        </w:rPr>
        <w:fldChar w:fldCharType="end"/>
      </w:r>
      <w:bookmarkEnd w:id="22"/>
      <w:r>
        <w:t xml:space="preserve"> </w:t>
      </w:r>
      <w:r w:rsidR="00C04B61">
        <w:t>Simulated per capita seed production of the A) early, B) mid and C) late season species in response to density of two interspecific competitors. Density of competitor species one is shown on the x-axis and density of competitor species two is shown with colors and shapes. Text in each panel lists the identities of competitor one and two (early, mid or late). Lines show best fit from the phenomenological models fit to the simulations.  Residual sum of squared error is shown for each model and focal species.</w:t>
      </w:r>
      <w:r w:rsidR="00C04B61">
        <w:br w:type="page"/>
      </w:r>
    </w:p>
    <w:p w14:paraId="5D21AB09" w14:textId="2DF03241" w:rsidR="00D85B27" w:rsidRDefault="006D7279" w:rsidP="00D939AA">
      <w:pPr>
        <w:pStyle w:val="Heading"/>
      </w:pPr>
      <w:r>
        <w:lastRenderedPageBreak/>
        <w:t xml:space="preserve">Appendix </w:t>
      </w:r>
      <w:r w:rsidR="001B5C21">
        <w:t xml:space="preserve">A </w:t>
      </w:r>
      <w:r>
        <w:t xml:space="preserve">– </w:t>
      </w:r>
      <w:r w:rsidR="00C17369">
        <w:t xml:space="preserve">The effect of </w:t>
      </w:r>
      <w:r w:rsidR="00512E3F">
        <w:t>trait differences on</w:t>
      </w:r>
      <w:r w:rsidR="00C17369">
        <w:t xml:space="preserve"> </w:t>
      </w:r>
      <w:r w:rsidR="00D939AA">
        <w:t>higher order interactions</w:t>
      </w:r>
      <w:r>
        <w:t xml:space="preserve"> </w:t>
      </w:r>
    </w:p>
    <w:p w14:paraId="750B20BD" w14:textId="4DFE3026" w:rsidR="0025446F" w:rsidRDefault="00A513C1" w:rsidP="00704438">
      <w:pPr>
        <w:pStyle w:val="BodyText"/>
      </w:pPr>
      <w:r>
        <w:t xml:space="preserve">We used an additional simulation experiment to test whether </w:t>
      </w:r>
      <w:r w:rsidR="001643DC">
        <w:t xml:space="preserve">the strength of </w:t>
      </w:r>
      <w:r w:rsidR="00E36A05">
        <w:t xml:space="preserve">higher order interactions </w:t>
      </w:r>
      <w:r>
        <w:t xml:space="preserve">(HOIs) </w:t>
      </w:r>
      <w:r w:rsidR="0043064D">
        <w:t>was</w:t>
      </w:r>
      <w:r w:rsidR="001643DC">
        <w:t xml:space="preserve"> </w:t>
      </w:r>
      <w:r w:rsidR="00E36A05">
        <w:t xml:space="preserve">associated with the </w:t>
      </w:r>
      <w:r w:rsidR="0011277F">
        <w:t>magnitude</w:t>
      </w:r>
      <w:r w:rsidR="004A0F52">
        <w:t xml:space="preserve"> of functional difference</w:t>
      </w:r>
      <w:r w:rsidR="0011277F">
        <w:t>s</w:t>
      </w:r>
      <w:r w:rsidR="004A0F52">
        <w:t xml:space="preserve"> between </w:t>
      </w:r>
      <w:r w:rsidR="00E36A05">
        <w:t>competitor</w:t>
      </w:r>
      <w:r w:rsidR="0011277F">
        <w:t xml:space="preserve"> species</w:t>
      </w:r>
      <w:r>
        <w:t xml:space="preserve">. </w:t>
      </w:r>
      <w:r w:rsidR="00E36A05">
        <w:t>We start</w:t>
      </w:r>
      <w:r w:rsidR="00704438">
        <w:t>ed</w:t>
      </w:r>
      <w:r w:rsidR="00E36A05">
        <w:t xml:space="preserve"> with </w:t>
      </w:r>
      <w:r w:rsidR="009A2853">
        <w:t xml:space="preserve">the same parameter values as </w:t>
      </w:r>
      <w:r w:rsidR="0011277F">
        <w:t xml:space="preserve">in </w:t>
      </w:r>
      <w:r w:rsidR="009A2853">
        <w:t>the simulation in the main text</w:t>
      </w:r>
      <w:r w:rsidR="0011277F">
        <w:t xml:space="preserve"> </w:t>
      </w:r>
      <w:r w:rsidR="00E36A05">
        <w:t xml:space="preserve">in which </w:t>
      </w:r>
      <w:r w:rsidR="009A2853">
        <w:t xml:space="preserve">there was a large difference between the species in </w:t>
      </w:r>
      <w:r w:rsidR="00704438">
        <w:t>root density (</w:t>
      </w:r>
      <w:r w:rsidR="00704438" w:rsidRPr="00512E3F">
        <w:rPr>
          <w:i/>
        </w:rPr>
        <w:t>d</w:t>
      </w:r>
      <w:r w:rsidR="00512E3F" w:rsidRPr="00512E3F">
        <w:rPr>
          <w:i/>
          <w:vertAlign w:val="subscript"/>
        </w:rPr>
        <w:t>i</w:t>
      </w:r>
      <w:r w:rsidR="00704438">
        <w:t>) and tissue respiration rate (</w:t>
      </w:r>
      <m:oMath>
        <m:r>
          <w:rPr>
            <w:rFonts w:ascii="Cambria Math" w:hAnsi="Cambria Math"/>
          </w:rPr>
          <m:t>δ</m:t>
        </m:r>
      </m:oMath>
      <w:r w:rsidR="00512E3F" w:rsidRPr="00512E3F">
        <w:rPr>
          <w:i/>
          <w:vertAlign w:val="subscript"/>
        </w:rPr>
        <w:t>i</w:t>
      </w:r>
      <w:r w:rsidR="00704438">
        <w:t xml:space="preserve">).  </w:t>
      </w:r>
      <w:r w:rsidR="009A2853">
        <w:t>In</w:t>
      </w:r>
      <w:r w:rsidR="00704438">
        <w:t xml:space="preserve"> four additional </w:t>
      </w:r>
      <w:r w:rsidR="0011277F">
        <w:t xml:space="preserve">simulation </w:t>
      </w:r>
      <w:r w:rsidR="00704438">
        <w:t xml:space="preserve">scenarios, we gradually </w:t>
      </w:r>
      <w:r w:rsidR="009A2853">
        <w:t>decreased</w:t>
      </w:r>
      <w:r w:rsidR="00704438">
        <w:t xml:space="preserve"> the average difference between species in these traits (Table A1).  </w:t>
      </w:r>
      <w:r w:rsidR="009A2853">
        <w:t xml:space="preserve">Specifically, we </w:t>
      </w:r>
      <w:r w:rsidR="00DD50F2">
        <w:t xml:space="preserve">held the </w:t>
      </w:r>
      <w:r>
        <w:t xml:space="preserve">traits of the </w:t>
      </w:r>
      <w:r w:rsidR="009A2853">
        <w:t xml:space="preserve">mid-season species </w:t>
      </w:r>
      <w:r w:rsidR="00DD50F2">
        <w:t xml:space="preserve">constant </w:t>
      </w:r>
      <w:r w:rsidR="009A2853">
        <w:t xml:space="preserve">and </w:t>
      </w:r>
      <w:r w:rsidR="00DD50F2">
        <w:t xml:space="preserve">decreased </w:t>
      </w:r>
      <w:r w:rsidR="009A2853">
        <w:t xml:space="preserve">the difference </w:t>
      </w:r>
      <w:r w:rsidR="00DD50F2">
        <w:t xml:space="preserve">in </w:t>
      </w:r>
      <w:r w:rsidR="0011277F">
        <w:t xml:space="preserve">the root density trait, </w:t>
      </w:r>
      <w:r w:rsidR="0011277F" w:rsidRPr="0011277F">
        <w:rPr>
          <w:i/>
        </w:rPr>
        <w:t>d</w:t>
      </w:r>
      <w:r w:rsidR="00512E3F" w:rsidRPr="00512E3F">
        <w:rPr>
          <w:i/>
          <w:vertAlign w:val="subscript"/>
        </w:rPr>
        <w:t>i</w:t>
      </w:r>
      <w:r w:rsidR="0011277F">
        <w:t>,</w:t>
      </w:r>
      <w:r w:rsidR="00DD50F2">
        <w:t xml:space="preserve"> </w:t>
      </w:r>
      <w:r w:rsidR="009A2853">
        <w:t xml:space="preserve">between the </w:t>
      </w:r>
      <w:r w:rsidR="00DD50F2">
        <w:t>early</w:t>
      </w:r>
      <w:r w:rsidR="009A2853">
        <w:t xml:space="preserve"> and </w:t>
      </w:r>
      <w:r w:rsidR="00DD50F2">
        <w:t>late</w:t>
      </w:r>
      <w:r w:rsidR="009A2853">
        <w:t xml:space="preserve">-season species.  </w:t>
      </w:r>
      <w:r w:rsidR="00DD50F2">
        <w:t>We assumed a trade-off between r</w:t>
      </w:r>
      <w:r w:rsidR="00704438">
        <w:t>oot density and tissue respiration rate such</w:t>
      </w:r>
      <w:r w:rsidR="00DD50F2">
        <w:t xml:space="preserve"> that </w:t>
      </w:r>
      <w:r w:rsidR="00A8068F">
        <w:t xml:space="preserve">changing </w:t>
      </w:r>
      <w:r w:rsidR="00704438">
        <w:t xml:space="preserve">root density </w:t>
      </w:r>
      <w:r w:rsidR="00A8068F">
        <w:t>also changed the</w:t>
      </w:r>
      <w:r w:rsidR="00704438">
        <w:t xml:space="preserve"> tissue respiration rate</w:t>
      </w:r>
      <w:r w:rsidR="0011277F">
        <w:t xml:space="preserve">, </w:t>
      </w:r>
      <m:oMath>
        <m:r>
          <w:rPr>
            <w:rFonts w:ascii="Cambria Math" w:hAnsi="Cambria Math"/>
          </w:rPr>
          <m:t>δ</m:t>
        </m:r>
      </m:oMath>
      <w:r w:rsidR="00512E3F" w:rsidRPr="00512E3F">
        <w:rPr>
          <w:i/>
          <w:vertAlign w:val="subscript"/>
        </w:rPr>
        <w:t>i</w:t>
      </w:r>
      <w:r w:rsidR="00704438">
        <w:t xml:space="preserve"> </w:t>
      </w:r>
      <w:r w:rsidR="00E36A05">
        <w:t>(</w:t>
      </w:r>
      <w:r w:rsidR="009B260A">
        <w:t>Figure A1</w:t>
      </w:r>
      <w:r w:rsidR="00E36A05">
        <w:t xml:space="preserve">).  </w:t>
      </w:r>
      <w:r>
        <w:t>We quantified the average functional difference between species as the standard deviation of root density</w:t>
      </w:r>
      <w:r w:rsidR="00512E3F">
        <w:t xml:space="preserve"> among all species</w:t>
      </w:r>
      <w:r>
        <w:t>. In each scenario, we</w:t>
      </w:r>
      <w:r w:rsidR="00704438">
        <w:t xml:space="preserve"> simulat</w:t>
      </w:r>
      <w:r w:rsidR="00DD50F2">
        <w:t>ed</w:t>
      </w:r>
      <w:r w:rsidR="00704438">
        <w:t xml:space="preserve"> </w:t>
      </w:r>
      <w:r w:rsidR="00DD50F2">
        <w:t>competition and</w:t>
      </w:r>
      <w:r w:rsidR="00704438">
        <w:t xml:space="preserve"> fit</w:t>
      </w:r>
      <w:r w:rsidR="00DD50F2">
        <w:t>ted</w:t>
      </w:r>
      <w:r w:rsidR="00704438">
        <w:t xml:space="preserve"> </w:t>
      </w:r>
      <w:r w:rsidR="00DD50F2">
        <w:t>the</w:t>
      </w:r>
      <w:r w:rsidR="00704438">
        <w:t xml:space="preserve"> phenomenological HOI model</w:t>
      </w:r>
      <w:r w:rsidR="00A8068F">
        <w:t xml:space="preserve"> as in the main text</w:t>
      </w:r>
      <w:r w:rsidR="00704438">
        <w:t xml:space="preserve">. </w:t>
      </w:r>
      <w:r>
        <w:t>For each species in each scenario, w</w:t>
      </w:r>
      <w:r w:rsidR="00DD50F2">
        <w:t>e quantified the s</w:t>
      </w:r>
      <w:r w:rsidR="00704438">
        <w:t xml:space="preserve">trength </w:t>
      </w:r>
      <w:r>
        <w:t xml:space="preserve">of </w:t>
      </w:r>
      <w:r w:rsidR="00704438">
        <w:t xml:space="preserve">HOIs </w:t>
      </w:r>
      <w:r w:rsidR="00DD50F2">
        <w:t xml:space="preserve">as </w:t>
      </w:r>
      <w:r w:rsidR="00A8068F">
        <w:t xml:space="preserve">the </w:t>
      </w:r>
      <w:r w:rsidR="00DD50F2">
        <w:t>average magnitude of the</w:t>
      </w:r>
      <w:r w:rsidR="00704438">
        <w:t xml:space="preserve"> </w:t>
      </w:r>
      <m:oMath>
        <m:r>
          <w:rPr>
            <w:rFonts w:ascii="Cambria Math" w:hAnsi="Cambria Math"/>
          </w:rPr>
          <m:t>β</m:t>
        </m:r>
      </m:oMath>
      <w:r w:rsidR="00704438">
        <w:t xml:space="preserve"> coefficients </w:t>
      </w:r>
      <w:r>
        <w:t xml:space="preserve">divided by the </w:t>
      </w:r>
      <w:r w:rsidR="00704438">
        <w:t xml:space="preserve">average </w:t>
      </w:r>
      <w:r w:rsidR="00DD50F2">
        <w:t xml:space="preserve">magnitude of the </w:t>
      </w:r>
      <m:oMath>
        <m:r>
          <w:rPr>
            <w:rFonts w:ascii="Cambria Math" w:hAnsi="Cambria Math"/>
          </w:rPr>
          <m:t>α</m:t>
        </m:r>
      </m:oMath>
      <w:r w:rsidR="00704438">
        <w:t xml:space="preserve"> coefficients.  For the mid and late season species</w:t>
      </w:r>
      <w:r w:rsidR="00DD50F2">
        <w:t xml:space="preserve">, </w:t>
      </w:r>
      <w:r w:rsidR="00704438">
        <w:t xml:space="preserve">the strength of the HOIs </w:t>
      </w:r>
      <w:r>
        <w:t>increased</w:t>
      </w:r>
      <w:r w:rsidR="00DD50F2">
        <w:t xml:space="preserve"> </w:t>
      </w:r>
      <w:r w:rsidR="00A8068F">
        <w:t>with</w:t>
      </w:r>
      <w:r w:rsidR="00DD50F2">
        <w:t xml:space="preserve"> </w:t>
      </w:r>
      <w:r w:rsidR="00704438">
        <w:t>the functional difference between species</w:t>
      </w:r>
      <w:r w:rsidR="00DD50F2">
        <w:t xml:space="preserve"> (Figure A1 B&amp;C)</w:t>
      </w:r>
      <w:r w:rsidR="00704438">
        <w:t>.  For the early season species</w:t>
      </w:r>
      <w:r w:rsidR="00DD50F2">
        <w:t xml:space="preserve">, </w:t>
      </w:r>
      <w:r w:rsidR="00704438">
        <w:t xml:space="preserve">HOIs </w:t>
      </w:r>
      <w:r w:rsidR="00DD50F2">
        <w:t xml:space="preserve">were weak </w:t>
      </w:r>
      <w:r w:rsidR="00704438">
        <w:t xml:space="preserve">in all </w:t>
      </w:r>
      <w:r w:rsidR="00A8068F">
        <w:t>five</w:t>
      </w:r>
      <w:r w:rsidR="00704438">
        <w:t xml:space="preserve"> scenarios</w:t>
      </w:r>
      <w:r w:rsidR="00DD50F2">
        <w:t xml:space="preserve"> (Figure A1 A)</w:t>
      </w:r>
      <w:r w:rsidR="00704438">
        <w:t>. Th</w:t>
      </w:r>
      <w:r w:rsidR="00A8068F">
        <w:t>ese</w:t>
      </w:r>
      <w:r w:rsidR="00704438">
        <w:t xml:space="preserve"> </w:t>
      </w:r>
      <w:r w:rsidR="00C17369">
        <w:t>simulation</w:t>
      </w:r>
      <w:r w:rsidR="00A8068F">
        <w:t>s</w:t>
      </w:r>
      <w:r w:rsidR="00C17369">
        <w:t xml:space="preserve"> show that the </w:t>
      </w:r>
      <w:r w:rsidR="00DD50F2">
        <w:t>functional difference</w:t>
      </w:r>
      <w:r w:rsidR="00A8068F">
        <w:t>s</w:t>
      </w:r>
      <w:r w:rsidR="00DD50F2">
        <w:t xml:space="preserve"> </w:t>
      </w:r>
      <w:r w:rsidR="00704438">
        <w:t xml:space="preserve">between </w:t>
      </w:r>
      <w:r w:rsidR="00DD50F2">
        <w:t>competitors</w:t>
      </w:r>
      <w:r w:rsidR="00704438">
        <w:t xml:space="preserve"> </w:t>
      </w:r>
      <w:r w:rsidR="00DD50F2">
        <w:t xml:space="preserve">drive the </w:t>
      </w:r>
      <w:r w:rsidR="00704438">
        <w:t xml:space="preserve">HOIs </w:t>
      </w:r>
      <w:r w:rsidR="00A8068F">
        <w:t xml:space="preserve">we </w:t>
      </w:r>
      <w:r w:rsidR="00704438">
        <w:t xml:space="preserve">observed in this system. </w:t>
      </w:r>
      <w:r w:rsidR="0025446F">
        <w:br w:type="page"/>
      </w:r>
    </w:p>
    <w:p w14:paraId="41826B40" w14:textId="41C96361"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7550D0">
        <w:rPr>
          <w:noProof/>
        </w:rPr>
        <w:t>1</w:t>
      </w:r>
      <w:r w:rsidR="009462AD">
        <w:rPr>
          <w:noProof/>
        </w:rPr>
        <w:fldChar w:fldCharType="end"/>
      </w:r>
      <w:r>
        <w:t xml:space="preserve">.  Parameter values for five simulations with gradually </w:t>
      </w:r>
      <w:r w:rsidR="00146157">
        <w:t>decreasing the</w:t>
      </w:r>
      <w:r>
        <w:t xml:space="preserve"> </w:t>
      </w:r>
      <w:r w:rsidR="00146157">
        <w:t xml:space="preserve">trait difference </w:t>
      </w:r>
      <w:r>
        <w:t xml:space="preserve">between the early season and late season species.  </w:t>
      </w:r>
      <w:r w:rsidR="006045DC">
        <w:t xml:space="preserve">All other </w:t>
      </w:r>
      <w:r w:rsidR="008F3A2D">
        <w:t xml:space="preserve">simulation </w:t>
      </w:r>
      <w:r w:rsidR="006045DC">
        <w:t xml:space="preserve">parameters </w:t>
      </w:r>
      <w:r w:rsidR="008F3A2D">
        <w:t>are t</w:t>
      </w:r>
      <w:r w:rsidR="006045DC">
        <w:t xml:space="preserve">he same as in </w:t>
      </w:r>
      <w:r w:rsidR="008F3A2D">
        <w:t>Table S1</w:t>
      </w:r>
      <w:r w:rsidR="006045DC">
        <w:t xml:space="preserve">. </w:t>
      </w:r>
    </w:p>
    <w:tbl>
      <w:tblPr>
        <w:tblW w:w="7879" w:type="dxa"/>
        <w:tblLook w:val="04A0" w:firstRow="1" w:lastRow="0" w:firstColumn="1" w:lastColumn="0" w:noHBand="0" w:noVBand="1"/>
      </w:tblPr>
      <w:tblGrid>
        <w:gridCol w:w="1239"/>
        <w:gridCol w:w="1054"/>
        <w:gridCol w:w="1062"/>
        <w:gridCol w:w="1595"/>
        <w:gridCol w:w="1800"/>
        <w:gridCol w:w="1129"/>
      </w:tblGrid>
      <w:tr w:rsidR="0011277F" w:rsidRPr="00F52347" w14:paraId="19094E02" w14:textId="77777777" w:rsidTr="003E7EC4">
        <w:trPr>
          <w:trHeight w:val="320"/>
        </w:trPr>
        <w:tc>
          <w:tcPr>
            <w:tcW w:w="1239" w:type="dxa"/>
            <w:tcBorders>
              <w:top w:val="nil"/>
              <w:left w:val="nil"/>
              <w:bottom w:val="double" w:sz="4" w:space="0" w:color="auto"/>
              <w:right w:val="nil"/>
            </w:tcBorders>
            <w:vAlign w:val="center"/>
          </w:tcPr>
          <w:p w14:paraId="7166B0A7" w14:textId="77777777" w:rsidR="0011277F" w:rsidRDefault="0011277F" w:rsidP="003E7EC4">
            <w:pPr>
              <w:spacing w:after="0" w:line="240" w:lineRule="auto"/>
              <w:ind w:firstLine="0"/>
              <w:jc w:val="center"/>
              <w:rPr>
                <w:rFonts w:ascii="Calibri" w:eastAsia="Times New Roman" w:hAnsi="Calibri" w:cs="Times New Roman"/>
                <w:color w:val="000000"/>
                <w:szCs w:val="24"/>
              </w:rPr>
            </w:pPr>
            <w:r>
              <w:t xml:space="preserve">  </w:t>
            </w:r>
            <w:r>
              <w:rPr>
                <w:rFonts w:ascii="Calibri" w:eastAsia="Times New Roman" w:hAnsi="Calibri" w:cs="Times New Roman"/>
                <w:color w:val="000000"/>
                <w:szCs w:val="24"/>
              </w:rPr>
              <w:t>Functional</w:t>
            </w:r>
          </w:p>
          <w:p w14:paraId="0B93E8A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Difference</w:t>
            </w:r>
          </w:p>
        </w:tc>
        <w:tc>
          <w:tcPr>
            <w:tcW w:w="1054" w:type="dxa"/>
            <w:tcBorders>
              <w:top w:val="nil"/>
              <w:left w:val="nil"/>
              <w:bottom w:val="double" w:sz="4" w:space="0" w:color="auto"/>
              <w:right w:val="nil"/>
            </w:tcBorders>
            <w:shd w:val="clear" w:color="auto" w:fill="auto"/>
            <w:noWrap/>
            <w:vAlign w:val="center"/>
            <w:hideMark/>
          </w:tcPr>
          <w:p w14:paraId="44507355"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062" w:type="dxa"/>
            <w:tcBorders>
              <w:top w:val="nil"/>
              <w:left w:val="nil"/>
              <w:bottom w:val="double" w:sz="4" w:space="0" w:color="auto"/>
              <w:right w:val="nil"/>
            </w:tcBorders>
            <w:shd w:val="clear" w:color="auto" w:fill="auto"/>
            <w:noWrap/>
            <w:vAlign w:val="center"/>
            <w:hideMark/>
          </w:tcPr>
          <w:p w14:paraId="5D654D9B"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595" w:type="dxa"/>
            <w:tcBorders>
              <w:top w:val="nil"/>
              <w:left w:val="nil"/>
              <w:bottom w:val="double" w:sz="4" w:space="0" w:color="auto"/>
              <w:right w:val="nil"/>
            </w:tcBorders>
            <w:shd w:val="clear" w:color="auto" w:fill="auto"/>
            <w:noWrap/>
            <w:vAlign w:val="center"/>
            <w:hideMark/>
          </w:tcPr>
          <w:p w14:paraId="125F2953" w14:textId="77777777" w:rsidR="0011277F" w:rsidRDefault="0011277F" w:rsidP="003E7EC4">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R</w:t>
            </w:r>
            <w:r>
              <w:rPr>
                <w:rFonts w:ascii="Calibri" w:eastAsia="Times New Roman" w:hAnsi="Calibri" w:cs="Times New Roman"/>
                <w:color w:val="000000"/>
                <w:szCs w:val="24"/>
              </w:rPr>
              <w:t xml:space="preserve">oot density </w:t>
            </w:r>
            <w:r w:rsidRPr="0011277F">
              <w:rPr>
                <w:rFonts w:ascii="Calibri" w:eastAsia="Times New Roman" w:hAnsi="Calibri" w:cs="Times New Roman"/>
                <w:i/>
                <w:color w:val="000000"/>
                <w:szCs w:val="24"/>
              </w:rPr>
              <w:t>d</w:t>
            </w:r>
            <w:r>
              <w:rPr>
                <w:rFonts w:ascii="Calibri" w:eastAsia="Times New Roman" w:hAnsi="Calibri" w:cs="Times New Roman"/>
                <w:color w:val="000000"/>
                <w:szCs w:val="24"/>
              </w:rPr>
              <w:t xml:space="preserve"> </w:t>
            </w:r>
          </w:p>
          <w:p w14:paraId="67C10BD9"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cm</w:t>
            </w:r>
            <w:r>
              <w:rPr>
                <w:rFonts w:ascii="Calibri" w:eastAsia="Times New Roman" w:hAnsi="Calibri" w:cs="Times New Roman"/>
                <w:color w:val="000000"/>
                <w:szCs w:val="24"/>
                <w:vertAlign w:val="superscript"/>
              </w:rPr>
              <w:t>-3</w:t>
            </w:r>
            <w:r>
              <w:rPr>
                <w:rFonts w:ascii="Calibri" w:eastAsia="Times New Roman" w:hAnsi="Calibri" w:cs="Times New Roman"/>
                <w:color w:val="000000"/>
                <w:szCs w:val="24"/>
              </w:rPr>
              <w:t>)</w:t>
            </w:r>
          </w:p>
        </w:tc>
        <w:tc>
          <w:tcPr>
            <w:tcW w:w="1800" w:type="dxa"/>
            <w:tcBorders>
              <w:top w:val="nil"/>
              <w:left w:val="nil"/>
              <w:bottom w:val="double" w:sz="4" w:space="0" w:color="auto"/>
              <w:right w:val="nil"/>
            </w:tcBorders>
            <w:shd w:val="clear" w:color="auto" w:fill="auto"/>
            <w:noWrap/>
            <w:vAlign w:val="center"/>
            <w:hideMark/>
          </w:tcPr>
          <w:p w14:paraId="73F07499" w14:textId="7FB4D5CF" w:rsidR="0011277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Respiration rate </w:t>
            </w:r>
            <m:oMath>
              <m:r>
                <w:rPr>
                  <w:rFonts w:ascii="Cambria Math" w:hAnsi="Cambria Math"/>
                </w:rPr>
                <m:t>δ</m:t>
              </m:r>
            </m:oMath>
            <w:r w:rsidR="00512E3F" w:rsidRPr="00512E3F">
              <w:rPr>
                <w:i/>
                <w:vertAlign w:val="subscript"/>
              </w:rPr>
              <w:t>i</w:t>
            </w:r>
          </w:p>
          <w:p w14:paraId="6AB5F995" w14:textId="77777777" w:rsidR="0011277F" w:rsidRPr="007D6AE1"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(g g</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d</w:t>
            </w:r>
            <w:r>
              <w:rPr>
                <w:rFonts w:ascii="Calibri" w:eastAsia="Times New Roman" w:hAnsi="Calibri" w:cs="Times New Roman"/>
                <w:color w:val="000000"/>
                <w:szCs w:val="24"/>
                <w:vertAlign w:val="superscript"/>
              </w:rPr>
              <w:t>-1</w:t>
            </w:r>
            <w:r>
              <w:rPr>
                <w:rFonts w:ascii="Calibri" w:eastAsia="Times New Roman" w:hAnsi="Calibri" w:cs="Times New Roman"/>
                <w:color w:val="000000"/>
                <w:szCs w:val="24"/>
              </w:rPr>
              <w:t>)</w:t>
            </w:r>
          </w:p>
        </w:tc>
        <w:tc>
          <w:tcPr>
            <w:tcW w:w="1129" w:type="dxa"/>
            <w:tcBorders>
              <w:top w:val="nil"/>
              <w:left w:val="nil"/>
              <w:bottom w:val="double" w:sz="4" w:space="0" w:color="auto"/>
              <w:right w:val="nil"/>
            </w:tcBorders>
            <w:vAlign w:val="center"/>
          </w:tcPr>
          <w:p w14:paraId="6234A776" w14:textId="77777777" w:rsidR="0011277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 xml:space="preserve">Standard deviation of </w:t>
            </w:r>
            <w:r w:rsidRPr="0011277F">
              <w:rPr>
                <w:rFonts w:ascii="Calibri" w:eastAsia="Times New Roman" w:hAnsi="Calibri" w:cs="Times New Roman"/>
                <w:i/>
                <w:color w:val="000000"/>
                <w:szCs w:val="24"/>
              </w:rPr>
              <w:t>d</w:t>
            </w:r>
          </w:p>
        </w:tc>
      </w:tr>
      <w:tr w:rsidR="0011277F" w:rsidRPr="0025446F" w14:paraId="00A45E44" w14:textId="77777777" w:rsidTr="003E7EC4">
        <w:trPr>
          <w:trHeight w:val="320"/>
        </w:trPr>
        <w:tc>
          <w:tcPr>
            <w:tcW w:w="1239" w:type="dxa"/>
            <w:tcBorders>
              <w:top w:val="double" w:sz="4" w:space="0" w:color="auto"/>
              <w:left w:val="nil"/>
              <w:right w:val="nil"/>
            </w:tcBorders>
          </w:tcPr>
          <w:p w14:paraId="15026B09"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8D0F69D"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1062" w:type="dxa"/>
            <w:tcBorders>
              <w:top w:val="single" w:sz="4" w:space="0" w:color="000000"/>
              <w:left w:val="nil"/>
              <w:bottom w:val="nil"/>
              <w:right w:val="nil"/>
            </w:tcBorders>
            <w:shd w:val="clear" w:color="auto" w:fill="auto"/>
            <w:noWrap/>
            <w:vAlign w:val="bottom"/>
            <w:hideMark/>
          </w:tcPr>
          <w:p w14:paraId="23919D4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244CA2FD"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0.066</w:t>
            </w:r>
          </w:p>
        </w:tc>
        <w:tc>
          <w:tcPr>
            <w:tcW w:w="1800" w:type="dxa"/>
            <w:tcBorders>
              <w:top w:val="single" w:sz="4" w:space="0" w:color="000000"/>
              <w:left w:val="nil"/>
              <w:bottom w:val="nil"/>
              <w:right w:val="nil"/>
            </w:tcBorders>
            <w:shd w:val="clear" w:color="auto" w:fill="auto"/>
            <w:noWrap/>
            <w:vAlign w:val="bottom"/>
            <w:hideMark/>
          </w:tcPr>
          <w:p w14:paraId="2B157BB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0.300</w:t>
            </w:r>
          </w:p>
        </w:tc>
        <w:tc>
          <w:tcPr>
            <w:tcW w:w="1129" w:type="dxa"/>
            <w:vMerge w:val="restart"/>
            <w:tcBorders>
              <w:top w:val="single" w:sz="4" w:space="0" w:color="000000"/>
              <w:left w:val="nil"/>
              <w:right w:val="nil"/>
            </w:tcBorders>
            <w:vAlign w:val="center"/>
          </w:tcPr>
          <w:p w14:paraId="72389B22" w14:textId="77777777" w:rsidR="0011277F" w:rsidRDefault="0011277F" w:rsidP="003E7EC4">
            <w:pPr>
              <w:spacing w:after="0" w:line="240" w:lineRule="auto"/>
              <w:ind w:firstLine="0"/>
              <w:jc w:val="center"/>
              <w:rPr>
                <w:rFonts w:ascii="Calibri" w:hAnsi="Calibri"/>
                <w:color w:val="000000"/>
              </w:rPr>
            </w:pPr>
            <w:r>
              <w:rPr>
                <w:rFonts w:ascii="Calibri" w:hAnsi="Calibri"/>
                <w:color w:val="000000"/>
              </w:rPr>
              <w:t>0.1460</w:t>
            </w:r>
          </w:p>
        </w:tc>
      </w:tr>
      <w:tr w:rsidR="0011277F" w:rsidRPr="0025446F" w14:paraId="3DFF3347" w14:textId="77777777" w:rsidTr="003E7EC4">
        <w:trPr>
          <w:trHeight w:val="320"/>
        </w:trPr>
        <w:tc>
          <w:tcPr>
            <w:tcW w:w="1239" w:type="dxa"/>
            <w:tcBorders>
              <w:left w:val="nil"/>
              <w:right w:val="nil"/>
            </w:tcBorders>
            <w:vAlign w:val="center"/>
          </w:tcPr>
          <w:p w14:paraId="3CC1145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Large</w:t>
            </w:r>
          </w:p>
        </w:tc>
        <w:tc>
          <w:tcPr>
            <w:tcW w:w="1054" w:type="dxa"/>
            <w:vMerge/>
            <w:tcBorders>
              <w:left w:val="nil"/>
              <w:right w:val="nil"/>
            </w:tcBorders>
            <w:shd w:val="clear" w:color="auto" w:fill="auto"/>
            <w:noWrap/>
            <w:vAlign w:val="bottom"/>
            <w:hideMark/>
          </w:tcPr>
          <w:p w14:paraId="563746CB" w14:textId="77777777" w:rsidR="0011277F" w:rsidRPr="0025446F" w:rsidRDefault="0011277F" w:rsidP="003E7EC4">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21A3CD96"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2412C64A"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7F4DD3B4"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tcPr>
          <w:p w14:paraId="67BFA3E3" w14:textId="77777777" w:rsidR="0011277F" w:rsidRDefault="0011277F" w:rsidP="003E7EC4">
            <w:pPr>
              <w:spacing w:after="0" w:line="240" w:lineRule="auto"/>
              <w:ind w:firstLine="0"/>
              <w:jc w:val="center"/>
              <w:rPr>
                <w:rFonts w:ascii="Calibri" w:hAnsi="Calibri"/>
                <w:color w:val="000000"/>
              </w:rPr>
            </w:pPr>
          </w:p>
        </w:tc>
      </w:tr>
      <w:tr w:rsidR="0011277F" w:rsidRPr="0025446F" w14:paraId="09725E4D" w14:textId="77777777" w:rsidTr="003E7EC4">
        <w:trPr>
          <w:trHeight w:val="320"/>
        </w:trPr>
        <w:tc>
          <w:tcPr>
            <w:tcW w:w="1239" w:type="dxa"/>
            <w:tcBorders>
              <w:left w:val="nil"/>
              <w:right w:val="nil"/>
            </w:tcBorders>
          </w:tcPr>
          <w:p w14:paraId="025EEF48" w14:textId="77777777" w:rsidR="0011277F" w:rsidRPr="0025446F" w:rsidRDefault="0011277F" w:rsidP="003E7EC4">
            <w:pPr>
              <w:spacing w:after="0" w:line="240" w:lineRule="auto"/>
              <w:ind w:firstLine="0"/>
              <w:jc w:val="right"/>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bottom"/>
            <w:hideMark/>
          </w:tcPr>
          <w:p w14:paraId="0F0E5162" w14:textId="77777777" w:rsidR="0011277F" w:rsidRPr="0025446F" w:rsidRDefault="0011277F" w:rsidP="003E7EC4">
            <w:pPr>
              <w:spacing w:after="0" w:line="240" w:lineRule="auto"/>
              <w:ind w:firstLine="0"/>
              <w:jc w:val="right"/>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3354E73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5B37AFFA"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0.343</w:t>
            </w:r>
          </w:p>
        </w:tc>
        <w:tc>
          <w:tcPr>
            <w:tcW w:w="1800" w:type="dxa"/>
            <w:tcBorders>
              <w:top w:val="nil"/>
              <w:left w:val="nil"/>
              <w:bottom w:val="single" w:sz="4" w:space="0" w:color="000000"/>
              <w:right w:val="nil"/>
            </w:tcBorders>
            <w:shd w:val="clear" w:color="auto" w:fill="auto"/>
            <w:noWrap/>
            <w:vAlign w:val="bottom"/>
            <w:hideMark/>
          </w:tcPr>
          <w:p w14:paraId="0266F918"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0.053</w:t>
            </w:r>
          </w:p>
        </w:tc>
        <w:tc>
          <w:tcPr>
            <w:tcW w:w="1129" w:type="dxa"/>
            <w:vMerge/>
            <w:tcBorders>
              <w:left w:val="nil"/>
              <w:bottom w:val="single" w:sz="4" w:space="0" w:color="000000"/>
              <w:right w:val="nil"/>
            </w:tcBorders>
          </w:tcPr>
          <w:p w14:paraId="436EB714" w14:textId="77777777" w:rsidR="0011277F" w:rsidRDefault="0011277F" w:rsidP="003E7EC4">
            <w:pPr>
              <w:spacing w:after="0" w:line="240" w:lineRule="auto"/>
              <w:ind w:firstLine="0"/>
              <w:jc w:val="center"/>
              <w:rPr>
                <w:rFonts w:ascii="Calibri" w:hAnsi="Calibri"/>
                <w:color w:val="000000"/>
              </w:rPr>
            </w:pPr>
          </w:p>
        </w:tc>
      </w:tr>
      <w:tr w:rsidR="0011277F" w:rsidRPr="0025446F" w14:paraId="1F88895E" w14:textId="77777777" w:rsidTr="003E7EC4">
        <w:trPr>
          <w:trHeight w:val="320"/>
        </w:trPr>
        <w:tc>
          <w:tcPr>
            <w:tcW w:w="1239" w:type="dxa"/>
            <w:tcBorders>
              <w:left w:val="nil"/>
              <w:right w:val="nil"/>
            </w:tcBorders>
          </w:tcPr>
          <w:p w14:paraId="039866E6"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08B03E81"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2</w:t>
            </w:r>
          </w:p>
        </w:tc>
        <w:tc>
          <w:tcPr>
            <w:tcW w:w="1062" w:type="dxa"/>
            <w:tcBorders>
              <w:top w:val="single" w:sz="4" w:space="0" w:color="000000"/>
              <w:left w:val="nil"/>
              <w:bottom w:val="nil"/>
              <w:right w:val="nil"/>
            </w:tcBorders>
            <w:shd w:val="clear" w:color="auto" w:fill="auto"/>
            <w:noWrap/>
            <w:vAlign w:val="bottom"/>
            <w:hideMark/>
          </w:tcPr>
          <w:p w14:paraId="6C5A902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69586E2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0.075</w:t>
            </w:r>
          </w:p>
        </w:tc>
        <w:tc>
          <w:tcPr>
            <w:tcW w:w="1800" w:type="dxa"/>
            <w:tcBorders>
              <w:top w:val="single" w:sz="4" w:space="0" w:color="000000"/>
              <w:left w:val="nil"/>
              <w:bottom w:val="nil"/>
              <w:right w:val="nil"/>
            </w:tcBorders>
            <w:shd w:val="clear" w:color="auto" w:fill="auto"/>
            <w:noWrap/>
            <w:vAlign w:val="bottom"/>
            <w:hideMark/>
          </w:tcPr>
          <w:p w14:paraId="008777B6"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0.261</w:t>
            </w:r>
          </w:p>
        </w:tc>
        <w:tc>
          <w:tcPr>
            <w:tcW w:w="1129" w:type="dxa"/>
            <w:vMerge w:val="restart"/>
            <w:tcBorders>
              <w:top w:val="single" w:sz="4" w:space="0" w:color="000000"/>
              <w:left w:val="nil"/>
              <w:right w:val="nil"/>
            </w:tcBorders>
            <w:vAlign w:val="center"/>
          </w:tcPr>
          <w:p w14:paraId="68083FE8" w14:textId="77777777" w:rsidR="0011277F" w:rsidRDefault="0011277F" w:rsidP="003E7EC4">
            <w:pPr>
              <w:spacing w:after="0" w:line="240" w:lineRule="auto"/>
              <w:ind w:firstLine="0"/>
              <w:jc w:val="center"/>
              <w:rPr>
                <w:rFonts w:ascii="Calibri" w:hAnsi="Calibri"/>
                <w:color w:val="000000"/>
              </w:rPr>
            </w:pPr>
            <w:r>
              <w:rPr>
                <w:rFonts w:ascii="Calibri" w:hAnsi="Calibri"/>
                <w:color w:val="000000"/>
              </w:rPr>
              <w:t>0.0821</w:t>
            </w:r>
          </w:p>
        </w:tc>
      </w:tr>
      <w:tr w:rsidR="0011277F" w:rsidRPr="0025446F" w14:paraId="669E7B1F" w14:textId="77777777" w:rsidTr="003E7EC4">
        <w:trPr>
          <w:trHeight w:val="320"/>
        </w:trPr>
        <w:tc>
          <w:tcPr>
            <w:tcW w:w="1239" w:type="dxa"/>
            <w:tcBorders>
              <w:left w:val="nil"/>
              <w:right w:val="nil"/>
            </w:tcBorders>
          </w:tcPr>
          <w:p w14:paraId="540A912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34701D67"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4C24B8C8"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37D1AB9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01B1B9D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A3461F4" w14:textId="77777777" w:rsidR="0011277F" w:rsidRDefault="0011277F" w:rsidP="003E7EC4">
            <w:pPr>
              <w:spacing w:after="0" w:line="240" w:lineRule="auto"/>
              <w:ind w:firstLine="0"/>
              <w:jc w:val="center"/>
              <w:rPr>
                <w:rFonts w:ascii="Calibri" w:hAnsi="Calibri"/>
                <w:color w:val="000000"/>
              </w:rPr>
            </w:pPr>
          </w:p>
        </w:tc>
      </w:tr>
      <w:tr w:rsidR="0011277F" w:rsidRPr="0025446F" w14:paraId="30C56C70" w14:textId="77777777" w:rsidTr="003E7EC4">
        <w:trPr>
          <w:trHeight w:val="320"/>
        </w:trPr>
        <w:tc>
          <w:tcPr>
            <w:tcW w:w="1239" w:type="dxa"/>
            <w:tcBorders>
              <w:left w:val="nil"/>
              <w:right w:val="nil"/>
            </w:tcBorders>
          </w:tcPr>
          <w:p w14:paraId="68E64EEB"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666E7478"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36771D66"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12AFAAE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0.236</w:t>
            </w:r>
          </w:p>
        </w:tc>
        <w:tc>
          <w:tcPr>
            <w:tcW w:w="1800" w:type="dxa"/>
            <w:tcBorders>
              <w:top w:val="nil"/>
              <w:left w:val="nil"/>
              <w:bottom w:val="single" w:sz="4" w:space="0" w:color="000000"/>
              <w:right w:val="nil"/>
            </w:tcBorders>
            <w:shd w:val="clear" w:color="auto" w:fill="auto"/>
            <w:noWrap/>
            <w:vAlign w:val="bottom"/>
            <w:hideMark/>
          </w:tcPr>
          <w:p w14:paraId="783CE38B"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0.078</w:t>
            </w:r>
          </w:p>
        </w:tc>
        <w:tc>
          <w:tcPr>
            <w:tcW w:w="1129" w:type="dxa"/>
            <w:vMerge/>
            <w:tcBorders>
              <w:left w:val="nil"/>
              <w:bottom w:val="single" w:sz="4" w:space="0" w:color="000000"/>
              <w:right w:val="nil"/>
            </w:tcBorders>
            <w:vAlign w:val="center"/>
          </w:tcPr>
          <w:p w14:paraId="52F23418" w14:textId="77777777" w:rsidR="0011277F" w:rsidRDefault="0011277F" w:rsidP="003E7EC4">
            <w:pPr>
              <w:spacing w:after="0" w:line="240" w:lineRule="auto"/>
              <w:ind w:firstLine="0"/>
              <w:jc w:val="center"/>
              <w:rPr>
                <w:rFonts w:ascii="Calibri" w:hAnsi="Calibri"/>
                <w:color w:val="000000"/>
              </w:rPr>
            </w:pPr>
          </w:p>
        </w:tc>
      </w:tr>
      <w:tr w:rsidR="0011277F" w:rsidRPr="0025446F" w14:paraId="0C37A5B0" w14:textId="77777777" w:rsidTr="003E7EC4">
        <w:trPr>
          <w:trHeight w:val="320"/>
        </w:trPr>
        <w:tc>
          <w:tcPr>
            <w:tcW w:w="1239" w:type="dxa"/>
            <w:tcBorders>
              <w:left w:val="nil"/>
              <w:right w:val="nil"/>
            </w:tcBorders>
          </w:tcPr>
          <w:p w14:paraId="20DDD7D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335F74B" wp14:editId="385CDA41">
                      <wp:simplePos x="0" y="0"/>
                      <wp:positionH relativeFrom="column">
                        <wp:posOffset>235585</wp:posOffset>
                      </wp:positionH>
                      <wp:positionV relativeFrom="paragraph">
                        <wp:posOffset>-624840</wp:posOffset>
                      </wp:positionV>
                      <wp:extent cx="206375" cy="1905000"/>
                      <wp:effectExtent l="50800" t="25400" r="34925" b="76200"/>
                      <wp:wrapNone/>
                      <wp:docPr id="12" name="Down Arrow 12"/>
                      <wp:cNvGraphicFramePr/>
                      <a:graphic xmlns:a="http://schemas.openxmlformats.org/drawingml/2006/main">
                        <a:graphicData uri="http://schemas.microsoft.com/office/word/2010/wordprocessingShape">
                          <wps:wsp>
                            <wps:cNvSpPr/>
                            <wps:spPr>
                              <a:xfrm flipV="1">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F820D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18.55pt;margin-top:-49.2pt;width:16.25pt;height:150pt;flip:y;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Tpz/wIAAPIGAAAOAAAAZHJzL2Uyb0RvYy54bWysVVtP2zAUfp+0/2D5fTQppUBFiqoipkkM&#13;&#10;ELDx7Dp2a8nx8Wy3Kfv1O7bTUDG2sWkvkX18Lt+5fTk73zaabITzCkxFy4OCEmE41MosK/rl4fLD&#13;&#10;CSU+MFMzDUZU9El4ej59/+6stRMxhBXoWjiCToyftLaiqxDsZDDwfCUa5g/ACoOPElzDAl7dclA7&#13;&#10;1qL3Rg+GRTEetOBq64AL71F6kR/pNPmXUvBwI6UXgeiKIraQvi59F/E7mJ6xydIxu1K8g8H+AUXD&#13;&#10;lMGgvasLFhhZO/WTq0ZxBx5kOODQDEBKxUXKAbMpixfZ3K+YFSkXLI63fZn8/3PLrze3jqgaezek&#13;&#10;xLAGe3QBrSEz56AlKMQKtdZPUPHe3rru5vEY091K1xCplf2KDlIBMCWyTfV96usrtoFwFA6L8eHx&#13;&#10;ESUcn8rT4qgoUgMG2U/0Z50PHwU0JB4qWiOSBCS5ZpsrHxAA6u/0upLXl0rrhKOiBueMEgfhUYVV&#13;&#10;quAO2tKjfbLwxAIWsUhuvVsu5tqRDcMZmSMmRBW1gjIhC8fjDimbeBY+Q53FZRR3I6TXTS8fn3Ri&#13;&#10;BNo5T6CXfj94zP6tAEYj1M6z+jqA30YqY6S3hhoe/n0ojN7XVitDWFz+coz7GeMSz5kWccJyBkFp&#13;&#10;cYeLmTuJu5e6hxWKY5YHK53CkxaxYNrcCYkjigOURyyRg+hbxjgXJiTnCCRpRzOJI9EbHuZOR1b5&#13;&#10;lWGnH01FIo7eePhn494iRQYTeuNGGXCvOdA9ZJn1dxXIeccSLKB+wu3EWU4L5S2/VLgXV8yHW+aQ&#13;&#10;p7C4yL3hBj9SQ1tR6E6UrMB9f00e9ZE+8JWSFnmvov7bmjlcGf3J4E6clqNRJMp0GR0dD/Hi9l8W&#13;&#10;+y9m3cwB16bELluejlE/6N1ROmgekaJnMSo+McMxdkV5cLvLPGQ+RpLnYjZLakiOloUrc2/5rutx&#13;&#10;5R+2j8zZjhwC0so17DiSTV7QQ9aN/TAwWweQKk3cc127eiOx5u3MP4HI3Pv3pPX8q5r+AAAA//8D&#13;&#10;AFBLAwQUAAYACAAAACEA6v67AuIAAAAOAQAADwAAAGRycy9kb3ducmV2LnhtbExPzU6DQBC+m/gO&#13;&#10;mzHxYtqFtsGWsjT+RBtvSvsAW3YKKDtL2KXg2zue9DLJl/l+s91kW3HB3jeOFMTzCARS6UxDlYLj&#13;&#10;4WW2BuGDJqNbR6jgGz3s8uurTKfGjfSBlyJUgk3Ip1pBHUKXSunLGq32c9ch8e/seqsDw76Sptcj&#13;&#10;m9tWLqIokVY3xAm17vCpxvKrGKyCt9V+1I+Fr94/m8OS3P7u1QyDUrc30/OWz8MWRMAp/CngdwP3&#13;&#10;h5yLndxAxotWwfI+ZqaC2Wa9AsGEZJOAOClYRHECMs/k/xn5DwAAAP//AwBQSwECLQAUAAYACAAA&#13;&#10;ACEAtoM4kv4AAADhAQAAEwAAAAAAAAAAAAAAAAAAAAAAW0NvbnRlbnRfVHlwZXNdLnhtbFBLAQIt&#13;&#10;ABQABgAIAAAAIQA4/SH/1gAAAJQBAAALAAAAAAAAAAAAAAAAAC8BAABfcmVscy8ucmVsc1BLAQIt&#13;&#10;ABQABgAIAAAAIQB1cTpz/wIAAPIGAAAOAAAAAAAAAAAAAAAAAC4CAABkcnMvZTJvRG9jLnhtbFBL&#13;&#10;AQItABQABgAIAAAAIQDq/rsC4gAAAA4BAAAPAAAAAAAAAAAAAAAAAFkFAABkcnMvZG93bnJldi54&#13;&#10;bWxQSwUGAAAAAAQABADzAAAAaAYAAAAA&#13;&#10;" adj="20430" fillcolor="#d62828" strokecolor="#4579b8 [3044]">
                      <v:fill color2="#f7dede" rotate="t" angle="180" colors="0 #d62828;.5 #f0baba;1 #f7dede" focus="100%" type="gradient"/>
                      <v:shadow on="t" color="black" opacity="22937f" origin=",.5" offset="0,.63889mm"/>
                    </v:shape>
                  </w:pict>
                </mc:Fallback>
              </mc:AlternateContent>
            </w:r>
          </w:p>
        </w:tc>
        <w:tc>
          <w:tcPr>
            <w:tcW w:w="1054" w:type="dxa"/>
            <w:vMerge w:val="restart"/>
            <w:tcBorders>
              <w:top w:val="single" w:sz="4" w:space="0" w:color="000000"/>
              <w:left w:val="nil"/>
              <w:right w:val="nil"/>
            </w:tcBorders>
            <w:shd w:val="clear" w:color="auto" w:fill="auto"/>
            <w:noWrap/>
            <w:vAlign w:val="center"/>
            <w:hideMark/>
          </w:tcPr>
          <w:p w14:paraId="79AEDE39"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062" w:type="dxa"/>
            <w:tcBorders>
              <w:top w:val="single" w:sz="4" w:space="0" w:color="000000"/>
              <w:left w:val="nil"/>
              <w:bottom w:val="nil"/>
              <w:right w:val="nil"/>
            </w:tcBorders>
            <w:shd w:val="clear" w:color="auto" w:fill="auto"/>
            <w:noWrap/>
            <w:vAlign w:val="bottom"/>
            <w:hideMark/>
          </w:tcPr>
          <w:p w14:paraId="44901F9A"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68192A30"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0.088</w:t>
            </w:r>
          </w:p>
        </w:tc>
        <w:tc>
          <w:tcPr>
            <w:tcW w:w="1800" w:type="dxa"/>
            <w:tcBorders>
              <w:top w:val="single" w:sz="4" w:space="0" w:color="000000"/>
              <w:left w:val="nil"/>
              <w:bottom w:val="nil"/>
              <w:right w:val="nil"/>
            </w:tcBorders>
            <w:shd w:val="clear" w:color="auto" w:fill="auto"/>
            <w:noWrap/>
            <w:vAlign w:val="bottom"/>
            <w:hideMark/>
          </w:tcPr>
          <w:p w14:paraId="28746C13" w14:textId="77777777" w:rsidR="0011277F" w:rsidRPr="006045DC" w:rsidRDefault="0011277F" w:rsidP="003E7EC4">
            <w:pPr>
              <w:spacing w:after="0" w:line="240" w:lineRule="auto"/>
              <w:ind w:firstLine="0"/>
              <w:jc w:val="center"/>
              <w:rPr>
                <w:rFonts w:ascii="Calibri" w:hAnsi="Calibri"/>
                <w:color w:val="000000"/>
              </w:rPr>
            </w:pPr>
            <w:r>
              <w:rPr>
                <w:rFonts w:ascii="Calibri" w:hAnsi="Calibri"/>
                <w:color w:val="000000"/>
              </w:rPr>
              <w:t>0.222</w:t>
            </w:r>
          </w:p>
        </w:tc>
        <w:tc>
          <w:tcPr>
            <w:tcW w:w="1129" w:type="dxa"/>
            <w:vMerge w:val="restart"/>
            <w:tcBorders>
              <w:top w:val="single" w:sz="4" w:space="0" w:color="000000"/>
              <w:left w:val="nil"/>
              <w:right w:val="nil"/>
            </w:tcBorders>
            <w:vAlign w:val="center"/>
          </w:tcPr>
          <w:p w14:paraId="1562D951" w14:textId="77777777" w:rsidR="0011277F" w:rsidRDefault="0011277F" w:rsidP="003E7EC4">
            <w:pPr>
              <w:spacing w:after="0" w:line="240" w:lineRule="auto"/>
              <w:ind w:firstLine="0"/>
              <w:jc w:val="center"/>
              <w:rPr>
                <w:rFonts w:ascii="Calibri" w:hAnsi="Calibri"/>
                <w:color w:val="000000"/>
              </w:rPr>
            </w:pPr>
            <w:r>
              <w:rPr>
                <w:rFonts w:ascii="Calibri" w:hAnsi="Calibri"/>
                <w:color w:val="000000"/>
              </w:rPr>
              <w:t>0.0467</w:t>
            </w:r>
          </w:p>
        </w:tc>
      </w:tr>
      <w:tr w:rsidR="0011277F" w:rsidRPr="0025446F" w14:paraId="286AF809" w14:textId="77777777" w:rsidTr="003E7EC4">
        <w:trPr>
          <w:trHeight w:val="320"/>
        </w:trPr>
        <w:tc>
          <w:tcPr>
            <w:tcW w:w="1239" w:type="dxa"/>
            <w:tcBorders>
              <w:left w:val="nil"/>
              <w:right w:val="nil"/>
            </w:tcBorders>
          </w:tcPr>
          <w:p w14:paraId="4DDBF95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0AF8BB5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03370E49"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722BC3A9"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0.128</w:t>
            </w:r>
          </w:p>
        </w:tc>
        <w:tc>
          <w:tcPr>
            <w:tcW w:w="1800" w:type="dxa"/>
            <w:tcBorders>
              <w:top w:val="nil"/>
              <w:left w:val="nil"/>
              <w:bottom w:val="nil"/>
              <w:right w:val="nil"/>
            </w:tcBorders>
            <w:shd w:val="clear" w:color="auto" w:fill="auto"/>
            <w:noWrap/>
            <w:vAlign w:val="bottom"/>
            <w:hideMark/>
          </w:tcPr>
          <w:p w14:paraId="13FE0CA2"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0.150</w:t>
            </w:r>
          </w:p>
        </w:tc>
        <w:tc>
          <w:tcPr>
            <w:tcW w:w="1129" w:type="dxa"/>
            <w:vMerge/>
            <w:tcBorders>
              <w:left w:val="nil"/>
              <w:right w:val="nil"/>
            </w:tcBorders>
            <w:vAlign w:val="center"/>
          </w:tcPr>
          <w:p w14:paraId="14374BFD" w14:textId="77777777" w:rsidR="0011277F" w:rsidRDefault="0011277F" w:rsidP="003E7EC4">
            <w:pPr>
              <w:spacing w:after="0" w:line="240" w:lineRule="auto"/>
              <w:ind w:firstLine="0"/>
              <w:jc w:val="center"/>
              <w:rPr>
                <w:rFonts w:ascii="Calibri" w:hAnsi="Calibri"/>
                <w:color w:val="000000"/>
              </w:rPr>
            </w:pPr>
          </w:p>
        </w:tc>
      </w:tr>
      <w:tr w:rsidR="0011277F" w:rsidRPr="0025446F" w14:paraId="62CF0F26" w14:textId="77777777" w:rsidTr="003E7EC4">
        <w:trPr>
          <w:trHeight w:val="320"/>
        </w:trPr>
        <w:tc>
          <w:tcPr>
            <w:tcW w:w="1239" w:type="dxa"/>
            <w:tcBorders>
              <w:left w:val="nil"/>
              <w:right w:val="nil"/>
            </w:tcBorders>
          </w:tcPr>
          <w:p w14:paraId="2ABA43EB"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46CC4F42"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27097C5B"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31F47FA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0.181</w:t>
            </w:r>
          </w:p>
        </w:tc>
        <w:tc>
          <w:tcPr>
            <w:tcW w:w="1800" w:type="dxa"/>
            <w:tcBorders>
              <w:top w:val="nil"/>
              <w:left w:val="nil"/>
              <w:bottom w:val="single" w:sz="4" w:space="0" w:color="000000"/>
              <w:right w:val="nil"/>
            </w:tcBorders>
            <w:shd w:val="clear" w:color="auto" w:fill="auto"/>
            <w:noWrap/>
            <w:vAlign w:val="bottom"/>
            <w:hideMark/>
          </w:tcPr>
          <w:p w14:paraId="0BD3212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0.104</w:t>
            </w:r>
          </w:p>
        </w:tc>
        <w:tc>
          <w:tcPr>
            <w:tcW w:w="1129" w:type="dxa"/>
            <w:vMerge/>
            <w:tcBorders>
              <w:left w:val="nil"/>
              <w:bottom w:val="single" w:sz="4" w:space="0" w:color="000000"/>
              <w:right w:val="nil"/>
            </w:tcBorders>
            <w:vAlign w:val="center"/>
          </w:tcPr>
          <w:p w14:paraId="3DAAF6E9" w14:textId="77777777" w:rsidR="0011277F" w:rsidRDefault="0011277F" w:rsidP="003E7EC4">
            <w:pPr>
              <w:spacing w:after="0" w:line="240" w:lineRule="auto"/>
              <w:ind w:firstLine="0"/>
              <w:jc w:val="center"/>
              <w:rPr>
                <w:rFonts w:ascii="Calibri" w:hAnsi="Calibri"/>
                <w:color w:val="000000"/>
              </w:rPr>
            </w:pPr>
          </w:p>
        </w:tc>
      </w:tr>
      <w:tr w:rsidR="0011277F" w:rsidRPr="0025446F" w14:paraId="567F3B9A" w14:textId="77777777" w:rsidTr="003E7EC4">
        <w:trPr>
          <w:trHeight w:val="320"/>
        </w:trPr>
        <w:tc>
          <w:tcPr>
            <w:tcW w:w="1239" w:type="dxa"/>
            <w:tcBorders>
              <w:left w:val="nil"/>
              <w:right w:val="nil"/>
            </w:tcBorders>
          </w:tcPr>
          <w:p w14:paraId="3C852216"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5A797471"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4</w:t>
            </w:r>
          </w:p>
        </w:tc>
        <w:tc>
          <w:tcPr>
            <w:tcW w:w="1062" w:type="dxa"/>
            <w:tcBorders>
              <w:top w:val="single" w:sz="4" w:space="0" w:color="000000"/>
              <w:left w:val="nil"/>
              <w:bottom w:val="nil"/>
              <w:right w:val="nil"/>
            </w:tcBorders>
            <w:shd w:val="clear" w:color="auto" w:fill="auto"/>
            <w:noWrap/>
            <w:vAlign w:val="bottom"/>
            <w:hideMark/>
          </w:tcPr>
          <w:p w14:paraId="0074F3B6"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21B64CBC"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0.105</w:t>
            </w:r>
          </w:p>
        </w:tc>
        <w:tc>
          <w:tcPr>
            <w:tcW w:w="1800" w:type="dxa"/>
            <w:tcBorders>
              <w:top w:val="single" w:sz="4" w:space="0" w:color="000000"/>
              <w:left w:val="nil"/>
              <w:bottom w:val="nil"/>
              <w:right w:val="nil"/>
            </w:tcBorders>
            <w:shd w:val="clear" w:color="auto" w:fill="auto"/>
            <w:noWrap/>
            <w:vAlign w:val="bottom"/>
            <w:hideMark/>
          </w:tcPr>
          <w:p w14:paraId="69AA83F0"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0.184</w:t>
            </w:r>
          </w:p>
        </w:tc>
        <w:tc>
          <w:tcPr>
            <w:tcW w:w="1129" w:type="dxa"/>
            <w:vMerge w:val="restart"/>
            <w:tcBorders>
              <w:top w:val="single" w:sz="4" w:space="0" w:color="000000"/>
              <w:left w:val="nil"/>
              <w:bottom w:val="single" w:sz="4" w:space="0" w:color="000000"/>
              <w:right w:val="nil"/>
            </w:tcBorders>
            <w:vAlign w:val="center"/>
          </w:tcPr>
          <w:p w14:paraId="4D948A02" w14:textId="77777777" w:rsidR="0011277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0.0208</w:t>
            </w:r>
          </w:p>
        </w:tc>
      </w:tr>
      <w:tr w:rsidR="0011277F" w:rsidRPr="0025446F" w14:paraId="01B0E47A" w14:textId="77777777" w:rsidTr="003E7EC4">
        <w:trPr>
          <w:trHeight w:val="320"/>
        </w:trPr>
        <w:tc>
          <w:tcPr>
            <w:tcW w:w="1239" w:type="dxa"/>
            <w:tcBorders>
              <w:left w:val="nil"/>
              <w:right w:val="nil"/>
            </w:tcBorders>
          </w:tcPr>
          <w:p w14:paraId="6A1E6AB8"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right w:val="nil"/>
            </w:tcBorders>
            <w:shd w:val="clear" w:color="auto" w:fill="auto"/>
            <w:noWrap/>
            <w:vAlign w:val="center"/>
            <w:hideMark/>
          </w:tcPr>
          <w:p w14:paraId="2BF104A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584BBB5A"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6C5F593D"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20EF686E"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bottom w:val="single" w:sz="4" w:space="0" w:color="000000"/>
              <w:right w:val="nil"/>
            </w:tcBorders>
            <w:vAlign w:val="center"/>
          </w:tcPr>
          <w:p w14:paraId="1B8613C3" w14:textId="77777777" w:rsidR="0011277F" w:rsidRDefault="0011277F" w:rsidP="003E7EC4">
            <w:pPr>
              <w:spacing w:after="0" w:line="240" w:lineRule="auto"/>
              <w:ind w:firstLine="0"/>
              <w:jc w:val="center"/>
              <w:rPr>
                <w:rFonts w:ascii="Calibri" w:eastAsia="Times New Roman" w:hAnsi="Calibri" w:cs="Times New Roman"/>
                <w:color w:val="000000"/>
                <w:szCs w:val="24"/>
              </w:rPr>
            </w:pPr>
          </w:p>
        </w:tc>
      </w:tr>
      <w:tr w:rsidR="0011277F" w:rsidRPr="0025446F" w14:paraId="4EB04F3E" w14:textId="77777777" w:rsidTr="003E7EC4">
        <w:trPr>
          <w:trHeight w:val="320"/>
        </w:trPr>
        <w:tc>
          <w:tcPr>
            <w:tcW w:w="1239" w:type="dxa"/>
            <w:tcBorders>
              <w:left w:val="nil"/>
              <w:right w:val="nil"/>
            </w:tcBorders>
          </w:tcPr>
          <w:p w14:paraId="7A39DE7B"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000000"/>
              <w:right w:val="nil"/>
            </w:tcBorders>
            <w:shd w:val="clear" w:color="auto" w:fill="auto"/>
            <w:noWrap/>
            <w:vAlign w:val="center"/>
            <w:hideMark/>
          </w:tcPr>
          <w:p w14:paraId="1918FD70"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000000"/>
              <w:right w:val="nil"/>
            </w:tcBorders>
            <w:shd w:val="clear" w:color="auto" w:fill="auto"/>
            <w:noWrap/>
            <w:vAlign w:val="bottom"/>
            <w:hideMark/>
          </w:tcPr>
          <w:p w14:paraId="6EBF79B1"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000000"/>
              <w:right w:val="nil"/>
            </w:tcBorders>
            <w:shd w:val="clear" w:color="auto" w:fill="auto"/>
            <w:noWrap/>
            <w:vAlign w:val="bottom"/>
            <w:hideMark/>
          </w:tcPr>
          <w:p w14:paraId="42AC6A7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0.147</w:t>
            </w:r>
          </w:p>
        </w:tc>
        <w:tc>
          <w:tcPr>
            <w:tcW w:w="1800" w:type="dxa"/>
            <w:tcBorders>
              <w:top w:val="nil"/>
              <w:left w:val="nil"/>
              <w:bottom w:val="single" w:sz="4" w:space="0" w:color="000000"/>
              <w:right w:val="nil"/>
            </w:tcBorders>
            <w:shd w:val="clear" w:color="auto" w:fill="auto"/>
            <w:noWrap/>
            <w:vAlign w:val="bottom"/>
            <w:hideMark/>
          </w:tcPr>
          <w:p w14:paraId="6B7E52E4"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0.130</w:t>
            </w:r>
          </w:p>
        </w:tc>
        <w:tc>
          <w:tcPr>
            <w:tcW w:w="1129" w:type="dxa"/>
            <w:vMerge/>
            <w:tcBorders>
              <w:left w:val="nil"/>
              <w:bottom w:val="single" w:sz="4" w:space="0" w:color="000000"/>
              <w:right w:val="nil"/>
            </w:tcBorders>
            <w:vAlign w:val="center"/>
          </w:tcPr>
          <w:p w14:paraId="683EDCFA" w14:textId="77777777" w:rsidR="0011277F" w:rsidRDefault="0011277F" w:rsidP="003E7EC4">
            <w:pPr>
              <w:spacing w:after="0" w:line="240" w:lineRule="auto"/>
              <w:ind w:firstLine="0"/>
              <w:jc w:val="center"/>
              <w:rPr>
                <w:rFonts w:ascii="Calibri" w:eastAsia="Times New Roman" w:hAnsi="Calibri" w:cs="Times New Roman"/>
                <w:color w:val="000000"/>
                <w:szCs w:val="24"/>
              </w:rPr>
            </w:pPr>
          </w:p>
        </w:tc>
      </w:tr>
      <w:tr w:rsidR="0011277F" w:rsidRPr="0025446F" w14:paraId="4DD292F1" w14:textId="77777777" w:rsidTr="003E7EC4">
        <w:trPr>
          <w:trHeight w:val="320"/>
        </w:trPr>
        <w:tc>
          <w:tcPr>
            <w:tcW w:w="1239" w:type="dxa"/>
            <w:tcBorders>
              <w:left w:val="nil"/>
              <w:right w:val="nil"/>
            </w:tcBorders>
          </w:tcPr>
          <w:p w14:paraId="5CDCD0FE"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val="restart"/>
            <w:tcBorders>
              <w:top w:val="single" w:sz="4" w:space="0" w:color="000000"/>
              <w:left w:val="nil"/>
              <w:right w:val="nil"/>
            </w:tcBorders>
            <w:shd w:val="clear" w:color="auto" w:fill="auto"/>
            <w:noWrap/>
            <w:vAlign w:val="center"/>
            <w:hideMark/>
          </w:tcPr>
          <w:p w14:paraId="1E4A8774"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5</w:t>
            </w:r>
          </w:p>
        </w:tc>
        <w:tc>
          <w:tcPr>
            <w:tcW w:w="1062" w:type="dxa"/>
            <w:tcBorders>
              <w:top w:val="single" w:sz="4" w:space="0" w:color="000000"/>
              <w:left w:val="nil"/>
              <w:bottom w:val="nil"/>
              <w:right w:val="nil"/>
            </w:tcBorders>
            <w:shd w:val="clear" w:color="auto" w:fill="auto"/>
            <w:noWrap/>
            <w:vAlign w:val="bottom"/>
            <w:hideMark/>
          </w:tcPr>
          <w:p w14:paraId="2C3B2530"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595" w:type="dxa"/>
            <w:tcBorders>
              <w:top w:val="single" w:sz="4" w:space="0" w:color="000000"/>
              <w:left w:val="nil"/>
              <w:bottom w:val="nil"/>
              <w:right w:val="nil"/>
            </w:tcBorders>
            <w:shd w:val="clear" w:color="auto" w:fill="auto"/>
            <w:noWrap/>
            <w:vAlign w:val="bottom"/>
            <w:hideMark/>
          </w:tcPr>
          <w:p w14:paraId="740E772E"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0.132</w:t>
            </w:r>
          </w:p>
        </w:tc>
        <w:tc>
          <w:tcPr>
            <w:tcW w:w="1800" w:type="dxa"/>
            <w:tcBorders>
              <w:top w:val="single" w:sz="4" w:space="0" w:color="000000"/>
              <w:left w:val="nil"/>
              <w:bottom w:val="nil"/>
              <w:right w:val="nil"/>
            </w:tcBorders>
            <w:shd w:val="clear" w:color="auto" w:fill="auto"/>
            <w:noWrap/>
            <w:vAlign w:val="bottom"/>
            <w:hideMark/>
          </w:tcPr>
          <w:p w14:paraId="69FF0A42"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0.145</w:t>
            </w:r>
          </w:p>
        </w:tc>
        <w:tc>
          <w:tcPr>
            <w:tcW w:w="1129" w:type="dxa"/>
            <w:vMerge w:val="restart"/>
            <w:tcBorders>
              <w:top w:val="single" w:sz="4" w:space="0" w:color="000000"/>
              <w:left w:val="nil"/>
              <w:right w:val="nil"/>
            </w:tcBorders>
            <w:vAlign w:val="center"/>
          </w:tcPr>
          <w:p w14:paraId="78396B34" w14:textId="77777777" w:rsidR="0011277F" w:rsidRDefault="0011277F" w:rsidP="003E7EC4">
            <w:pPr>
              <w:spacing w:after="0" w:line="240" w:lineRule="auto"/>
              <w:ind w:firstLine="0"/>
              <w:jc w:val="center"/>
              <w:rPr>
                <w:rFonts w:ascii="Calibri" w:hAnsi="Calibri"/>
                <w:color w:val="000000"/>
              </w:rPr>
            </w:pPr>
            <w:r>
              <w:rPr>
                <w:rFonts w:ascii="Calibri" w:hAnsi="Calibri"/>
                <w:color w:val="000000"/>
              </w:rPr>
              <w:t>0.0405</w:t>
            </w:r>
          </w:p>
        </w:tc>
      </w:tr>
      <w:tr w:rsidR="0011277F" w:rsidRPr="0025446F" w14:paraId="7EF35BFB" w14:textId="77777777" w:rsidTr="003E7EC4">
        <w:trPr>
          <w:trHeight w:val="320"/>
        </w:trPr>
        <w:tc>
          <w:tcPr>
            <w:tcW w:w="1239" w:type="dxa"/>
            <w:tcBorders>
              <w:left w:val="nil"/>
              <w:right w:val="nil"/>
            </w:tcBorders>
          </w:tcPr>
          <w:p w14:paraId="225BF481"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Small</w:t>
            </w:r>
          </w:p>
        </w:tc>
        <w:tc>
          <w:tcPr>
            <w:tcW w:w="1054" w:type="dxa"/>
            <w:vMerge/>
            <w:tcBorders>
              <w:left w:val="nil"/>
              <w:right w:val="nil"/>
            </w:tcBorders>
            <w:shd w:val="clear" w:color="auto" w:fill="auto"/>
            <w:noWrap/>
            <w:vAlign w:val="center"/>
            <w:hideMark/>
          </w:tcPr>
          <w:p w14:paraId="3CBFC13F"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nil"/>
              <w:right w:val="nil"/>
            </w:tcBorders>
            <w:shd w:val="clear" w:color="auto" w:fill="auto"/>
            <w:noWrap/>
            <w:vAlign w:val="bottom"/>
            <w:hideMark/>
          </w:tcPr>
          <w:p w14:paraId="23655333"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595" w:type="dxa"/>
            <w:tcBorders>
              <w:top w:val="nil"/>
              <w:left w:val="nil"/>
              <w:bottom w:val="nil"/>
              <w:right w:val="nil"/>
            </w:tcBorders>
            <w:shd w:val="clear" w:color="auto" w:fill="auto"/>
            <w:noWrap/>
            <w:vAlign w:val="bottom"/>
            <w:hideMark/>
          </w:tcPr>
          <w:p w14:paraId="01357FAE"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0.128</w:t>
            </w:r>
          </w:p>
        </w:tc>
        <w:tc>
          <w:tcPr>
            <w:tcW w:w="1800" w:type="dxa"/>
            <w:tcBorders>
              <w:top w:val="nil"/>
              <w:left w:val="nil"/>
              <w:bottom w:val="nil"/>
              <w:right w:val="nil"/>
            </w:tcBorders>
            <w:shd w:val="clear" w:color="auto" w:fill="auto"/>
            <w:noWrap/>
            <w:vAlign w:val="bottom"/>
            <w:hideMark/>
          </w:tcPr>
          <w:p w14:paraId="7C6FF9DE"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0.150</w:t>
            </w:r>
          </w:p>
        </w:tc>
        <w:tc>
          <w:tcPr>
            <w:tcW w:w="1129" w:type="dxa"/>
            <w:vMerge/>
            <w:tcBorders>
              <w:left w:val="nil"/>
              <w:right w:val="nil"/>
            </w:tcBorders>
            <w:vAlign w:val="center"/>
          </w:tcPr>
          <w:p w14:paraId="6ED1BAAC" w14:textId="77777777" w:rsidR="0011277F" w:rsidRDefault="0011277F" w:rsidP="003E7EC4">
            <w:pPr>
              <w:spacing w:after="0" w:line="240" w:lineRule="auto"/>
              <w:ind w:firstLine="0"/>
              <w:jc w:val="center"/>
              <w:rPr>
                <w:rFonts w:ascii="Calibri" w:eastAsia="Times New Roman" w:hAnsi="Calibri" w:cs="Times New Roman"/>
                <w:color w:val="000000"/>
                <w:szCs w:val="24"/>
              </w:rPr>
            </w:pPr>
          </w:p>
        </w:tc>
      </w:tr>
      <w:tr w:rsidR="0011277F" w:rsidRPr="0025446F" w14:paraId="0E717F86" w14:textId="77777777" w:rsidTr="003E7EC4">
        <w:trPr>
          <w:trHeight w:val="320"/>
        </w:trPr>
        <w:tc>
          <w:tcPr>
            <w:tcW w:w="1239" w:type="dxa"/>
            <w:tcBorders>
              <w:left w:val="nil"/>
              <w:bottom w:val="single" w:sz="4" w:space="0" w:color="auto"/>
              <w:right w:val="nil"/>
            </w:tcBorders>
            <w:vAlign w:val="center"/>
          </w:tcPr>
          <w:p w14:paraId="591CA3FE"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54" w:type="dxa"/>
            <w:vMerge/>
            <w:tcBorders>
              <w:left w:val="nil"/>
              <w:bottom w:val="single" w:sz="4" w:space="0" w:color="auto"/>
              <w:right w:val="nil"/>
            </w:tcBorders>
            <w:shd w:val="clear" w:color="auto" w:fill="auto"/>
            <w:noWrap/>
            <w:vAlign w:val="center"/>
            <w:hideMark/>
          </w:tcPr>
          <w:p w14:paraId="3ACC3232"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p>
        </w:tc>
        <w:tc>
          <w:tcPr>
            <w:tcW w:w="1062" w:type="dxa"/>
            <w:tcBorders>
              <w:top w:val="nil"/>
              <w:left w:val="nil"/>
              <w:bottom w:val="single" w:sz="4" w:space="0" w:color="auto"/>
              <w:right w:val="nil"/>
            </w:tcBorders>
            <w:shd w:val="clear" w:color="auto" w:fill="auto"/>
            <w:noWrap/>
            <w:vAlign w:val="bottom"/>
            <w:hideMark/>
          </w:tcPr>
          <w:p w14:paraId="46AE89B8"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595" w:type="dxa"/>
            <w:tcBorders>
              <w:top w:val="nil"/>
              <w:left w:val="nil"/>
              <w:bottom w:val="single" w:sz="4" w:space="0" w:color="auto"/>
              <w:right w:val="nil"/>
            </w:tcBorders>
            <w:shd w:val="clear" w:color="auto" w:fill="auto"/>
            <w:noWrap/>
            <w:vAlign w:val="bottom"/>
            <w:hideMark/>
          </w:tcPr>
          <w:p w14:paraId="30E644B7"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0.124</w:t>
            </w:r>
          </w:p>
        </w:tc>
        <w:tc>
          <w:tcPr>
            <w:tcW w:w="1800" w:type="dxa"/>
            <w:tcBorders>
              <w:top w:val="nil"/>
              <w:left w:val="nil"/>
              <w:bottom w:val="single" w:sz="4" w:space="0" w:color="auto"/>
              <w:right w:val="nil"/>
            </w:tcBorders>
            <w:shd w:val="clear" w:color="auto" w:fill="auto"/>
            <w:noWrap/>
            <w:vAlign w:val="bottom"/>
            <w:hideMark/>
          </w:tcPr>
          <w:p w14:paraId="0CE6F767" w14:textId="77777777" w:rsidR="0011277F" w:rsidRPr="0025446F" w:rsidRDefault="0011277F" w:rsidP="003E7EC4">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0.155</w:t>
            </w:r>
          </w:p>
        </w:tc>
        <w:tc>
          <w:tcPr>
            <w:tcW w:w="1129" w:type="dxa"/>
            <w:vMerge/>
            <w:tcBorders>
              <w:left w:val="nil"/>
              <w:bottom w:val="single" w:sz="4" w:space="0" w:color="auto"/>
              <w:right w:val="nil"/>
            </w:tcBorders>
            <w:vAlign w:val="center"/>
          </w:tcPr>
          <w:p w14:paraId="13ADD282" w14:textId="77777777" w:rsidR="0011277F" w:rsidRDefault="0011277F" w:rsidP="003E7EC4">
            <w:pPr>
              <w:spacing w:after="0" w:line="240" w:lineRule="auto"/>
              <w:ind w:firstLine="0"/>
              <w:jc w:val="center"/>
              <w:rPr>
                <w:rFonts w:ascii="Calibri" w:eastAsia="Times New Roman" w:hAnsi="Calibri" w:cs="Times New Roman"/>
                <w:color w:val="000000"/>
                <w:szCs w:val="24"/>
              </w:rPr>
            </w:pPr>
          </w:p>
        </w:tc>
      </w:tr>
    </w:tbl>
    <w:p w14:paraId="2454E94A" w14:textId="6D779F16" w:rsidR="00C15AA1" w:rsidRDefault="00C15AA1">
      <w:pPr>
        <w:spacing w:line="276" w:lineRule="auto"/>
        <w:ind w:firstLine="0"/>
        <w:jc w:val="both"/>
      </w:pPr>
      <w:r>
        <w:br w:type="page"/>
      </w:r>
    </w:p>
    <w:p w14:paraId="5D35E53B" w14:textId="77777777" w:rsidR="00B233A3" w:rsidRDefault="00B233A3" w:rsidP="00B233A3">
      <w:pPr>
        <w:keepNext/>
        <w:spacing w:line="276" w:lineRule="auto"/>
        <w:ind w:firstLine="0"/>
        <w:jc w:val="both"/>
      </w:pPr>
      <w:r>
        <w:rPr>
          <w:noProof/>
        </w:rPr>
        <w:lastRenderedPageBreak/>
        <w:drawing>
          <wp:inline distT="0" distB="0" distL="0" distR="0" wp14:anchorId="5960AA66" wp14:editId="33F189E7">
            <wp:extent cx="6395636" cy="3997272"/>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5636" cy="3997272"/>
                    </a:xfrm>
                    <a:prstGeom prst="rect">
                      <a:avLst/>
                    </a:prstGeom>
                  </pic:spPr>
                </pic:pic>
              </a:graphicData>
            </a:graphic>
          </wp:inline>
        </w:drawing>
      </w:r>
    </w:p>
    <w:p w14:paraId="59FD9339" w14:textId="2F0949B7" w:rsidR="00B233A3" w:rsidRDefault="00B233A3" w:rsidP="009B260A">
      <w:pPr>
        <w:pStyle w:val="Caption"/>
      </w:pPr>
      <w:r>
        <w:t xml:space="preserve">Figure A </w:t>
      </w:r>
      <w:fldSimple w:instr=" SEQ Figure_A \* ARABIC ">
        <w:r w:rsidR="007550D0">
          <w:rPr>
            <w:noProof/>
          </w:rPr>
          <w:t>1</w:t>
        </w:r>
      </w:fldSimple>
      <w:r w:rsidR="009B260A">
        <w:t xml:space="preserve">. </w:t>
      </w:r>
      <w:r w:rsidR="003B36F0">
        <w:t>Colored points show the value of f</w:t>
      </w:r>
      <w:r w:rsidR="009B260A">
        <w:t>unctional traits</w:t>
      </w:r>
      <w:r w:rsidR="003B36F0">
        <w:t xml:space="preserve">, root density and tissue loss rate, for each of the </w:t>
      </w:r>
      <w:proofErr w:type="gramStart"/>
      <w:r w:rsidR="003B36F0">
        <w:t>three competitor</w:t>
      </w:r>
      <w:proofErr w:type="gramEnd"/>
      <w:r w:rsidR="003B36F0">
        <w:t xml:space="preserve"> species in each of the five simulation scenarios</w:t>
      </w:r>
      <w:r w:rsidR="009B260A">
        <w:t xml:space="preserve"> (A-E).  </w:t>
      </w:r>
      <w:r w:rsidR="008F3A2D">
        <w:t xml:space="preserve">Across the five scenarios, the differences between the early season and late season species’ </w:t>
      </w:r>
      <w:r w:rsidR="009B260A">
        <w:t>root density</w:t>
      </w:r>
      <w:r w:rsidR="008F3A2D">
        <w:t xml:space="preserve"> and respiration rates</w:t>
      </w:r>
      <w:r w:rsidR="009B260A">
        <w:t xml:space="preserve"> </w:t>
      </w:r>
      <w:r w:rsidR="008F3A2D">
        <w:t>were gradually decreased. The mid-season species’ traits were held constant</w:t>
      </w:r>
      <w:r w:rsidR="009B260A">
        <w:t xml:space="preserve">. The black line indicates the trade-off between the root density and tissue respiration rate traits. </w:t>
      </w:r>
      <w:r>
        <w:rPr>
          <w:noProof/>
        </w:rPr>
        <w:br w:type="page"/>
      </w:r>
    </w:p>
    <w:p w14:paraId="65690F81" w14:textId="7F041098" w:rsidR="001643DC" w:rsidRDefault="00C15AA1" w:rsidP="001643DC">
      <w:pPr>
        <w:pStyle w:val="BodyText"/>
        <w:keepNext/>
        <w:ind w:firstLine="0"/>
      </w:pPr>
      <w:r>
        <w:rPr>
          <w:noProof/>
        </w:rPr>
        <w:lastRenderedPageBreak/>
        <w:drawing>
          <wp:inline distT="0" distB="0" distL="0" distR="0" wp14:anchorId="3EE5EA6A" wp14:editId="209687D2">
            <wp:extent cx="6355080" cy="318211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55080" cy="3182112"/>
                    </a:xfrm>
                    <a:prstGeom prst="rect">
                      <a:avLst/>
                    </a:prstGeom>
                  </pic:spPr>
                </pic:pic>
              </a:graphicData>
            </a:graphic>
          </wp:inline>
        </w:drawing>
      </w:r>
    </w:p>
    <w:p w14:paraId="7CF0FEDA" w14:textId="41EF55D8" w:rsidR="00D65245" w:rsidRPr="00D65245" w:rsidRDefault="001643DC" w:rsidP="0011277F">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7550D0">
        <w:rPr>
          <w:noProof/>
        </w:rPr>
        <w:t>2</w:t>
      </w:r>
      <w:r w:rsidR="009462AD">
        <w:rPr>
          <w:noProof/>
        </w:rPr>
        <w:fldChar w:fldCharType="end"/>
      </w:r>
      <w:r w:rsidR="00B233A3">
        <w:t>. The s</w:t>
      </w:r>
      <w:r w:rsidR="004A0F52">
        <w:t xml:space="preserve">trength of HOIs </w:t>
      </w:r>
      <w:r w:rsidR="00B233A3">
        <w:t>depends</w:t>
      </w:r>
      <w:r w:rsidR="004A0F52">
        <w:t xml:space="preserve"> </w:t>
      </w:r>
      <w:r w:rsidR="00B233A3">
        <w:t>on</w:t>
      </w:r>
      <w:r w:rsidR="004A0F52">
        <w:t xml:space="preserve"> the difference </w:t>
      </w:r>
      <w:r w:rsidR="00B233A3">
        <w:t>in species functional traits</w:t>
      </w:r>
      <w:r w:rsidR="004A0F52">
        <w:t>.  The</w:t>
      </w:r>
      <w:r w:rsidR="00B233A3">
        <w:t xml:space="preserve"> y-axis quantifies the</w:t>
      </w:r>
      <w:r w:rsidR="004A0F52">
        <w:t xml:space="preserve"> strength of HOIs affecting the early (A), mid (B) and late (C) species as the ratio of the</w:t>
      </w:r>
      <w:r w:rsidR="009B260A">
        <w:t xml:space="preserve"> of</w:t>
      </w:r>
      <w:r w:rsidR="004A0F52">
        <w:t xml:space="preserve"> </w:t>
      </w:r>
      <w:r w:rsidR="009B260A">
        <w:t xml:space="preserve">the average magnitude of the </w:t>
      </w:r>
      <m:oMath>
        <m:r>
          <m:rPr>
            <m:sty m:val="bi"/>
          </m:rPr>
          <w:rPr>
            <w:rFonts w:ascii="Cambria Math" w:hAnsi="Cambria Math"/>
          </w:rPr>
          <m:t>β</m:t>
        </m:r>
      </m:oMath>
      <w:r w:rsidR="004A0F52">
        <w:t xml:space="preserve"> coefficients to the </w:t>
      </w:r>
      <w:r w:rsidR="009B260A">
        <w:t xml:space="preserve">average magnitude of the </w:t>
      </w:r>
      <m:oMath>
        <m:r>
          <m:rPr>
            <m:sty m:val="bi"/>
          </m:rPr>
          <w:rPr>
            <w:rFonts w:ascii="Cambria Math" w:hAnsi="Cambria Math"/>
          </w:rPr>
          <m:t>α</m:t>
        </m:r>
      </m:oMath>
      <w:r w:rsidR="004A0F52">
        <w:t xml:space="preserve"> coefficients </w:t>
      </w:r>
      <w:r w:rsidR="009B260A">
        <w:t>in</w:t>
      </w:r>
      <w:r w:rsidR="004A0F52">
        <w:t xml:space="preserve"> the phenomenological HOI model.  A larger ratio </w:t>
      </w:r>
      <m:oMath>
        <m:r>
          <m:rPr>
            <m:sty m:val="bi"/>
          </m:rPr>
          <w:rPr>
            <w:rFonts w:ascii="Cambria Math" w:hAnsi="Cambria Math"/>
          </w:rPr>
          <m:t>β:α</m:t>
        </m:r>
      </m:oMath>
      <w:r w:rsidR="009B260A">
        <w:t xml:space="preserve"> ratio </w:t>
      </w:r>
      <w:r w:rsidR="004A0F52">
        <w:t xml:space="preserve">indicates stronger HOIs compared to pairwise interactions.  The </w:t>
      </w:r>
      <w:r w:rsidR="009B260A">
        <w:t xml:space="preserve">x-axis quantifies the </w:t>
      </w:r>
      <w:r w:rsidR="004A0F52">
        <w:t>community</w:t>
      </w:r>
      <w:r w:rsidR="009B260A">
        <w:t xml:space="preserve">-level </w:t>
      </w:r>
      <w:r w:rsidR="004A0F52">
        <w:t xml:space="preserve">trait difference </w:t>
      </w:r>
      <w:r w:rsidR="009B260A">
        <w:t xml:space="preserve">as </w:t>
      </w:r>
      <w:r w:rsidR="004A0F52">
        <w:t>the standard deviation of the root density</w:t>
      </w:r>
      <w:r w:rsidR="00D84269">
        <w:t xml:space="preserve"> </w:t>
      </w:r>
      <w:r w:rsidR="009B260A">
        <w:t>trait</w:t>
      </w:r>
      <w:r w:rsidR="00D84269">
        <w:t xml:space="preserve">, </w:t>
      </w:r>
      <w:r w:rsidR="00D84269" w:rsidRPr="00D84269">
        <w:rPr>
          <w:i/>
        </w:rPr>
        <w:t>d</w:t>
      </w:r>
      <w:r w:rsidR="004A0F52">
        <w:t>.</w:t>
      </w:r>
    </w:p>
    <w:sectPr w:rsidR="00D65245" w:rsidRPr="00D65245">
      <w:footerReference w:type="default" r:id="rId22"/>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Andy Kleinhesselink" w:date="2019-11-06T14:06:00Z" w:initials="AK">
    <w:p w14:paraId="6F796257" w14:textId="32CBEF86" w:rsidR="004B6C7E" w:rsidRDefault="004B6C7E">
      <w:pPr>
        <w:pStyle w:val="CommentText"/>
      </w:pPr>
      <w:r>
        <w:rPr>
          <w:rStyle w:val="CommentReference"/>
        </w:rPr>
        <w:annotationRef/>
      </w:r>
      <w:r>
        <w:t>New Figure</w:t>
      </w:r>
    </w:p>
  </w:comment>
  <w:comment w:id="14" w:author="Andy Kleinhesselink" w:date="2019-11-06T14:06:00Z" w:initials="AK">
    <w:p w14:paraId="6C137CF0" w14:textId="64E7FC34" w:rsidR="004B6C7E" w:rsidRDefault="004B6C7E">
      <w:pPr>
        <w:pStyle w:val="CommentText"/>
      </w:pPr>
      <w:r>
        <w:rPr>
          <w:rStyle w:val="CommentReference"/>
        </w:rPr>
        <w:annotationRef/>
      </w:r>
      <w:r>
        <w:t xml:space="preserve">New Figure. </w:t>
      </w:r>
    </w:p>
  </w:comment>
  <w:comment w:id="15" w:author="Andy Kleinhesselink" w:date="2019-11-06T14:14:00Z" w:initials="AK">
    <w:p w14:paraId="3084014C" w14:textId="603C2484" w:rsidR="004B6C7E" w:rsidRDefault="004B6C7E">
      <w:pPr>
        <w:pStyle w:val="CommentText"/>
      </w:pPr>
      <w:r>
        <w:rPr>
          <w:rStyle w:val="CommentReference"/>
        </w:rPr>
        <w:annotationRef/>
      </w:r>
      <w:r>
        <w:t xml:space="preserve">New Figure </w:t>
      </w:r>
    </w:p>
  </w:comment>
  <w:comment w:id="21" w:author="Andy Kleinhesselink" w:date="2019-11-06T14:14:00Z" w:initials="AK">
    <w:p w14:paraId="7CD4CD39" w14:textId="42588FD1" w:rsidR="004B6C7E" w:rsidRDefault="004B6C7E">
      <w:pPr>
        <w:pStyle w:val="CommentText"/>
      </w:pPr>
      <w:r>
        <w:rPr>
          <w:rStyle w:val="CommentReference"/>
        </w:rPr>
        <w:annotationRef/>
      </w:r>
      <w:r>
        <w:t xml:space="preserve">New Figure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796257" w15:done="0"/>
  <w15:commentEx w15:paraId="6C137CF0" w15:done="0"/>
  <w15:commentEx w15:paraId="3084014C" w15:done="0"/>
  <w15:commentEx w15:paraId="7CD4CD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796257" w16cid:durableId="216D51EA"/>
  <w16cid:commentId w16cid:paraId="6C137CF0" w16cid:durableId="216D51F2"/>
  <w16cid:commentId w16cid:paraId="3084014C" w16cid:durableId="216D53C0"/>
  <w16cid:commentId w16cid:paraId="7CD4CD39" w16cid:durableId="216D53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2628F2" w14:textId="77777777" w:rsidR="00DC1900" w:rsidRDefault="00DC1900">
      <w:pPr>
        <w:spacing w:after="0"/>
      </w:pPr>
      <w:r>
        <w:separator/>
      </w:r>
    </w:p>
  </w:endnote>
  <w:endnote w:type="continuationSeparator" w:id="0">
    <w:p w14:paraId="750C1772" w14:textId="77777777" w:rsidR="00DC1900" w:rsidRDefault="00DC19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4B6C7E" w:rsidRDefault="004B6C7E">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178C5" w14:textId="77777777" w:rsidR="00DC1900" w:rsidRDefault="00DC1900">
      <w:pPr>
        <w:spacing w:after="0"/>
      </w:pPr>
      <w:r>
        <w:separator/>
      </w:r>
    </w:p>
  </w:footnote>
  <w:footnote w:type="continuationSeparator" w:id="0">
    <w:p w14:paraId="247FFD27" w14:textId="77777777" w:rsidR="00DC1900" w:rsidRDefault="00DC190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y Kleinhesselink">
    <w15:presenceInfo w15:providerId="Windows Live" w15:userId="6382bfecc743df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263D"/>
    <w:rsid w:val="000034F1"/>
    <w:rsid w:val="00003A19"/>
    <w:rsid w:val="00004AFB"/>
    <w:rsid w:val="00004C68"/>
    <w:rsid w:val="00004D89"/>
    <w:rsid w:val="00004F71"/>
    <w:rsid w:val="00006510"/>
    <w:rsid w:val="00007A0F"/>
    <w:rsid w:val="00014913"/>
    <w:rsid w:val="0001599A"/>
    <w:rsid w:val="00015F3C"/>
    <w:rsid w:val="00017674"/>
    <w:rsid w:val="00017E5B"/>
    <w:rsid w:val="00020DDC"/>
    <w:rsid w:val="00021DB6"/>
    <w:rsid w:val="00021F53"/>
    <w:rsid w:val="00022209"/>
    <w:rsid w:val="00024622"/>
    <w:rsid w:val="00024DEB"/>
    <w:rsid w:val="00024E49"/>
    <w:rsid w:val="00025789"/>
    <w:rsid w:val="00026A4D"/>
    <w:rsid w:val="00030770"/>
    <w:rsid w:val="00031CB7"/>
    <w:rsid w:val="00032366"/>
    <w:rsid w:val="000324B7"/>
    <w:rsid w:val="0003256E"/>
    <w:rsid w:val="00033A04"/>
    <w:rsid w:val="00035460"/>
    <w:rsid w:val="00036314"/>
    <w:rsid w:val="00036F83"/>
    <w:rsid w:val="000407E9"/>
    <w:rsid w:val="000412FB"/>
    <w:rsid w:val="000423C1"/>
    <w:rsid w:val="000426A1"/>
    <w:rsid w:val="0004290D"/>
    <w:rsid w:val="00042B67"/>
    <w:rsid w:val="0004302C"/>
    <w:rsid w:val="00043157"/>
    <w:rsid w:val="000442C2"/>
    <w:rsid w:val="00044725"/>
    <w:rsid w:val="00044E45"/>
    <w:rsid w:val="00045E08"/>
    <w:rsid w:val="00046253"/>
    <w:rsid w:val="00054720"/>
    <w:rsid w:val="00054EF8"/>
    <w:rsid w:val="00055C5B"/>
    <w:rsid w:val="0005634E"/>
    <w:rsid w:val="00056C9B"/>
    <w:rsid w:val="00057742"/>
    <w:rsid w:val="00057A7A"/>
    <w:rsid w:val="000612C8"/>
    <w:rsid w:val="00062BEB"/>
    <w:rsid w:val="000633BD"/>
    <w:rsid w:val="000635CF"/>
    <w:rsid w:val="00063E2E"/>
    <w:rsid w:val="00063E3B"/>
    <w:rsid w:val="0006446A"/>
    <w:rsid w:val="00065F2A"/>
    <w:rsid w:val="000700AF"/>
    <w:rsid w:val="0007109F"/>
    <w:rsid w:val="000725F8"/>
    <w:rsid w:val="00072FDF"/>
    <w:rsid w:val="00073A3E"/>
    <w:rsid w:val="00074156"/>
    <w:rsid w:val="00074C1D"/>
    <w:rsid w:val="000802AC"/>
    <w:rsid w:val="00080744"/>
    <w:rsid w:val="00080966"/>
    <w:rsid w:val="00081CE7"/>
    <w:rsid w:val="00081F5A"/>
    <w:rsid w:val="000847A1"/>
    <w:rsid w:val="00084FB3"/>
    <w:rsid w:val="00092171"/>
    <w:rsid w:val="00094883"/>
    <w:rsid w:val="00094F7A"/>
    <w:rsid w:val="000969D1"/>
    <w:rsid w:val="00096EF1"/>
    <w:rsid w:val="000971A7"/>
    <w:rsid w:val="00097935"/>
    <w:rsid w:val="000A00C8"/>
    <w:rsid w:val="000A0B3E"/>
    <w:rsid w:val="000A1F7F"/>
    <w:rsid w:val="000A409C"/>
    <w:rsid w:val="000A46AB"/>
    <w:rsid w:val="000A621F"/>
    <w:rsid w:val="000A67E9"/>
    <w:rsid w:val="000A6BBF"/>
    <w:rsid w:val="000A7467"/>
    <w:rsid w:val="000B11A8"/>
    <w:rsid w:val="000B20AC"/>
    <w:rsid w:val="000B2C35"/>
    <w:rsid w:val="000B358F"/>
    <w:rsid w:val="000B35DE"/>
    <w:rsid w:val="000B3C97"/>
    <w:rsid w:val="000B5A2A"/>
    <w:rsid w:val="000B6CF7"/>
    <w:rsid w:val="000B7372"/>
    <w:rsid w:val="000B74AE"/>
    <w:rsid w:val="000C13DF"/>
    <w:rsid w:val="000C1C9C"/>
    <w:rsid w:val="000C1DF2"/>
    <w:rsid w:val="000C2957"/>
    <w:rsid w:val="000C3A80"/>
    <w:rsid w:val="000C3B32"/>
    <w:rsid w:val="000C5E4E"/>
    <w:rsid w:val="000C6857"/>
    <w:rsid w:val="000C6C09"/>
    <w:rsid w:val="000D0EB6"/>
    <w:rsid w:val="000D15AB"/>
    <w:rsid w:val="000D1683"/>
    <w:rsid w:val="000D186B"/>
    <w:rsid w:val="000D2F5E"/>
    <w:rsid w:val="000D3C3C"/>
    <w:rsid w:val="000D418D"/>
    <w:rsid w:val="000D440D"/>
    <w:rsid w:val="000D5952"/>
    <w:rsid w:val="000D5C1B"/>
    <w:rsid w:val="000D703E"/>
    <w:rsid w:val="000E2D60"/>
    <w:rsid w:val="000E4052"/>
    <w:rsid w:val="000E6440"/>
    <w:rsid w:val="000E64D4"/>
    <w:rsid w:val="000E6A29"/>
    <w:rsid w:val="000E7EAC"/>
    <w:rsid w:val="000F09D9"/>
    <w:rsid w:val="000F1C6B"/>
    <w:rsid w:val="000F2310"/>
    <w:rsid w:val="000F29A8"/>
    <w:rsid w:val="000F29D4"/>
    <w:rsid w:val="000F3AF5"/>
    <w:rsid w:val="000F3D94"/>
    <w:rsid w:val="000F436E"/>
    <w:rsid w:val="000F4757"/>
    <w:rsid w:val="000F477A"/>
    <w:rsid w:val="000F73D1"/>
    <w:rsid w:val="000F7D6B"/>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77F"/>
    <w:rsid w:val="00112905"/>
    <w:rsid w:val="00113837"/>
    <w:rsid w:val="00115911"/>
    <w:rsid w:val="00115C56"/>
    <w:rsid w:val="00116801"/>
    <w:rsid w:val="00117BA3"/>
    <w:rsid w:val="001215D0"/>
    <w:rsid w:val="00122388"/>
    <w:rsid w:val="001228E4"/>
    <w:rsid w:val="00123779"/>
    <w:rsid w:val="00125494"/>
    <w:rsid w:val="0012549B"/>
    <w:rsid w:val="001255D9"/>
    <w:rsid w:val="00125A2C"/>
    <w:rsid w:val="00125A8C"/>
    <w:rsid w:val="00126B8C"/>
    <w:rsid w:val="00127065"/>
    <w:rsid w:val="001277DE"/>
    <w:rsid w:val="0012796D"/>
    <w:rsid w:val="001320C3"/>
    <w:rsid w:val="001321B8"/>
    <w:rsid w:val="00132B92"/>
    <w:rsid w:val="001334A3"/>
    <w:rsid w:val="001346A4"/>
    <w:rsid w:val="0013521D"/>
    <w:rsid w:val="001356B1"/>
    <w:rsid w:val="00136E54"/>
    <w:rsid w:val="00140180"/>
    <w:rsid w:val="00141AE0"/>
    <w:rsid w:val="00142FC0"/>
    <w:rsid w:val="00143237"/>
    <w:rsid w:val="0014387B"/>
    <w:rsid w:val="001451C4"/>
    <w:rsid w:val="00145620"/>
    <w:rsid w:val="00145C41"/>
    <w:rsid w:val="00146157"/>
    <w:rsid w:val="001461C8"/>
    <w:rsid w:val="00147BF8"/>
    <w:rsid w:val="00150BAB"/>
    <w:rsid w:val="001511DB"/>
    <w:rsid w:val="001525D6"/>
    <w:rsid w:val="00154223"/>
    <w:rsid w:val="00154937"/>
    <w:rsid w:val="00154BF0"/>
    <w:rsid w:val="00155BFB"/>
    <w:rsid w:val="001562BC"/>
    <w:rsid w:val="001572D7"/>
    <w:rsid w:val="00160D53"/>
    <w:rsid w:val="00162291"/>
    <w:rsid w:val="00163557"/>
    <w:rsid w:val="001643DC"/>
    <w:rsid w:val="00164DD8"/>
    <w:rsid w:val="00165B91"/>
    <w:rsid w:val="00165CD7"/>
    <w:rsid w:val="00166A91"/>
    <w:rsid w:val="00166EE9"/>
    <w:rsid w:val="00167504"/>
    <w:rsid w:val="001677B7"/>
    <w:rsid w:val="00170635"/>
    <w:rsid w:val="00170DA9"/>
    <w:rsid w:val="00171A6B"/>
    <w:rsid w:val="00171AAC"/>
    <w:rsid w:val="00171E83"/>
    <w:rsid w:val="001724B0"/>
    <w:rsid w:val="00172674"/>
    <w:rsid w:val="001740E3"/>
    <w:rsid w:val="001756BB"/>
    <w:rsid w:val="00175B82"/>
    <w:rsid w:val="0017612D"/>
    <w:rsid w:val="001768ED"/>
    <w:rsid w:val="00177105"/>
    <w:rsid w:val="00177343"/>
    <w:rsid w:val="00177694"/>
    <w:rsid w:val="00181318"/>
    <w:rsid w:val="001813E9"/>
    <w:rsid w:val="00181818"/>
    <w:rsid w:val="00183126"/>
    <w:rsid w:val="00184FA3"/>
    <w:rsid w:val="00184FE1"/>
    <w:rsid w:val="00185041"/>
    <w:rsid w:val="00185210"/>
    <w:rsid w:val="00185264"/>
    <w:rsid w:val="00185409"/>
    <w:rsid w:val="001858A4"/>
    <w:rsid w:val="00186428"/>
    <w:rsid w:val="001924F2"/>
    <w:rsid w:val="00192A3D"/>
    <w:rsid w:val="00193660"/>
    <w:rsid w:val="00194295"/>
    <w:rsid w:val="0019429C"/>
    <w:rsid w:val="00194369"/>
    <w:rsid w:val="00195151"/>
    <w:rsid w:val="001955C5"/>
    <w:rsid w:val="00197041"/>
    <w:rsid w:val="001A1AFB"/>
    <w:rsid w:val="001A2169"/>
    <w:rsid w:val="001A2D2D"/>
    <w:rsid w:val="001A3717"/>
    <w:rsid w:val="001A3B2C"/>
    <w:rsid w:val="001A5395"/>
    <w:rsid w:val="001A66F7"/>
    <w:rsid w:val="001A68E9"/>
    <w:rsid w:val="001A6A75"/>
    <w:rsid w:val="001A79A7"/>
    <w:rsid w:val="001A7FAE"/>
    <w:rsid w:val="001B052F"/>
    <w:rsid w:val="001B24A7"/>
    <w:rsid w:val="001B2B24"/>
    <w:rsid w:val="001B2CEF"/>
    <w:rsid w:val="001B5599"/>
    <w:rsid w:val="001B55BB"/>
    <w:rsid w:val="001B5C21"/>
    <w:rsid w:val="001B7268"/>
    <w:rsid w:val="001C1125"/>
    <w:rsid w:val="001C1724"/>
    <w:rsid w:val="001C39F2"/>
    <w:rsid w:val="001C4C8E"/>
    <w:rsid w:val="001C63EF"/>
    <w:rsid w:val="001C63F3"/>
    <w:rsid w:val="001C76DC"/>
    <w:rsid w:val="001D0EAD"/>
    <w:rsid w:val="001D119A"/>
    <w:rsid w:val="001D181A"/>
    <w:rsid w:val="001D235A"/>
    <w:rsid w:val="001D29E2"/>
    <w:rsid w:val="001D2AEA"/>
    <w:rsid w:val="001D377E"/>
    <w:rsid w:val="001D3AB9"/>
    <w:rsid w:val="001D41DC"/>
    <w:rsid w:val="001D4628"/>
    <w:rsid w:val="001D63CB"/>
    <w:rsid w:val="001D65F5"/>
    <w:rsid w:val="001E1A88"/>
    <w:rsid w:val="001E1C3B"/>
    <w:rsid w:val="001E276E"/>
    <w:rsid w:val="001E2B61"/>
    <w:rsid w:val="001E5AC6"/>
    <w:rsid w:val="001E65C5"/>
    <w:rsid w:val="001E683B"/>
    <w:rsid w:val="001E75E1"/>
    <w:rsid w:val="001E7750"/>
    <w:rsid w:val="001E7CE9"/>
    <w:rsid w:val="001E7E3D"/>
    <w:rsid w:val="001F2821"/>
    <w:rsid w:val="001F2EFA"/>
    <w:rsid w:val="001F342D"/>
    <w:rsid w:val="001F3D0E"/>
    <w:rsid w:val="001F5F3C"/>
    <w:rsid w:val="001F66FC"/>
    <w:rsid w:val="001F6DE5"/>
    <w:rsid w:val="001F73A5"/>
    <w:rsid w:val="001F7933"/>
    <w:rsid w:val="002008BF"/>
    <w:rsid w:val="00200927"/>
    <w:rsid w:val="00201805"/>
    <w:rsid w:val="00202928"/>
    <w:rsid w:val="00203C17"/>
    <w:rsid w:val="00203F4A"/>
    <w:rsid w:val="002045D7"/>
    <w:rsid w:val="0020556F"/>
    <w:rsid w:val="00205C5F"/>
    <w:rsid w:val="002068F8"/>
    <w:rsid w:val="00206EC9"/>
    <w:rsid w:val="002070A9"/>
    <w:rsid w:val="00210029"/>
    <w:rsid w:val="00211A89"/>
    <w:rsid w:val="0021205C"/>
    <w:rsid w:val="002123C1"/>
    <w:rsid w:val="0021457E"/>
    <w:rsid w:val="00217D65"/>
    <w:rsid w:val="0022135A"/>
    <w:rsid w:val="00221456"/>
    <w:rsid w:val="00222153"/>
    <w:rsid w:val="00222A68"/>
    <w:rsid w:val="00223D28"/>
    <w:rsid w:val="0022450C"/>
    <w:rsid w:val="00225047"/>
    <w:rsid w:val="002268EC"/>
    <w:rsid w:val="00227E4C"/>
    <w:rsid w:val="00227E9F"/>
    <w:rsid w:val="0023375E"/>
    <w:rsid w:val="0023453B"/>
    <w:rsid w:val="00235288"/>
    <w:rsid w:val="00235A1D"/>
    <w:rsid w:val="00236F8E"/>
    <w:rsid w:val="00237247"/>
    <w:rsid w:val="00237B1A"/>
    <w:rsid w:val="00240FC7"/>
    <w:rsid w:val="00241C0E"/>
    <w:rsid w:val="00242093"/>
    <w:rsid w:val="002422AD"/>
    <w:rsid w:val="0024253F"/>
    <w:rsid w:val="00245D52"/>
    <w:rsid w:val="00247D6C"/>
    <w:rsid w:val="00250D16"/>
    <w:rsid w:val="00250DE2"/>
    <w:rsid w:val="00252518"/>
    <w:rsid w:val="00252557"/>
    <w:rsid w:val="00252A29"/>
    <w:rsid w:val="0025446F"/>
    <w:rsid w:val="00254B6E"/>
    <w:rsid w:val="00255991"/>
    <w:rsid w:val="00255AF2"/>
    <w:rsid w:val="00256167"/>
    <w:rsid w:val="0025633A"/>
    <w:rsid w:val="00257105"/>
    <w:rsid w:val="0026092E"/>
    <w:rsid w:val="002619E8"/>
    <w:rsid w:val="00264562"/>
    <w:rsid w:val="00264E89"/>
    <w:rsid w:val="00271B1D"/>
    <w:rsid w:val="00273564"/>
    <w:rsid w:val="00275556"/>
    <w:rsid w:val="00281067"/>
    <w:rsid w:val="00281FB3"/>
    <w:rsid w:val="002829EB"/>
    <w:rsid w:val="00282DA7"/>
    <w:rsid w:val="00282E26"/>
    <w:rsid w:val="00283064"/>
    <w:rsid w:val="00283422"/>
    <w:rsid w:val="002834AC"/>
    <w:rsid w:val="00283D04"/>
    <w:rsid w:val="00284364"/>
    <w:rsid w:val="00284378"/>
    <w:rsid w:val="0028469F"/>
    <w:rsid w:val="00284765"/>
    <w:rsid w:val="00286192"/>
    <w:rsid w:val="00286339"/>
    <w:rsid w:val="00286557"/>
    <w:rsid w:val="002865CB"/>
    <w:rsid w:val="00286FFE"/>
    <w:rsid w:val="002916DB"/>
    <w:rsid w:val="00291AB6"/>
    <w:rsid w:val="00292234"/>
    <w:rsid w:val="002931CC"/>
    <w:rsid w:val="002936E0"/>
    <w:rsid w:val="00294303"/>
    <w:rsid w:val="0029570D"/>
    <w:rsid w:val="00295F41"/>
    <w:rsid w:val="002961A2"/>
    <w:rsid w:val="00297592"/>
    <w:rsid w:val="002A1B58"/>
    <w:rsid w:val="002A32D2"/>
    <w:rsid w:val="002A427A"/>
    <w:rsid w:val="002A42D8"/>
    <w:rsid w:val="002A58BE"/>
    <w:rsid w:val="002A7ABC"/>
    <w:rsid w:val="002B0D88"/>
    <w:rsid w:val="002B1DE1"/>
    <w:rsid w:val="002B617C"/>
    <w:rsid w:val="002B6912"/>
    <w:rsid w:val="002B7072"/>
    <w:rsid w:val="002C01BC"/>
    <w:rsid w:val="002C11CA"/>
    <w:rsid w:val="002C1318"/>
    <w:rsid w:val="002C1DF5"/>
    <w:rsid w:val="002C2C9C"/>
    <w:rsid w:val="002C3123"/>
    <w:rsid w:val="002C5F28"/>
    <w:rsid w:val="002C6930"/>
    <w:rsid w:val="002C750B"/>
    <w:rsid w:val="002C7770"/>
    <w:rsid w:val="002D0A28"/>
    <w:rsid w:val="002D1422"/>
    <w:rsid w:val="002D1E97"/>
    <w:rsid w:val="002D29FF"/>
    <w:rsid w:val="002D2DE3"/>
    <w:rsid w:val="002D3261"/>
    <w:rsid w:val="002D4A44"/>
    <w:rsid w:val="002D52ED"/>
    <w:rsid w:val="002D7549"/>
    <w:rsid w:val="002E165A"/>
    <w:rsid w:val="002E1A3F"/>
    <w:rsid w:val="002E2128"/>
    <w:rsid w:val="002E2E0F"/>
    <w:rsid w:val="002E3A23"/>
    <w:rsid w:val="002E54BE"/>
    <w:rsid w:val="002E55C4"/>
    <w:rsid w:val="002E770A"/>
    <w:rsid w:val="002E7761"/>
    <w:rsid w:val="002E79D2"/>
    <w:rsid w:val="002F0710"/>
    <w:rsid w:val="002F1415"/>
    <w:rsid w:val="002F170D"/>
    <w:rsid w:val="002F1A4B"/>
    <w:rsid w:val="002F1B12"/>
    <w:rsid w:val="002F1C5D"/>
    <w:rsid w:val="002F2AD3"/>
    <w:rsid w:val="002F307A"/>
    <w:rsid w:val="002F3CD7"/>
    <w:rsid w:val="002F4D0E"/>
    <w:rsid w:val="002F648D"/>
    <w:rsid w:val="002F6B01"/>
    <w:rsid w:val="002F762A"/>
    <w:rsid w:val="0030095D"/>
    <w:rsid w:val="00300C05"/>
    <w:rsid w:val="003017BD"/>
    <w:rsid w:val="00302554"/>
    <w:rsid w:val="003026A8"/>
    <w:rsid w:val="00302AFC"/>
    <w:rsid w:val="00304618"/>
    <w:rsid w:val="0030478D"/>
    <w:rsid w:val="00304B37"/>
    <w:rsid w:val="003061EC"/>
    <w:rsid w:val="0031067C"/>
    <w:rsid w:val="00311108"/>
    <w:rsid w:val="003114BE"/>
    <w:rsid w:val="00311F11"/>
    <w:rsid w:val="00317989"/>
    <w:rsid w:val="00320803"/>
    <w:rsid w:val="00320E01"/>
    <w:rsid w:val="00320E1C"/>
    <w:rsid w:val="003216C5"/>
    <w:rsid w:val="00322924"/>
    <w:rsid w:val="003236FE"/>
    <w:rsid w:val="0032441D"/>
    <w:rsid w:val="0032457D"/>
    <w:rsid w:val="0032539D"/>
    <w:rsid w:val="00327309"/>
    <w:rsid w:val="00327389"/>
    <w:rsid w:val="0032749A"/>
    <w:rsid w:val="00327654"/>
    <w:rsid w:val="00330C29"/>
    <w:rsid w:val="003348F9"/>
    <w:rsid w:val="00335CBC"/>
    <w:rsid w:val="0033719B"/>
    <w:rsid w:val="00341B0E"/>
    <w:rsid w:val="00341B79"/>
    <w:rsid w:val="003431F6"/>
    <w:rsid w:val="00343E72"/>
    <w:rsid w:val="00344A88"/>
    <w:rsid w:val="00345F27"/>
    <w:rsid w:val="003509B4"/>
    <w:rsid w:val="00350B62"/>
    <w:rsid w:val="00352A94"/>
    <w:rsid w:val="00352DC1"/>
    <w:rsid w:val="0035430F"/>
    <w:rsid w:val="003547CA"/>
    <w:rsid w:val="00356459"/>
    <w:rsid w:val="003566DC"/>
    <w:rsid w:val="00356FAF"/>
    <w:rsid w:val="003570C6"/>
    <w:rsid w:val="003576FC"/>
    <w:rsid w:val="00357DD5"/>
    <w:rsid w:val="00357FDC"/>
    <w:rsid w:val="003625D7"/>
    <w:rsid w:val="00362941"/>
    <w:rsid w:val="00362B78"/>
    <w:rsid w:val="00364612"/>
    <w:rsid w:val="00364BC4"/>
    <w:rsid w:val="003666F9"/>
    <w:rsid w:val="00366918"/>
    <w:rsid w:val="00366BB6"/>
    <w:rsid w:val="00366E5F"/>
    <w:rsid w:val="00371F2A"/>
    <w:rsid w:val="00373175"/>
    <w:rsid w:val="00373187"/>
    <w:rsid w:val="003768E1"/>
    <w:rsid w:val="00377F99"/>
    <w:rsid w:val="0038105E"/>
    <w:rsid w:val="0038260F"/>
    <w:rsid w:val="00382D0E"/>
    <w:rsid w:val="003836C9"/>
    <w:rsid w:val="00383797"/>
    <w:rsid w:val="003840B0"/>
    <w:rsid w:val="00384764"/>
    <w:rsid w:val="00384D95"/>
    <w:rsid w:val="003853B6"/>
    <w:rsid w:val="00386CB5"/>
    <w:rsid w:val="00386DC9"/>
    <w:rsid w:val="0039040D"/>
    <w:rsid w:val="00390672"/>
    <w:rsid w:val="003913CF"/>
    <w:rsid w:val="003913E9"/>
    <w:rsid w:val="00392577"/>
    <w:rsid w:val="00392607"/>
    <w:rsid w:val="00392BBB"/>
    <w:rsid w:val="0039344F"/>
    <w:rsid w:val="00396562"/>
    <w:rsid w:val="0039661F"/>
    <w:rsid w:val="00396DBF"/>
    <w:rsid w:val="003A222A"/>
    <w:rsid w:val="003A2EAD"/>
    <w:rsid w:val="003A3877"/>
    <w:rsid w:val="003A3A29"/>
    <w:rsid w:val="003A3E53"/>
    <w:rsid w:val="003A4BAA"/>
    <w:rsid w:val="003A5A60"/>
    <w:rsid w:val="003A62BF"/>
    <w:rsid w:val="003A78DE"/>
    <w:rsid w:val="003A7C5E"/>
    <w:rsid w:val="003B0303"/>
    <w:rsid w:val="003B077F"/>
    <w:rsid w:val="003B126A"/>
    <w:rsid w:val="003B1848"/>
    <w:rsid w:val="003B229D"/>
    <w:rsid w:val="003B23BC"/>
    <w:rsid w:val="003B27CA"/>
    <w:rsid w:val="003B2D39"/>
    <w:rsid w:val="003B36F0"/>
    <w:rsid w:val="003B4FB4"/>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44C8"/>
    <w:rsid w:val="003D4AF1"/>
    <w:rsid w:val="003D6101"/>
    <w:rsid w:val="003D6332"/>
    <w:rsid w:val="003D6553"/>
    <w:rsid w:val="003D6665"/>
    <w:rsid w:val="003E382F"/>
    <w:rsid w:val="003E40AA"/>
    <w:rsid w:val="003E6745"/>
    <w:rsid w:val="003E6BC1"/>
    <w:rsid w:val="003E6E06"/>
    <w:rsid w:val="003E7085"/>
    <w:rsid w:val="003E7098"/>
    <w:rsid w:val="003E7EC4"/>
    <w:rsid w:val="003F035E"/>
    <w:rsid w:val="003F17F3"/>
    <w:rsid w:val="003F3423"/>
    <w:rsid w:val="003F3B8C"/>
    <w:rsid w:val="003F3BC4"/>
    <w:rsid w:val="003F42A6"/>
    <w:rsid w:val="003F4443"/>
    <w:rsid w:val="003F4CA5"/>
    <w:rsid w:val="003F5F9D"/>
    <w:rsid w:val="003F5F9F"/>
    <w:rsid w:val="003F7251"/>
    <w:rsid w:val="003F7DD7"/>
    <w:rsid w:val="003F7F1B"/>
    <w:rsid w:val="00400658"/>
    <w:rsid w:val="004007F8"/>
    <w:rsid w:val="004009F0"/>
    <w:rsid w:val="0040246A"/>
    <w:rsid w:val="00403583"/>
    <w:rsid w:val="004047B8"/>
    <w:rsid w:val="004055E5"/>
    <w:rsid w:val="00407273"/>
    <w:rsid w:val="0040751C"/>
    <w:rsid w:val="00416AA2"/>
    <w:rsid w:val="00416AC9"/>
    <w:rsid w:val="00420669"/>
    <w:rsid w:val="004223F2"/>
    <w:rsid w:val="00422E62"/>
    <w:rsid w:val="00423635"/>
    <w:rsid w:val="00423E02"/>
    <w:rsid w:val="004241BA"/>
    <w:rsid w:val="00424597"/>
    <w:rsid w:val="0042484C"/>
    <w:rsid w:val="00425CDA"/>
    <w:rsid w:val="0042628E"/>
    <w:rsid w:val="00427DC4"/>
    <w:rsid w:val="0043064D"/>
    <w:rsid w:val="0043084F"/>
    <w:rsid w:val="00432C3E"/>
    <w:rsid w:val="004335CB"/>
    <w:rsid w:val="004346A6"/>
    <w:rsid w:val="00434E85"/>
    <w:rsid w:val="00436F01"/>
    <w:rsid w:val="0043700D"/>
    <w:rsid w:val="0043732B"/>
    <w:rsid w:val="004407B3"/>
    <w:rsid w:val="00440946"/>
    <w:rsid w:val="0044174E"/>
    <w:rsid w:val="004420AA"/>
    <w:rsid w:val="004420E2"/>
    <w:rsid w:val="00442F20"/>
    <w:rsid w:val="00443153"/>
    <w:rsid w:val="00444989"/>
    <w:rsid w:val="0044559B"/>
    <w:rsid w:val="004477C0"/>
    <w:rsid w:val="0045017B"/>
    <w:rsid w:val="004501B4"/>
    <w:rsid w:val="00450C52"/>
    <w:rsid w:val="00451F78"/>
    <w:rsid w:val="004528B4"/>
    <w:rsid w:val="0045307B"/>
    <w:rsid w:val="00453DBE"/>
    <w:rsid w:val="004558C1"/>
    <w:rsid w:val="00455957"/>
    <w:rsid w:val="00457735"/>
    <w:rsid w:val="00457823"/>
    <w:rsid w:val="004601E0"/>
    <w:rsid w:val="004623F9"/>
    <w:rsid w:val="00462DBC"/>
    <w:rsid w:val="00463A63"/>
    <w:rsid w:val="004643A4"/>
    <w:rsid w:val="0046476A"/>
    <w:rsid w:val="0046702B"/>
    <w:rsid w:val="00467660"/>
    <w:rsid w:val="00467E5C"/>
    <w:rsid w:val="004706BC"/>
    <w:rsid w:val="00472E69"/>
    <w:rsid w:val="0047332A"/>
    <w:rsid w:val="00474812"/>
    <w:rsid w:val="004753D0"/>
    <w:rsid w:val="004766E7"/>
    <w:rsid w:val="00480AFB"/>
    <w:rsid w:val="00481470"/>
    <w:rsid w:val="00482F75"/>
    <w:rsid w:val="00482FE2"/>
    <w:rsid w:val="00485022"/>
    <w:rsid w:val="004872F2"/>
    <w:rsid w:val="00487887"/>
    <w:rsid w:val="00491066"/>
    <w:rsid w:val="00491490"/>
    <w:rsid w:val="00494698"/>
    <w:rsid w:val="00497EBD"/>
    <w:rsid w:val="004A0F52"/>
    <w:rsid w:val="004A58BF"/>
    <w:rsid w:val="004A666C"/>
    <w:rsid w:val="004A6994"/>
    <w:rsid w:val="004A7CD3"/>
    <w:rsid w:val="004B030A"/>
    <w:rsid w:val="004B2868"/>
    <w:rsid w:val="004B29D8"/>
    <w:rsid w:val="004B2F46"/>
    <w:rsid w:val="004B415A"/>
    <w:rsid w:val="004B6C7E"/>
    <w:rsid w:val="004B70FE"/>
    <w:rsid w:val="004B73C9"/>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1886"/>
    <w:rsid w:val="005019FC"/>
    <w:rsid w:val="00502128"/>
    <w:rsid w:val="005027F6"/>
    <w:rsid w:val="00503AAE"/>
    <w:rsid w:val="00503D72"/>
    <w:rsid w:val="005052D7"/>
    <w:rsid w:val="00505C15"/>
    <w:rsid w:val="00506580"/>
    <w:rsid w:val="005079F3"/>
    <w:rsid w:val="0051070E"/>
    <w:rsid w:val="00512E3F"/>
    <w:rsid w:val="00513612"/>
    <w:rsid w:val="0051421D"/>
    <w:rsid w:val="005142CC"/>
    <w:rsid w:val="00514E6E"/>
    <w:rsid w:val="00515BFE"/>
    <w:rsid w:val="00515D8D"/>
    <w:rsid w:val="00516EBB"/>
    <w:rsid w:val="00517128"/>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1545"/>
    <w:rsid w:val="005329FC"/>
    <w:rsid w:val="00532AC5"/>
    <w:rsid w:val="0053362B"/>
    <w:rsid w:val="00533C9D"/>
    <w:rsid w:val="00534E1B"/>
    <w:rsid w:val="005372DC"/>
    <w:rsid w:val="00537A61"/>
    <w:rsid w:val="00540098"/>
    <w:rsid w:val="0054039D"/>
    <w:rsid w:val="00540AF2"/>
    <w:rsid w:val="00540DA5"/>
    <w:rsid w:val="00541FCE"/>
    <w:rsid w:val="00542765"/>
    <w:rsid w:val="005444C6"/>
    <w:rsid w:val="00550352"/>
    <w:rsid w:val="005505BB"/>
    <w:rsid w:val="00550788"/>
    <w:rsid w:val="0055190D"/>
    <w:rsid w:val="005525F3"/>
    <w:rsid w:val="00553202"/>
    <w:rsid w:val="0055416F"/>
    <w:rsid w:val="0055486E"/>
    <w:rsid w:val="00555918"/>
    <w:rsid w:val="005561EF"/>
    <w:rsid w:val="005566B3"/>
    <w:rsid w:val="005566C0"/>
    <w:rsid w:val="00557FFD"/>
    <w:rsid w:val="00563CD4"/>
    <w:rsid w:val="00563FF5"/>
    <w:rsid w:val="00564485"/>
    <w:rsid w:val="00564AC0"/>
    <w:rsid w:val="0056606B"/>
    <w:rsid w:val="005667C2"/>
    <w:rsid w:val="00570B37"/>
    <w:rsid w:val="00570DEB"/>
    <w:rsid w:val="005718CC"/>
    <w:rsid w:val="00571A8C"/>
    <w:rsid w:val="005742A0"/>
    <w:rsid w:val="00576D54"/>
    <w:rsid w:val="00581182"/>
    <w:rsid w:val="00582922"/>
    <w:rsid w:val="00582A94"/>
    <w:rsid w:val="00582F89"/>
    <w:rsid w:val="00583522"/>
    <w:rsid w:val="00583FE6"/>
    <w:rsid w:val="00585704"/>
    <w:rsid w:val="00586936"/>
    <w:rsid w:val="005871E0"/>
    <w:rsid w:val="00587B8A"/>
    <w:rsid w:val="00587DB2"/>
    <w:rsid w:val="005904D6"/>
    <w:rsid w:val="00593B78"/>
    <w:rsid w:val="00594560"/>
    <w:rsid w:val="00595679"/>
    <w:rsid w:val="00595B06"/>
    <w:rsid w:val="00595CA6"/>
    <w:rsid w:val="005967FA"/>
    <w:rsid w:val="00596808"/>
    <w:rsid w:val="00596DF1"/>
    <w:rsid w:val="005974E1"/>
    <w:rsid w:val="005A1A4B"/>
    <w:rsid w:val="005A2149"/>
    <w:rsid w:val="005A2951"/>
    <w:rsid w:val="005A3275"/>
    <w:rsid w:val="005A3C4E"/>
    <w:rsid w:val="005A3DED"/>
    <w:rsid w:val="005A5626"/>
    <w:rsid w:val="005A593E"/>
    <w:rsid w:val="005A6F16"/>
    <w:rsid w:val="005A7C11"/>
    <w:rsid w:val="005B06CD"/>
    <w:rsid w:val="005B1483"/>
    <w:rsid w:val="005B1C30"/>
    <w:rsid w:val="005B1E48"/>
    <w:rsid w:val="005B226B"/>
    <w:rsid w:val="005B4052"/>
    <w:rsid w:val="005B5848"/>
    <w:rsid w:val="005B76FF"/>
    <w:rsid w:val="005B77EB"/>
    <w:rsid w:val="005C02D7"/>
    <w:rsid w:val="005C105D"/>
    <w:rsid w:val="005C1314"/>
    <w:rsid w:val="005C217E"/>
    <w:rsid w:val="005C3655"/>
    <w:rsid w:val="005C4E4C"/>
    <w:rsid w:val="005C60B9"/>
    <w:rsid w:val="005C7DF9"/>
    <w:rsid w:val="005D1919"/>
    <w:rsid w:val="005D4AF7"/>
    <w:rsid w:val="005D4B8B"/>
    <w:rsid w:val="005D6D8C"/>
    <w:rsid w:val="005D77BD"/>
    <w:rsid w:val="005D7F23"/>
    <w:rsid w:val="005E21C2"/>
    <w:rsid w:val="005E254B"/>
    <w:rsid w:val="005E28EE"/>
    <w:rsid w:val="005E2A79"/>
    <w:rsid w:val="005E2E59"/>
    <w:rsid w:val="005E388B"/>
    <w:rsid w:val="005E3A4A"/>
    <w:rsid w:val="005E4B9D"/>
    <w:rsid w:val="005E6E79"/>
    <w:rsid w:val="005E7D95"/>
    <w:rsid w:val="005F0A0A"/>
    <w:rsid w:val="005F2560"/>
    <w:rsid w:val="005F2766"/>
    <w:rsid w:val="005F41AA"/>
    <w:rsid w:val="005F4467"/>
    <w:rsid w:val="005F5537"/>
    <w:rsid w:val="005F57F2"/>
    <w:rsid w:val="005F6E49"/>
    <w:rsid w:val="006001D9"/>
    <w:rsid w:val="00600A7D"/>
    <w:rsid w:val="00600CC5"/>
    <w:rsid w:val="0060208F"/>
    <w:rsid w:val="006022B6"/>
    <w:rsid w:val="00604371"/>
    <w:rsid w:val="006045DC"/>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5748"/>
    <w:rsid w:val="00616BAF"/>
    <w:rsid w:val="00616CF9"/>
    <w:rsid w:val="00617141"/>
    <w:rsid w:val="00617DCA"/>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5C6"/>
    <w:rsid w:val="006345E4"/>
    <w:rsid w:val="0063491B"/>
    <w:rsid w:val="00634FB1"/>
    <w:rsid w:val="00635361"/>
    <w:rsid w:val="00635CBA"/>
    <w:rsid w:val="0063661C"/>
    <w:rsid w:val="006371E6"/>
    <w:rsid w:val="0063756B"/>
    <w:rsid w:val="0063785D"/>
    <w:rsid w:val="00640706"/>
    <w:rsid w:val="00641853"/>
    <w:rsid w:val="00641C2F"/>
    <w:rsid w:val="00642B7F"/>
    <w:rsid w:val="00642C85"/>
    <w:rsid w:val="00643C1B"/>
    <w:rsid w:val="00643FA1"/>
    <w:rsid w:val="00643FA4"/>
    <w:rsid w:val="00645793"/>
    <w:rsid w:val="00646496"/>
    <w:rsid w:val="006512B3"/>
    <w:rsid w:val="006515F9"/>
    <w:rsid w:val="00651B5C"/>
    <w:rsid w:val="006537F1"/>
    <w:rsid w:val="00655652"/>
    <w:rsid w:val="006564A4"/>
    <w:rsid w:val="006568A5"/>
    <w:rsid w:val="006602A8"/>
    <w:rsid w:val="00660BED"/>
    <w:rsid w:val="00661B89"/>
    <w:rsid w:val="00661CB0"/>
    <w:rsid w:val="00661E05"/>
    <w:rsid w:val="006627FD"/>
    <w:rsid w:val="00663552"/>
    <w:rsid w:val="0066362B"/>
    <w:rsid w:val="00665670"/>
    <w:rsid w:val="00670695"/>
    <w:rsid w:val="00671088"/>
    <w:rsid w:val="00671DB8"/>
    <w:rsid w:val="00674D02"/>
    <w:rsid w:val="00675ADD"/>
    <w:rsid w:val="006776EE"/>
    <w:rsid w:val="006776FA"/>
    <w:rsid w:val="00680407"/>
    <w:rsid w:val="006814C9"/>
    <w:rsid w:val="006825FC"/>
    <w:rsid w:val="006827ED"/>
    <w:rsid w:val="00684CE2"/>
    <w:rsid w:val="00684CEE"/>
    <w:rsid w:val="006852EC"/>
    <w:rsid w:val="00685B64"/>
    <w:rsid w:val="00686142"/>
    <w:rsid w:val="00686F53"/>
    <w:rsid w:val="00690D3A"/>
    <w:rsid w:val="00694199"/>
    <w:rsid w:val="0069477D"/>
    <w:rsid w:val="00694B81"/>
    <w:rsid w:val="00695B8C"/>
    <w:rsid w:val="006965DF"/>
    <w:rsid w:val="00696E1C"/>
    <w:rsid w:val="006A001D"/>
    <w:rsid w:val="006A0465"/>
    <w:rsid w:val="006A05E3"/>
    <w:rsid w:val="006A0D7B"/>
    <w:rsid w:val="006A0FD1"/>
    <w:rsid w:val="006A1A7F"/>
    <w:rsid w:val="006A1B59"/>
    <w:rsid w:val="006A2197"/>
    <w:rsid w:val="006A21D0"/>
    <w:rsid w:val="006A2EBB"/>
    <w:rsid w:val="006A3AEE"/>
    <w:rsid w:val="006A466C"/>
    <w:rsid w:val="006A4CB4"/>
    <w:rsid w:val="006A5B49"/>
    <w:rsid w:val="006B1AE6"/>
    <w:rsid w:val="006B2044"/>
    <w:rsid w:val="006B205F"/>
    <w:rsid w:val="006B266A"/>
    <w:rsid w:val="006B2FC8"/>
    <w:rsid w:val="006B4336"/>
    <w:rsid w:val="006B606B"/>
    <w:rsid w:val="006B73DB"/>
    <w:rsid w:val="006B7C91"/>
    <w:rsid w:val="006C13E2"/>
    <w:rsid w:val="006C3333"/>
    <w:rsid w:val="006C39D4"/>
    <w:rsid w:val="006C3FFF"/>
    <w:rsid w:val="006C7243"/>
    <w:rsid w:val="006D02EA"/>
    <w:rsid w:val="006D1498"/>
    <w:rsid w:val="006D23CB"/>
    <w:rsid w:val="006D23E5"/>
    <w:rsid w:val="006D3DE6"/>
    <w:rsid w:val="006D49B9"/>
    <w:rsid w:val="006D4FEC"/>
    <w:rsid w:val="006D5B44"/>
    <w:rsid w:val="006D5FDA"/>
    <w:rsid w:val="006D7279"/>
    <w:rsid w:val="006E07EF"/>
    <w:rsid w:val="006E0AFD"/>
    <w:rsid w:val="006E2C31"/>
    <w:rsid w:val="006E2F3C"/>
    <w:rsid w:val="006E3081"/>
    <w:rsid w:val="006E30B0"/>
    <w:rsid w:val="006E36D5"/>
    <w:rsid w:val="006E3B83"/>
    <w:rsid w:val="006E3BA5"/>
    <w:rsid w:val="006E4237"/>
    <w:rsid w:val="006E4B1F"/>
    <w:rsid w:val="006E5095"/>
    <w:rsid w:val="006E5BCB"/>
    <w:rsid w:val="006E60AC"/>
    <w:rsid w:val="006E7A89"/>
    <w:rsid w:val="006F04A5"/>
    <w:rsid w:val="006F1431"/>
    <w:rsid w:val="006F198B"/>
    <w:rsid w:val="006F32EC"/>
    <w:rsid w:val="006F3331"/>
    <w:rsid w:val="006F4C7C"/>
    <w:rsid w:val="006F5B8B"/>
    <w:rsid w:val="006F5C75"/>
    <w:rsid w:val="006F61D0"/>
    <w:rsid w:val="006F7BC5"/>
    <w:rsid w:val="007011F1"/>
    <w:rsid w:val="0070122A"/>
    <w:rsid w:val="00701F9A"/>
    <w:rsid w:val="007021B4"/>
    <w:rsid w:val="00703611"/>
    <w:rsid w:val="007039BD"/>
    <w:rsid w:val="00704438"/>
    <w:rsid w:val="00707A12"/>
    <w:rsid w:val="00710116"/>
    <w:rsid w:val="00711D2F"/>
    <w:rsid w:val="0071324C"/>
    <w:rsid w:val="007132E9"/>
    <w:rsid w:val="00713FA4"/>
    <w:rsid w:val="00713FE2"/>
    <w:rsid w:val="00715E2A"/>
    <w:rsid w:val="00715E93"/>
    <w:rsid w:val="0072040B"/>
    <w:rsid w:val="00722E5F"/>
    <w:rsid w:val="00723001"/>
    <w:rsid w:val="0072311D"/>
    <w:rsid w:val="00725439"/>
    <w:rsid w:val="007254DA"/>
    <w:rsid w:val="007259DA"/>
    <w:rsid w:val="00725DFA"/>
    <w:rsid w:val="00726166"/>
    <w:rsid w:val="00726A15"/>
    <w:rsid w:val="00731158"/>
    <w:rsid w:val="00733756"/>
    <w:rsid w:val="007342AB"/>
    <w:rsid w:val="00734B7F"/>
    <w:rsid w:val="00735A48"/>
    <w:rsid w:val="00735AAF"/>
    <w:rsid w:val="00735D12"/>
    <w:rsid w:val="0073612C"/>
    <w:rsid w:val="007366E5"/>
    <w:rsid w:val="00737633"/>
    <w:rsid w:val="00737CDF"/>
    <w:rsid w:val="007404D5"/>
    <w:rsid w:val="00740C03"/>
    <w:rsid w:val="00741E1A"/>
    <w:rsid w:val="007420A4"/>
    <w:rsid w:val="007427A4"/>
    <w:rsid w:val="00742AA1"/>
    <w:rsid w:val="0074363F"/>
    <w:rsid w:val="00744ABB"/>
    <w:rsid w:val="00744F8A"/>
    <w:rsid w:val="00745446"/>
    <w:rsid w:val="00746378"/>
    <w:rsid w:val="0075287A"/>
    <w:rsid w:val="007529E8"/>
    <w:rsid w:val="00752B2E"/>
    <w:rsid w:val="007543E5"/>
    <w:rsid w:val="007550D0"/>
    <w:rsid w:val="007557F2"/>
    <w:rsid w:val="0075755E"/>
    <w:rsid w:val="00760127"/>
    <w:rsid w:val="0076057D"/>
    <w:rsid w:val="007613CD"/>
    <w:rsid w:val="00762A08"/>
    <w:rsid w:val="00762A58"/>
    <w:rsid w:val="00762F8F"/>
    <w:rsid w:val="00763F99"/>
    <w:rsid w:val="007651E8"/>
    <w:rsid w:val="007670DB"/>
    <w:rsid w:val="00767808"/>
    <w:rsid w:val="007708A9"/>
    <w:rsid w:val="007722B8"/>
    <w:rsid w:val="00772B16"/>
    <w:rsid w:val="00774FA5"/>
    <w:rsid w:val="007754DB"/>
    <w:rsid w:val="00775E0E"/>
    <w:rsid w:val="00775FF0"/>
    <w:rsid w:val="00776367"/>
    <w:rsid w:val="00777505"/>
    <w:rsid w:val="00781391"/>
    <w:rsid w:val="0078266D"/>
    <w:rsid w:val="00782BCD"/>
    <w:rsid w:val="00782D34"/>
    <w:rsid w:val="0078313B"/>
    <w:rsid w:val="007848CB"/>
    <w:rsid w:val="00786656"/>
    <w:rsid w:val="0078682F"/>
    <w:rsid w:val="00786CE8"/>
    <w:rsid w:val="00786DC7"/>
    <w:rsid w:val="007874D7"/>
    <w:rsid w:val="007919A3"/>
    <w:rsid w:val="00792474"/>
    <w:rsid w:val="00793336"/>
    <w:rsid w:val="00794189"/>
    <w:rsid w:val="0079467C"/>
    <w:rsid w:val="0079504F"/>
    <w:rsid w:val="00796092"/>
    <w:rsid w:val="00796A9C"/>
    <w:rsid w:val="00796F19"/>
    <w:rsid w:val="00797669"/>
    <w:rsid w:val="00797D3B"/>
    <w:rsid w:val="007A0F51"/>
    <w:rsid w:val="007A16C0"/>
    <w:rsid w:val="007A229F"/>
    <w:rsid w:val="007A2BB7"/>
    <w:rsid w:val="007A3AB9"/>
    <w:rsid w:val="007A4C4E"/>
    <w:rsid w:val="007A4D2F"/>
    <w:rsid w:val="007A4D6F"/>
    <w:rsid w:val="007A5076"/>
    <w:rsid w:val="007A53E0"/>
    <w:rsid w:val="007A5644"/>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6ED7"/>
    <w:rsid w:val="007D0051"/>
    <w:rsid w:val="007D15EE"/>
    <w:rsid w:val="007D1796"/>
    <w:rsid w:val="007D1865"/>
    <w:rsid w:val="007D23D7"/>
    <w:rsid w:val="007D304E"/>
    <w:rsid w:val="007D33CF"/>
    <w:rsid w:val="007D41F0"/>
    <w:rsid w:val="007D4DAB"/>
    <w:rsid w:val="007D4E37"/>
    <w:rsid w:val="007D58B1"/>
    <w:rsid w:val="007D5CD2"/>
    <w:rsid w:val="007D671F"/>
    <w:rsid w:val="007D6AE1"/>
    <w:rsid w:val="007E11EC"/>
    <w:rsid w:val="007E26E2"/>
    <w:rsid w:val="007E34C1"/>
    <w:rsid w:val="007E47F9"/>
    <w:rsid w:val="007E55B8"/>
    <w:rsid w:val="007E6387"/>
    <w:rsid w:val="007E65E1"/>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0265A"/>
    <w:rsid w:val="00804FCA"/>
    <w:rsid w:val="0080705C"/>
    <w:rsid w:val="008100E1"/>
    <w:rsid w:val="00810316"/>
    <w:rsid w:val="008111C7"/>
    <w:rsid w:val="00811537"/>
    <w:rsid w:val="00811892"/>
    <w:rsid w:val="008126A0"/>
    <w:rsid w:val="00813B7D"/>
    <w:rsid w:val="00815D94"/>
    <w:rsid w:val="0081607A"/>
    <w:rsid w:val="0081656F"/>
    <w:rsid w:val="00816731"/>
    <w:rsid w:val="00817AF4"/>
    <w:rsid w:val="008218DB"/>
    <w:rsid w:val="00821ADE"/>
    <w:rsid w:val="00821C24"/>
    <w:rsid w:val="00822135"/>
    <w:rsid w:val="008269E1"/>
    <w:rsid w:val="0082769A"/>
    <w:rsid w:val="00830495"/>
    <w:rsid w:val="00830521"/>
    <w:rsid w:val="00830726"/>
    <w:rsid w:val="00830763"/>
    <w:rsid w:val="008312B1"/>
    <w:rsid w:val="00831F1B"/>
    <w:rsid w:val="0083280F"/>
    <w:rsid w:val="008359A4"/>
    <w:rsid w:val="008365AD"/>
    <w:rsid w:val="008369E4"/>
    <w:rsid w:val="00836E48"/>
    <w:rsid w:val="00837079"/>
    <w:rsid w:val="00837BAD"/>
    <w:rsid w:val="00841145"/>
    <w:rsid w:val="008423F9"/>
    <w:rsid w:val="00843A27"/>
    <w:rsid w:val="00844A96"/>
    <w:rsid w:val="00845AF1"/>
    <w:rsid w:val="008467DC"/>
    <w:rsid w:val="00846BFF"/>
    <w:rsid w:val="00847F1E"/>
    <w:rsid w:val="008500DC"/>
    <w:rsid w:val="00850369"/>
    <w:rsid w:val="0085240E"/>
    <w:rsid w:val="00852C69"/>
    <w:rsid w:val="0085381B"/>
    <w:rsid w:val="00854D5C"/>
    <w:rsid w:val="00855A32"/>
    <w:rsid w:val="008570FA"/>
    <w:rsid w:val="008576AB"/>
    <w:rsid w:val="00857BE3"/>
    <w:rsid w:val="0086031F"/>
    <w:rsid w:val="00861762"/>
    <w:rsid w:val="00862024"/>
    <w:rsid w:val="0086247B"/>
    <w:rsid w:val="008628EF"/>
    <w:rsid w:val="0086361A"/>
    <w:rsid w:val="008657C5"/>
    <w:rsid w:val="00871ECE"/>
    <w:rsid w:val="00872AC5"/>
    <w:rsid w:val="0087349C"/>
    <w:rsid w:val="00874D10"/>
    <w:rsid w:val="0087569B"/>
    <w:rsid w:val="00875CC9"/>
    <w:rsid w:val="00875FCF"/>
    <w:rsid w:val="0087642C"/>
    <w:rsid w:val="0087700B"/>
    <w:rsid w:val="00877B92"/>
    <w:rsid w:val="008817B9"/>
    <w:rsid w:val="00881AA1"/>
    <w:rsid w:val="00881B35"/>
    <w:rsid w:val="0088204B"/>
    <w:rsid w:val="00882401"/>
    <w:rsid w:val="008829A7"/>
    <w:rsid w:val="00882CEF"/>
    <w:rsid w:val="0088315A"/>
    <w:rsid w:val="0088524D"/>
    <w:rsid w:val="008910AD"/>
    <w:rsid w:val="00891C14"/>
    <w:rsid w:val="00892C17"/>
    <w:rsid w:val="00893F78"/>
    <w:rsid w:val="0089652F"/>
    <w:rsid w:val="00896B38"/>
    <w:rsid w:val="008A02BD"/>
    <w:rsid w:val="008A10A6"/>
    <w:rsid w:val="008A121F"/>
    <w:rsid w:val="008A128F"/>
    <w:rsid w:val="008A135E"/>
    <w:rsid w:val="008A2FA3"/>
    <w:rsid w:val="008A3F96"/>
    <w:rsid w:val="008A4AF1"/>
    <w:rsid w:val="008A4E66"/>
    <w:rsid w:val="008A671C"/>
    <w:rsid w:val="008A72E9"/>
    <w:rsid w:val="008B1071"/>
    <w:rsid w:val="008B18CA"/>
    <w:rsid w:val="008B1A03"/>
    <w:rsid w:val="008B2509"/>
    <w:rsid w:val="008B2591"/>
    <w:rsid w:val="008B3053"/>
    <w:rsid w:val="008B3566"/>
    <w:rsid w:val="008B460A"/>
    <w:rsid w:val="008B7181"/>
    <w:rsid w:val="008B7445"/>
    <w:rsid w:val="008C1C38"/>
    <w:rsid w:val="008C24F8"/>
    <w:rsid w:val="008C27F1"/>
    <w:rsid w:val="008C2B8F"/>
    <w:rsid w:val="008C304A"/>
    <w:rsid w:val="008C59E0"/>
    <w:rsid w:val="008C5D31"/>
    <w:rsid w:val="008D0025"/>
    <w:rsid w:val="008D0335"/>
    <w:rsid w:val="008D04AB"/>
    <w:rsid w:val="008D2BE6"/>
    <w:rsid w:val="008D374A"/>
    <w:rsid w:val="008D4740"/>
    <w:rsid w:val="008D4991"/>
    <w:rsid w:val="008D4DE5"/>
    <w:rsid w:val="008D60CF"/>
    <w:rsid w:val="008D763A"/>
    <w:rsid w:val="008D796F"/>
    <w:rsid w:val="008D7B99"/>
    <w:rsid w:val="008E0BB5"/>
    <w:rsid w:val="008E1024"/>
    <w:rsid w:val="008E2463"/>
    <w:rsid w:val="008E5207"/>
    <w:rsid w:val="008F10EC"/>
    <w:rsid w:val="008F3A2D"/>
    <w:rsid w:val="008F4F3E"/>
    <w:rsid w:val="008F7479"/>
    <w:rsid w:val="008F75DD"/>
    <w:rsid w:val="00900591"/>
    <w:rsid w:val="00901D07"/>
    <w:rsid w:val="00902BFF"/>
    <w:rsid w:val="00903029"/>
    <w:rsid w:val="0090565B"/>
    <w:rsid w:val="009067A4"/>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C48"/>
    <w:rsid w:val="00923E50"/>
    <w:rsid w:val="00924575"/>
    <w:rsid w:val="009271A6"/>
    <w:rsid w:val="00927943"/>
    <w:rsid w:val="00927C9B"/>
    <w:rsid w:val="0093039B"/>
    <w:rsid w:val="00931DEF"/>
    <w:rsid w:val="00934706"/>
    <w:rsid w:val="00935C65"/>
    <w:rsid w:val="00936D1F"/>
    <w:rsid w:val="0093701F"/>
    <w:rsid w:val="00937549"/>
    <w:rsid w:val="00937A28"/>
    <w:rsid w:val="009404C2"/>
    <w:rsid w:val="00940EB4"/>
    <w:rsid w:val="009410B6"/>
    <w:rsid w:val="00943706"/>
    <w:rsid w:val="00944558"/>
    <w:rsid w:val="009453FC"/>
    <w:rsid w:val="009462AD"/>
    <w:rsid w:val="00947035"/>
    <w:rsid w:val="009510D0"/>
    <w:rsid w:val="009514BB"/>
    <w:rsid w:val="00952994"/>
    <w:rsid w:val="00953384"/>
    <w:rsid w:val="00953C98"/>
    <w:rsid w:val="00954A8C"/>
    <w:rsid w:val="00954E6F"/>
    <w:rsid w:val="00956176"/>
    <w:rsid w:val="009600A5"/>
    <w:rsid w:val="00960940"/>
    <w:rsid w:val="009613A1"/>
    <w:rsid w:val="009614A4"/>
    <w:rsid w:val="00962924"/>
    <w:rsid w:val="00964C84"/>
    <w:rsid w:val="00964CAC"/>
    <w:rsid w:val="00965089"/>
    <w:rsid w:val="0096574B"/>
    <w:rsid w:val="009658E1"/>
    <w:rsid w:val="00966331"/>
    <w:rsid w:val="00967DE0"/>
    <w:rsid w:val="00971067"/>
    <w:rsid w:val="00971BE1"/>
    <w:rsid w:val="00971F41"/>
    <w:rsid w:val="00973FCF"/>
    <w:rsid w:val="0097438C"/>
    <w:rsid w:val="00975D6D"/>
    <w:rsid w:val="009761CF"/>
    <w:rsid w:val="00980607"/>
    <w:rsid w:val="009823D3"/>
    <w:rsid w:val="00983C26"/>
    <w:rsid w:val="0098536F"/>
    <w:rsid w:val="00985C8B"/>
    <w:rsid w:val="0098600D"/>
    <w:rsid w:val="00986CA9"/>
    <w:rsid w:val="00987D59"/>
    <w:rsid w:val="00991894"/>
    <w:rsid w:val="00992219"/>
    <w:rsid w:val="00993042"/>
    <w:rsid w:val="00993CB8"/>
    <w:rsid w:val="00993F10"/>
    <w:rsid w:val="009965D1"/>
    <w:rsid w:val="00996637"/>
    <w:rsid w:val="009A0425"/>
    <w:rsid w:val="009A0F37"/>
    <w:rsid w:val="009A13BD"/>
    <w:rsid w:val="009A187B"/>
    <w:rsid w:val="009A1C14"/>
    <w:rsid w:val="009A2853"/>
    <w:rsid w:val="009A2CBC"/>
    <w:rsid w:val="009A4C5C"/>
    <w:rsid w:val="009A73D0"/>
    <w:rsid w:val="009B260A"/>
    <w:rsid w:val="009B43E8"/>
    <w:rsid w:val="009B4FCC"/>
    <w:rsid w:val="009B5EA1"/>
    <w:rsid w:val="009B6D1E"/>
    <w:rsid w:val="009B725B"/>
    <w:rsid w:val="009B769C"/>
    <w:rsid w:val="009B7777"/>
    <w:rsid w:val="009B7DE8"/>
    <w:rsid w:val="009C022B"/>
    <w:rsid w:val="009C0A5C"/>
    <w:rsid w:val="009C120E"/>
    <w:rsid w:val="009C1451"/>
    <w:rsid w:val="009C1F30"/>
    <w:rsid w:val="009C291A"/>
    <w:rsid w:val="009C29C3"/>
    <w:rsid w:val="009C2F65"/>
    <w:rsid w:val="009C38A6"/>
    <w:rsid w:val="009C4676"/>
    <w:rsid w:val="009C4CDF"/>
    <w:rsid w:val="009C5B9D"/>
    <w:rsid w:val="009C5BFF"/>
    <w:rsid w:val="009C6420"/>
    <w:rsid w:val="009C740B"/>
    <w:rsid w:val="009D0B4B"/>
    <w:rsid w:val="009D1432"/>
    <w:rsid w:val="009D16B4"/>
    <w:rsid w:val="009D1904"/>
    <w:rsid w:val="009D2FA0"/>
    <w:rsid w:val="009D3779"/>
    <w:rsid w:val="009D3AEC"/>
    <w:rsid w:val="009D3ECE"/>
    <w:rsid w:val="009D534F"/>
    <w:rsid w:val="009D55FA"/>
    <w:rsid w:val="009D6777"/>
    <w:rsid w:val="009D721E"/>
    <w:rsid w:val="009D775A"/>
    <w:rsid w:val="009D7935"/>
    <w:rsid w:val="009E120C"/>
    <w:rsid w:val="009E18ED"/>
    <w:rsid w:val="009E26D8"/>
    <w:rsid w:val="009E2A20"/>
    <w:rsid w:val="009E2B27"/>
    <w:rsid w:val="009E4162"/>
    <w:rsid w:val="009E57BE"/>
    <w:rsid w:val="009E5E04"/>
    <w:rsid w:val="009E6943"/>
    <w:rsid w:val="009E72EB"/>
    <w:rsid w:val="009E741B"/>
    <w:rsid w:val="009E7519"/>
    <w:rsid w:val="009E7914"/>
    <w:rsid w:val="009F03A8"/>
    <w:rsid w:val="009F10E8"/>
    <w:rsid w:val="009F135B"/>
    <w:rsid w:val="009F4B4A"/>
    <w:rsid w:val="009F544C"/>
    <w:rsid w:val="009F62AD"/>
    <w:rsid w:val="00A0199A"/>
    <w:rsid w:val="00A02DFA"/>
    <w:rsid w:val="00A03283"/>
    <w:rsid w:val="00A04340"/>
    <w:rsid w:val="00A05494"/>
    <w:rsid w:val="00A0621E"/>
    <w:rsid w:val="00A064D6"/>
    <w:rsid w:val="00A06B5E"/>
    <w:rsid w:val="00A06C87"/>
    <w:rsid w:val="00A079F8"/>
    <w:rsid w:val="00A126E2"/>
    <w:rsid w:val="00A12D0E"/>
    <w:rsid w:val="00A13C00"/>
    <w:rsid w:val="00A1442F"/>
    <w:rsid w:val="00A159AD"/>
    <w:rsid w:val="00A17521"/>
    <w:rsid w:val="00A17826"/>
    <w:rsid w:val="00A209D2"/>
    <w:rsid w:val="00A211C3"/>
    <w:rsid w:val="00A21E12"/>
    <w:rsid w:val="00A22074"/>
    <w:rsid w:val="00A23619"/>
    <w:rsid w:val="00A23C8F"/>
    <w:rsid w:val="00A24A18"/>
    <w:rsid w:val="00A2534F"/>
    <w:rsid w:val="00A27263"/>
    <w:rsid w:val="00A27B10"/>
    <w:rsid w:val="00A312F1"/>
    <w:rsid w:val="00A31B48"/>
    <w:rsid w:val="00A320C4"/>
    <w:rsid w:val="00A32F87"/>
    <w:rsid w:val="00A33854"/>
    <w:rsid w:val="00A33C70"/>
    <w:rsid w:val="00A3410F"/>
    <w:rsid w:val="00A35E6F"/>
    <w:rsid w:val="00A3629C"/>
    <w:rsid w:val="00A41135"/>
    <w:rsid w:val="00A423E8"/>
    <w:rsid w:val="00A42D43"/>
    <w:rsid w:val="00A42F96"/>
    <w:rsid w:val="00A43229"/>
    <w:rsid w:val="00A43F37"/>
    <w:rsid w:val="00A453B7"/>
    <w:rsid w:val="00A459BB"/>
    <w:rsid w:val="00A45C04"/>
    <w:rsid w:val="00A4780A"/>
    <w:rsid w:val="00A47ED5"/>
    <w:rsid w:val="00A5132A"/>
    <w:rsid w:val="00A513C1"/>
    <w:rsid w:val="00A53231"/>
    <w:rsid w:val="00A55556"/>
    <w:rsid w:val="00A55BE3"/>
    <w:rsid w:val="00A608E5"/>
    <w:rsid w:val="00A609C0"/>
    <w:rsid w:val="00A62297"/>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68F"/>
    <w:rsid w:val="00A80D7C"/>
    <w:rsid w:val="00A8294F"/>
    <w:rsid w:val="00A83F6C"/>
    <w:rsid w:val="00A84CDB"/>
    <w:rsid w:val="00A84D2F"/>
    <w:rsid w:val="00A8558C"/>
    <w:rsid w:val="00A8591F"/>
    <w:rsid w:val="00A8774E"/>
    <w:rsid w:val="00A901E6"/>
    <w:rsid w:val="00A902CD"/>
    <w:rsid w:val="00A90D09"/>
    <w:rsid w:val="00A91CBB"/>
    <w:rsid w:val="00A922D9"/>
    <w:rsid w:val="00A94B50"/>
    <w:rsid w:val="00A95A5A"/>
    <w:rsid w:val="00A95C7A"/>
    <w:rsid w:val="00A96836"/>
    <w:rsid w:val="00A9711E"/>
    <w:rsid w:val="00AA06FA"/>
    <w:rsid w:val="00AA1284"/>
    <w:rsid w:val="00AA2D5F"/>
    <w:rsid w:val="00AA4B2D"/>
    <w:rsid w:val="00AA4CCD"/>
    <w:rsid w:val="00AB155F"/>
    <w:rsid w:val="00AB38BB"/>
    <w:rsid w:val="00AB3A39"/>
    <w:rsid w:val="00AB43BF"/>
    <w:rsid w:val="00AB49EB"/>
    <w:rsid w:val="00AB55F9"/>
    <w:rsid w:val="00AB63AC"/>
    <w:rsid w:val="00AC09E9"/>
    <w:rsid w:val="00AC123F"/>
    <w:rsid w:val="00AC1798"/>
    <w:rsid w:val="00AC180C"/>
    <w:rsid w:val="00AC1D66"/>
    <w:rsid w:val="00AC302D"/>
    <w:rsid w:val="00AC4416"/>
    <w:rsid w:val="00AC5CF7"/>
    <w:rsid w:val="00AC6844"/>
    <w:rsid w:val="00AC7B19"/>
    <w:rsid w:val="00AC7C1E"/>
    <w:rsid w:val="00AD1314"/>
    <w:rsid w:val="00AD1F9E"/>
    <w:rsid w:val="00AD2064"/>
    <w:rsid w:val="00AD476F"/>
    <w:rsid w:val="00AE160A"/>
    <w:rsid w:val="00AE1B29"/>
    <w:rsid w:val="00AE1DE1"/>
    <w:rsid w:val="00AE2E61"/>
    <w:rsid w:val="00AE33E3"/>
    <w:rsid w:val="00AE5118"/>
    <w:rsid w:val="00AE54AF"/>
    <w:rsid w:val="00AE5DD5"/>
    <w:rsid w:val="00AE6A85"/>
    <w:rsid w:val="00AE7000"/>
    <w:rsid w:val="00AE7712"/>
    <w:rsid w:val="00AE7910"/>
    <w:rsid w:val="00AF01A0"/>
    <w:rsid w:val="00AF0205"/>
    <w:rsid w:val="00AF0C3A"/>
    <w:rsid w:val="00AF121E"/>
    <w:rsid w:val="00AF12CA"/>
    <w:rsid w:val="00AF2CFB"/>
    <w:rsid w:val="00AF2F13"/>
    <w:rsid w:val="00AF4FB3"/>
    <w:rsid w:val="00AF553E"/>
    <w:rsid w:val="00AF63AF"/>
    <w:rsid w:val="00AF755B"/>
    <w:rsid w:val="00AF795A"/>
    <w:rsid w:val="00AF7F54"/>
    <w:rsid w:val="00B00A38"/>
    <w:rsid w:val="00B01555"/>
    <w:rsid w:val="00B01A38"/>
    <w:rsid w:val="00B0315B"/>
    <w:rsid w:val="00B042AE"/>
    <w:rsid w:val="00B04BD4"/>
    <w:rsid w:val="00B065CB"/>
    <w:rsid w:val="00B10447"/>
    <w:rsid w:val="00B11942"/>
    <w:rsid w:val="00B123EB"/>
    <w:rsid w:val="00B13F40"/>
    <w:rsid w:val="00B146B0"/>
    <w:rsid w:val="00B155E4"/>
    <w:rsid w:val="00B16C99"/>
    <w:rsid w:val="00B1739D"/>
    <w:rsid w:val="00B21FCF"/>
    <w:rsid w:val="00B233A3"/>
    <w:rsid w:val="00B2409A"/>
    <w:rsid w:val="00B24D7A"/>
    <w:rsid w:val="00B2514F"/>
    <w:rsid w:val="00B251E4"/>
    <w:rsid w:val="00B2546E"/>
    <w:rsid w:val="00B30296"/>
    <w:rsid w:val="00B30B0E"/>
    <w:rsid w:val="00B3111A"/>
    <w:rsid w:val="00B32B34"/>
    <w:rsid w:val="00B344DE"/>
    <w:rsid w:val="00B353DB"/>
    <w:rsid w:val="00B40093"/>
    <w:rsid w:val="00B42190"/>
    <w:rsid w:val="00B4446B"/>
    <w:rsid w:val="00B44645"/>
    <w:rsid w:val="00B44E58"/>
    <w:rsid w:val="00B454D3"/>
    <w:rsid w:val="00B45598"/>
    <w:rsid w:val="00B47D5A"/>
    <w:rsid w:val="00B507A2"/>
    <w:rsid w:val="00B50F2B"/>
    <w:rsid w:val="00B51231"/>
    <w:rsid w:val="00B51585"/>
    <w:rsid w:val="00B543C6"/>
    <w:rsid w:val="00B5503F"/>
    <w:rsid w:val="00B558EB"/>
    <w:rsid w:val="00B564C4"/>
    <w:rsid w:val="00B56C9B"/>
    <w:rsid w:val="00B570B6"/>
    <w:rsid w:val="00B60DD1"/>
    <w:rsid w:val="00B63039"/>
    <w:rsid w:val="00B64238"/>
    <w:rsid w:val="00B65672"/>
    <w:rsid w:val="00B65BD5"/>
    <w:rsid w:val="00B65D3B"/>
    <w:rsid w:val="00B66B4F"/>
    <w:rsid w:val="00B66B5F"/>
    <w:rsid w:val="00B70DB3"/>
    <w:rsid w:val="00B72E69"/>
    <w:rsid w:val="00B7338B"/>
    <w:rsid w:val="00B74CF6"/>
    <w:rsid w:val="00B74CF7"/>
    <w:rsid w:val="00B75032"/>
    <w:rsid w:val="00B759A2"/>
    <w:rsid w:val="00B80F6C"/>
    <w:rsid w:val="00B812CF"/>
    <w:rsid w:val="00B81ADA"/>
    <w:rsid w:val="00B82088"/>
    <w:rsid w:val="00B8271F"/>
    <w:rsid w:val="00B834A0"/>
    <w:rsid w:val="00B838FF"/>
    <w:rsid w:val="00B83C2C"/>
    <w:rsid w:val="00B84913"/>
    <w:rsid w:val="00B84F3F"/>
    <w:rsid w:val="00B86315"/>
    <w:rsid w:val="00B9028D"/>
    <w:rsid w:val="00B905F9"/>
    <w:rsid w:val="00B91309"/>
    <w:rsid w:val="00B91BF5"/>
    <w:rsid w:val="00B92CBD"/>
    <w:rsid w:val="00B93196"/>
    <w:rsid w:val="00B94938"/>
    <w:rsid w:val="00B94AA8"/>
    <w:rsid w:val="00B955B9"/>
    <w:rsid w:val="00B9629F"/>
    <w:rsid w:val="00B96BFA"/>
    <w:rsid w:val="00BA180C"/>
    <w:rsid w:val="00BA2597"/>
    <w:rsid w:val="00BA31DD"/>
    <w:rsid w:val="00BA431C"/>
    <w:rsid w:val="00BA4F59"/>
    <w:rsid w:val="00BA51B0"/>
    <w:rsid w:val="00BA6556"/>
    <w:rsid w:val="00BA66EA"/>
    <w:rsid w:val="00BA799A"/>
    <w:rsid w:val="00BB1915"/>
    <w:rsid w:val="00BB2A54"/>
    <w:rsid w:val="00BB40C0"/>
    <w:rsid w:val="00BB586B"/>
    <w:rsid w:val="00BB63F9"/>
    <w:rsid w:val="00BB6F17"/>
    <w:rsid w:val="00BB7B3A"/>
    <w:rsid w:val="00BC099B"/>
    <w:rsid w:val="00BC43C9"/>
    <w:rsid w:val="00BC4F5E"/>
    <w:rsid w:val="00BC59FC"/>
    <w:rsid w:val="00BC5AE9"/>
    <w:rsid w:val="00BC61C9"/>
    <w:rsid w:val="00BC6731"/>
    <w:rsid w:val="00BC6B38"/>
    <w:rsid w:val="00BC758E"/>
    <w:rsid w:val="00BC795B"/>
    <w:rsid w:val="00BD14F0"/>
    <w:rsid w:val="00BD2E83"/>
    <w:rsid w:val="00BD364A"/>
    <w:rsid w:val="00BD3DE5"/>
    <w:rsid w:val="00BD4413"/>
    <w:rsid w:val="00BD6478"/>
    <w:rsid w:val="00BD75EE"/>
    <w:rsid w:val="00BE06B2"/>
    <w:rsid w:val="00BE0FC8"/>
    <w:rsid w:val="00BE2C68"/>
    <w:rsid w:val="00BE496F"/>
    <w:rsid w:val="00BE50CC"/>
    <w:rsid w:val="00BE53CA"/>
    <w:rsid w:val="00BE6B93"/>
    <w:rsid w:val="00BF0AB6"/>
    <w:rsid w:val="00BF0EEA"/>
    <w:rsid w:val="00BF1A1C"/>
    <w:rsid w:val="00BF24C7"/>
    <w:rsid w:val="00BF2AAB"/>
    <w:rsid w:val="00BF4418"/>
    <w:rsid w:val="00BF50D1"/>
    <w:rsid w:val="00BF5781"/>
    <w:rsid w:val="00BF58F7"/>
    <w:rsid w:val="00BF5BB5"/>
    <w:rsid w:val="00BF6985"/>
    <w:rsid w:val="00BF7BAF"/>
    <w:rsid w:val="00C0261A"/>
    <w:rsid w:val="00C0352C"/>
    <w:rsid w:val="00C03FEF"/>
    <w:rsid w:val="00C04345"/>
    <w:rsid w:val="00C04B61"/>
    <w:rsid w:val="00C05963"/>
    <w:rsid w:val="00C05EBC"/>
    <w:rsid w:val="00C06737"/>
    <w:rsid w:val="00C106A4"/>
    <w:rsid w:val="00C11090"/>
    <w:rsid w:val="00C121F6"/>
    <w:rsid w:val="00C122C2"/>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6F5F"/>
    <w:rsid w:val="00C27F91"/>
    <w:rsid w:val="00C30202"/>
    <w:rsid w:val="00C32156"/>
    <w:rsid w:val="00C32A0E"/>
    <w:rsid w:val="00C32A2A"/>
    <w:rsid w:val="00C334AE"/>
    <w:rsid w:val="00C34E22"/>
    <w:rsid w:val="00C3602A"/>
    <w:rsid w:val="00C41A81"/>
    <w:rsid w:val="00C41DE4"/>
    <w:rsid w:val="00C42FBD"/>
    <w:rsid w:val="00C433F7"/>
    <w:rsid w:val="00C45525"/>
    <w:rsid w:val="00C45A90"/>
    <w:rsid w:val="00C5194E"/>
    <w:rsid w:val="00C51E7E"/>
    <w:rsid w:val="00C51F6E"/>
    <w:rsid w:val="00C5228E"/>
    <w:rsid w:val="00C54AE2"/>
    <w:rsid w:val="00C557AF"/>
    <w:rsid w:val="00C55D0B"/>
    <w:rsid w:val="00C56739"/>
    <w:rsid w:val="00C57235"/>
    <w:rsid w:val="00C57A43"/>
    <w:rsid w:val="00C57AA2"/>
    <w:rsid w:val="00C60F12"/>
    <w:rsid w:val="00C62817"/>
    <w:rsid w:val="00C65130"/>
    <w:rsid w:val="00C6584D"/>
    <w:rsid w:val="00C65956"/>
    <w:rsid w:val="00C675A4"/>
    <w:rsid w:val="00C709A8"/>
    <w:rsid w:val="00C725BD"/>
    <w:rsid w:val="00C72865"/>
    <w:rsid w:val="00C729F4"/>
    <w:rsid w:val="00C72D40"/>
    <w:rsid w:val="00C730B6"/>
    <w:rsid w:val="00C74DF2"/>
    <w:rsid w:val="00C757EA"/>
    <w:rsid w:val="00C76257"/>
    <w:rsid w:val="00C76D42"/>
    <w:rsid w:val="00C8045B"/>
    <w:rsid w:val="00C8213B"/>
    <w:rsid w:val="00C84499"/>
    <w:rsid w:val="00C848D5"/>
    <w:rsid w:val="00C84BAF"/>
    <w:rsid w:val="00C8696F"/>
    <w:rsid w:val="00C875B7"/>
    <w:rsid w:val="00C92FC1"/>
    <w:rsid w:val="00C95F02"/>
    <w:rsid w:val="00C97E84"/>
    <w:rsid w:val="00CA15E5"/>
    <w:rsid w:val="00CA248C"/>
    <w:rsid w:val="00CA4AC9"/>
    <w:rsid w:val="00CA53B0"/>
    <w:rsid w:val="00CA7069"/>
    <w:rsid w:val="00CA7985"/>
    <w:rsid w:val="00CB0097"/>
    <w:rsid w:val="00CB1A6E"/>
    <w:rsid w:val="00CB46D3"/>
    <w:rsid w:val="00CB4D09"/>
    <w:rsid w:val="00CB5754"/>
    <w:rsid w:val="00CB5E7F"/>
    <w:rsid w:val="00CB67A6"/>
    <w:rsid w:val="00CB7013"/>
    <w:rsid w:val="00CB76E3"/>
    <w:rsid w:val="00CC0BA7"/>
    <w:rsid w:val="00CC1F59"/>
    <w:rsid w:val="00CC2165"/>
    <w:rsid w:val="00CC2A77"/>
    <w:rsid w:val="00CC3F4A"/>
    <w:rsid w:val="00CC41D1"/>
    <w:rsid w:val="00CC55F7"/>
    <w:rsid w:val="00CC68E7"/>
    <w:rsid w:val="00CC72F4"/>
    <w:rsid w:val="00CD1156"/>
    <w:rsid w:val="00CD12E1"/>
    <w:rsid w:val="00CD26E7"/>
    <w:rsid w:val="00CD50FD"/>
    <w:rsid w:val="00CD64D0"/>
    <w:rsid w:val="00CE2561"/>
    <w:rsid w:val="00CE31C5"/>
    <w:rsid w:val="00CE4502"/>
    <w:rsid w:val="00CE658F"/>
    <w:rsid w:val="00CF0A14"/>
    <w:rsid w:val="00CF12A0"/>
    <w:rsid w:val="00CF1DAE"/>
    <w:rsid w:val="00CF2D66"/>
    <w:rsid w:val="00CF41F8"/>
    <w:rsid w:val="00CF45E7"/>
    <w:rsid w:val="00CF510E"/>
    <w:rsid w:val="00D00F18"/>
    <w:rsid w:val="00D010D2"/>
    <w:rsid w:val="00D01C05"/>
    <w:rsid w:val="00D03A67"/>
    <w:rsid w:val="00D03FAD"/>
    <w:rsid w:val="00D04166"/>
    <w:rsid w:val="00D049DC"/>
    <w:rsid w:val="00D05273"/>
    <w:rsid w:val="00D0550B"/>
    <w:rsid w:val="00D059D6"/>
    <w:rsid w:val="00D06224"/>
    <w:rsid w:val="00D107EE"/>
    <w:rsid w:val="00D10D8E"/>
    <w:rsid w:val="00D127DE"/>
    <w:rsid w:val="00D14DA7"/>
    <w:rsid w:val="00D15FE5"/>
    <w:rsid w:val="00D160CA"/>
    <w:rsid w:val="00D1676D"/>
    <w:rsid w:val="00D1698B"/>
    <w:rsid w:val="00D20B65"/>
    <w:rsid w:val="00D22C19"/>
    <w:rsid w:val="00D24B1E"/>
    <w:rsid w:val="00D24FE6"/>
    <w:rsid w:val="00D26D7A"/>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15CD"/>
    <w:rsid w:val="00D5185D"/>
    <w:rsid w:val="00D52399"/>
    <w:rsid w:val="00D52D05"/>
    <w:rsid w:val="00D538B5"/>
    <w:rsid w:val="00D56A49"/>
    <w:rsid w:val="00D5720F"/>
    <w:rsid w:val="00D600C0"/>
    <w:rsid w:val="00D616E7"/>
    <w:rsid w:val="00D64B98"/>
    <w:rsid w:val="00D65245"/>
    <w:rsid w:val="00D65A29"/>
    <w:rsid w:val="00D65CA3"/>
    <w:rsid w:val="00D66064"/>
    <w:rsid w:val="00D668CE"/>
    <w:rsid w:val="00D67013"/>
    <w:rsid w:val="00D702AB"/>
    <w:rsid w:val="00D709AF"/>
    <w:rsid w:val="00D71481"/>
    <w:rsid w:val="00D72D86"/>
    <w:rsid w:val="00D7371F"/>
    <w:rsid w:val="00D73DDC"/>
    <w:rsid w:val="00D75239"/>
    <w:rsid w:val="00D769D9"/>
    <w:rsid w:val="00D76E3D"/>
    <w:rsid w:val="00D7747E"/>
    <w:rsid w:val="00D77B24"/>
    <w:rsid w:val="00D80090"/>
    <w:rsid w:val="00D80F04"/>
    <w:rsid w:val="00D81A8D"/>
    <w:rsid w:val="00D820FC"/>
    <w:rsid w:val="00D84269"/>
    <w:rsid w:val="00D844E3"/>
    <w:rsid w:val="00D848CA"/>
    <w:rsid w:val="00D85B27"/>
    <w:rsid w:val="00D86346"/>
    <w:rsid w:val="00D86989"/>
    <w:rsid w:val="00D8745E"/>
    <w:rsid w:val="00D9150E"/>
    <w:rsid w:val="00D9163F"/>
    <w:rsid w:val="00D917D0"/>
    <w:rsid w:val="00D91CB4"/>
    <w:rsid w:val="00D925C0"/>
    <w:rsid w:val="00D92B8E"/>
    <w:rsid w:val="00D939AA"/>
    <w:rsid w:val="00D93ED5"/>
    <w:rsid w:val="00D94554"/>
    <w:rsid w:val="00D94617"/>
    <w:rsid w:val="00D947F5"/>
    <w:rsid w:val="00D967A1"/>
    <w:rsid w:val="00D96BFE"/>
    <w:rsid w:val="00D976D1"/>
    <w:rsid w:val="00DA1F0D"/>
    <w:rsid w:val="00DA20C9"/>
    <w:rsid w:val="00DA3A33"/>
    <w:rsid w:val="00DA3D20"/>
    <w:rsid w:val="00DA4927"/>
    <w:rsid w:val="00DA4C84"/>
    <w:rsid w:val="00DA54F4"/>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1900"/>
    <w:rsid w:val="00DC3BA9"/>
    <w:rsid w:val="00DC3FE1"/>
    <w:rsid w:val="00DC47EC"/>
    <w:rsid w:val="00DC4996"/>
    <w:rsid w:val="00DC605F"/>
    <w:rsid w:val="00DC6F10"/>
    <w:rsid w:val="00DC6F67"/>
    <w:rsid w:val="00DC7337"/>
    <w:rsid w:val="00DD226F"/>
    <w:rsid w:val="00DD23C1"/>
    <w:rsid w:val="00DD2AFC"/>
    <w:rsid w:val="00DD3B92"/>
    <w:rsid w:val="00DD50F2"/>
    <w:rsid w:val="00DD57EC"/>
    <w:rsid w:val="00DE07DD"/>
    <w:rsid w:val="00DE2068"/>
    <w:rsid w:val="00DE2761"/>
    <w:rsid w:val="00DE2D2E"/>
    <w:rsid w:val="00DE3FBC"/>
    <w:rsid w:val="00DE4A69"/>
    <w:rsid w:val="00DE6242"/>
    <w:rsid w:val="00DE701D"/>
    <w:rsid w:val="00DF17A1"/>
    <w:rsid w:val="00DF254F"/>
    <w:rsid w:val="00DF2A5B"/>
    <w:rsid w:val="00DF5A8A"/>
    <w:rsid w:val="00DF5BA1"/>
    <w:rsid w:val="00E00222"/>
    <w:rsid w:val="00E00266"/>
    <w:rsid w:val="00E00978"/>
    <w:rsid w:val="00E00A99"/>
    <w:rsid w:val="00E00B23"/>
    <w:rsid w:val="00E017BB"/>
    <w:rsid w:val="00E02382"/>
    <w:rsid w:val="00E02964"/>
    <w:rsid w:val="00E04407"/>
    <w:rsid w:val="00E04413"/>
    <w:rsid w:val="00E04B28"/>
    <w:rsid w:val="00E0705F"/>
    <w:rsid w:val="00E1153D"/>
    <w:rsid w:val="00E144E6"/>
    <w:rsid w:val="00E16C8A"/>
    <w:rsid w:val="00E22254"/>
    <w:rsid w:val="00E2411F"/>
    <w:rsid w:val="00E25A10"/>
    <w:rsid w:val="00E26220"/>
    <w:rsid w:val="00E268EC"/>
    <w:rsid w:val="00E26D21"/>
    <w:rsid w:val="00E27AD3"/>
    <w:rsid w:val="00E3234E"/>
    <w:rsid w:val="00E3690F"/>
    <w:rsid w:val="00E36A05"/>
    <w:rsid w:val="00E3718A"/>
    <w:rsid w:val="00E44327"/>
    <w:rsid w:val="00E44892"/>
    <w:rsid w:val="00E46488"/>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B7"/>
    <w:rsid w:val="00E734BB"/>
    <w:rsid w:val="00E73A7B"/>
    <w:rsid w:val="00E73C99"/>
    <w:rsid w:val="00E74718"/>
    <w:rsid w:val="00E75777"/>
    <w:rsid w:val="00E75F7D"/>
    <w:rsid w:val="00E7619D"/>
    <w:rsid w:val="00E77500"/>
    <w:rsid w:val="00E8164E"/>
    <w:rsid w:val="00E84F09"/>
    <w:rsid w:val="00E86231"/>
    <w:rsid w:val="00E86724"/>
    <w:rsid w:val="00E87BFD"/>
    <w:rsid w:val="00E9016C"/>
    <w:rsid w:val="00E908D7"/>
    <w:rsid w:val="00E90D04"/>
    <w:rsid w:val="00E92F57"/>
    <w:rsid w:val="00E93DCC"/>
    <w:rsid w:val="00E9515D"/>
    <w:rsid w:val="00E9784F"/>
    <w:rsid w:val="00E97CEA"/>
    <w:rsid w:val="00E97E5C"/>
    <w:rsid w:val="00EA0496"/>
    <w:rsid w:val="00EA109D"/>
    <w:rsid w:val="00EA1F0C"/>
    <w:rsid w:val="00EA24A8"/>
    <w:rsid w:val="00EA4F3F"/>
    <w:rsid w:val="00EA5C0F"/>
    <w:rsid w:val="00EB14CC"/>
    <w:rsid w:val="00EB17CC"/>
    <w:rsid w:val="00EB21F1"/>
    <w:rsid w:val="00EB2CD0"/>
    <w:rsid w:val="00EB2D89"/>
    <w:rsid w:val="00EB3314"/>
    <w:rsid w:val="00EB3345"/>
    <w:rsid w:val="00EB3C71"/>
    <w:rsid w:val="00EB4C1D"/>
    <w:rsid w:val="00EB57D7"/>
    <w:rsid w:val="00EB5AF5"/>
    <w:rsid w:val="00EB666E"/>
    <w:rsid w:val="00EB69C7"/>
    <w:rsid w:val="00EB74D5"/>
    <w:rsid w:val="00EB7697"/>
    <w:rsid w:val="00EB7ED4"/>
    <w:rsid w:val="00EC01A1"/>
    <w:rsid w:val="00EC1A98"/>
    <w:rsid w:val="00EC2FB8"/>
    <w:rsid w:val="00EC342F"/>
    <w:rsid w:val="00EC3ADB"/>
    <w:rsid w:val="00EC41A3"/>
    <w:rsid w:val="00EC59BC"/>
    <w:rsid w:val="00EC61D1"/>
    <w:rsid w:val="00EC66DE"/>
    <w:rsid w:val="00EC6C58"/>
    <w:rsid w:val="00EC7595"/>
    <w:rsid w:val="00EC7ACB"/>
    <w:rsid w:val="00EC7CC1"/>
    <w:rsid w:val="00ED1A3D"/>
    <w:rsid w:val="00ED2953"/>
    <w:rsid w:val="00ED3771"/>
    <w:rsid w:val="00ED6805"/>
    <w:rsid w:val="00ED6C66"/>
    <w:rsid w:val="00ED70D3"/>
    <w:rsid w:val="00EE2045"/>
    <w:rsid w:val="00EE21AF"/>
    <w:rsid w:val="00EE246C"/>
    <w:rsid w:val="00EE3A65"/>
    <w:rsid w:val="00EE6309"/>
    <w:rsid w:val="00EE79BD"/>
    <w:rsid w:val="00EF1582"/>
    <w:rsid w:val="00EF17C0"/>
    <w:rsid w:val="00EF227C"/>
    <w:rsid w:val="00EF249D"/>
    <w:rsid w:val="00EF2842"/>
    <w:rsid w:val="00EF2C78"/>
    <w:rsid w:val="00EF4366"/>
    <w:rsid w:val="00EF469C"/>
    <w:rsid w:val="00EF5977"/>
    <w:rsid w:val="00EF5DD2"/>
    <w:rsid w:val="00F021CE"/>
    <w:rsid w:val="00F034BB"/>
    <w:rsid w:val="00F039E3"/>
    <w:rsid w:val="00F04483"/>
    <w:rsid w:val="00F046AB"/>
    <w:rsid w:val="00F0623F"/>
    <w:rsid w:val="00F07866"/>
    <w:rsid w:val="00F07B05"/>
    <w:rsid w:val="00F10851"/>
    <w:rsid w:val="00F109A0"/>
    <w:rsid w:val="00F12855"/>
    <w:rsid w:val="00F1355F"/>
    <w:rsid w:val="00F13D53"/>
    <w:rsid w:val="00F140E9"/>
    <w:rsid w:val="00F15099"/>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2347"/>
    <w:rsid w:val="00F52A67"/>
    <w:rsid w:val="00F5470C"/>
    <w:rsid w:val="00F56AB8"/>
    <w:rsid w:val="00F56B3F"/>
    <w:rsid w:val="00F56F9F"/>
    <w:rsid w:val="00F575F2"/>
    <w:rsid w:val="00F60713"/>
    <w:rsid w:val="00F61DD9"/>
    <w:rsid w:val="00F6700D"/>
    <w:rsid w:val="00F676E7"/>
    <w:rsid w:val="00F67798"/>
    <w:rsid w:val="00F72520"/>
    <w:rsid w:val="00F73BB2"/>
    <w:rsid w:val="00F742B8"/>
    <w:rsid w:val="00F75326"/>
    <w:rsid w:val="00F75903"/>
    <w:rsid w:val="00F76A64"/>
    <w:rsid w:val="00F77140"/>
    <w:rsid w:val="00F77A1E"/>
    <w:rsid w:val="00F8004E"/>
    <w:rsid w:val="00F80F5F"/>
    <w:rsid w:val="00F817D0"/>
    <w:rsid w:val="00F82748"/>
    <w:rsid w:val="00F8634A"/>
    <w:rsid w:val="00F87775"/>
    <w:rsid w:val="00F87E61"/>
    <w:rsid w:val="00F90404"/>
    <w:rsid w:val="00F91560"/>
    <w:rsid w:val="00F92067"/>
    <w:rsid w:val="00F9294C"/>
    <w:rsid w:val="00F92F4D"/>
    <w:rsid w:val="00F93233"/>
    <w:rsid w:val="00F95078"/>
    <w:rsid w:val="00F95D7B"/>
    <w:rsid w:val="00F96ACA"/>
    <w:rsid w:val="00F9758A"/>
    <w:rsid w:val="00FA019E"/>
    <w:rsid w:val="00FA03A6"/>
    <w:rsid w:val="00FA2031"/>
    <w:rsid w:val="00FA2245"/>
    <w:rsid w:val="00FA25B6"/>
    <w:rsid w:val="00FA398A"/>
    <w:rsid w:val="00FA49A0"/>
    <w:rsid w:val="00FA4B01"/>
    <w:rsid w:val="00FA4C3C"/>
    <w:rsid w:val="00FA6EF4"/>
    <w:rsid w:val="00FA7251"/>
    <w:rsid w:val="00FA7562"/>
    <w:rsid w:val="00FA7B0B"/>
    <w:rsid w:val="00FB0EEB"/>
    <w:rsid w:val="00FB18B5"/>
    <w:rsid w:val="00FB2274"/>
    <w:rsid w:val="00FB28F5"/>
    <w:rsid w:val="00FB2B55"/>
    <w:rsid w:val="00FB34FD"/>
    <w:rsid w:val="00FB3A6E"/>
    <w:rsid w:val="00FB51D5"/>
    <w:rsid w:val="00FB5311"/>
    <w:rsid w:val="00FB561C"/>
    <w:rsid w:val="00FB5815"/>
    <w:rsid w:val="00FB6393"/>
    <w:rsid w:val="00FB67E0"/>
    <w:rsid w:val="00FB7CAC"/>
    <w:rsid w:val="00FC07C3"/>
    <w:rsid w:val="00FC1525"/>
    <w:rsid w:val="00FC1600"/>
    <w:rsid w:val="00FC281D"/>
    <w:rsid w:val="00FC3EC0"/>
    <w:rsid w:val="00FC5220"/>
    <w:rsid w:val="00FC527B"/>
    <w:rsid w:val="00FC5EC2"/>
    <w:rsid w:val="00FC6003"/>
    <w:rsid w:val="00FC6F31"/>
    <w:rsid w:val="00FC7D3C"/>
    <w:rsid w:val="00FD0816"/>
    <w:rsid w:val="00FD1841"/>
    <w:rsid w:val="00FD337E"/>
    <w:rsid w:val="00FD5022"/>
    <w:rsid w:val="00FD5FFE"/>
    <w:rsid w:val="00FD770C"/>
    <w:rsid w:val="00FD78A6"/>
    <w:rsid w:val="00FE0701"/>
    <w:rsid w:val="00FE071D"/>
    <w:rsid w:val="00FE1782"/>
    <w:rsid w:val="00FE1F9F"/>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 w:val="00FF7F7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5221E-3EFC-824E-BBBC-C47FC1D4D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15</Pages>
  <Words>1635</Words>
  <Characters>8717</Characters>
  <Application>Microsoft Office Word</Application>
  <DocSecurity>0</DocSecurity>
  <Lines>174</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9</cp:revision>
  <cp:lastPrinted>2019-08-22T21:15:00Z</cp:lastPrinted>
  <dcterms:created xsi:type="dcterms:W3CDTF">2019-11-06T22:17:00Z</dcterms:created>
  <dcterms:modified xsi:type="dcterms:W3CDTF">2019-11-06T23:03:00Z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zotero-version="5.0.77"&gt;&lt;session id="5jfc3PM4"/&gt;&lt;style id="http://www.zotero.org/styles/ecology" hasBibliography="1" bibliographyStyleHasBeenSet="1"/&gt;&lt;prefs&gt;&lt;pref name="fieldType" value="Field"/&gt;&lt;/prefs&gt;&lt;/data&gt;</vt:lpwstr>
  </property>
</Properties>
</file>