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98B09" w14:textId="77777777" w:rsidR="00B93196" w:rsidRDefault="00762A58">
      <w:pPr>
        <w:pStyle w:val="TitlePage"/>
      </w:pPr>
      <w:r>
        <w:softHyphen/>
      </w:r>
      <w:r>
        <w:softHyphen/>
      </w:r>
    </w:p>
    <w:p w14:paraId="09A7CB96" w14:textId="77777777" w:rsidR="00B93196" w:rsidRDefault="00B93196">
      <w:pPr>
        <w:pStyle w:val="TitlePage"/>
      </w:pPr>
    </w:p>
    <w:p w14:paraId="1D69938F" w14:textId="384875F0" w:rsidR="00B93196" w:rsidRDefault="00EB21F1">
      <w:pPr>
        <w:pStyle w:val="TitlePage"/>
        <w:jc w:val="center"/>
      </w:pPr>
      <w:r>
        <w:rPr>
          <w:b/>
          <w:bCs/>
        </w:rPr>
        <w:t>Mechanisms underlying higher order interactions: from quantitative definitions to ecological processes</w:t>
      </w:r>
    </w:p>
    <w:p w14:paraId="764E84FA" w14:textId="77777777" w:rsidR="00B93196" w:rsidRDefault="00B93196">
      <w:pPr>
        <w:pStyle w:val="TitlePage"/>
        <w:jc w:val="center"/>
      </w:pPr>
    </w:p>
    <w:p w14:paraId="3D505538" w14:textId="77777777" w:rsidR="00B93196" w:rsidRDefault="00B93196">
      <w:pPr>
        <w:pStyle w:val="TitlePage"/>
        <w:jc w:val="center"/>
      </w:pPr>
    </w:p>
    <w:p w14:paraId="4DE21C7C" w14:textId="5E209E06" w:rsidR="00B93196" w:rsidRDefault="00390672">
      <w:pPr>
        <w:pStyle w:val="TitlePage"/>
        <w:jc w:val="center"/>
      </w:pPr>
      <w:r>
        <w:t>Andrew R. Kleinhesselink</w:t>
      </w:r>
      <w:r>
        <w:rPr>
          <w:rFonts w:ascii="Ubuntu" w:hAnsi="Ubuntu"/>
          <w:vertAlign w:val="superscript"/>
        </w:rPr>
        <w:t>1</w:t>
      </w:r>
      <w:r>
        <w:t xml:space="preserve">, </w:t>
      </w:r>
      <w:r w:rsidR="00620DAA">
        <w:t>Nathan J.B. Kraft</w:t>
      </w:r>
      <w:r w:rsidR="00620DAA">
        <w:rPr>
          <w:vertAlign w:val="superscript"/>
        </w:rPr>
        <w:t>1</w:t>
      </w:r>
      <w:r w:rsidR="00620DAA">
        <w:t>, J</w:t>
      </w:r>
      <w:r>
        <w:t>onathan M. Levine</w:t>
      </w:r>
      <w:r>
        <w:rPr>
          <w:vertAlign w:val="superscript"/>
        </w:rPr>
        <w:t>2</w:t>
      </w:r>
      <w:r>
        <w:t xml:space="preserve">, </w:t>
      </w:r>
    </w:p>
    <w:p w14:paraId="766BA466" w14:textId="77777777" w:rsidR="00B93196" w:rsidRDefault="00390672">
      <w:pPr>
        <w:pStyle w:val="TitlePage"/>
        <w:jc w:val="center"/>
      </w:pPr>
      <w:r>
        <w:tab/>
      </w:r>
    </w:p>
    <w:p w14:paraId="1A8ED7B7" w14:textId="77777777" w:rsidR="00B93196" w:rsidRDefault="00B93196">
      <w:pPr>
        <w:pStyle w:val="TitlePage"/>
        <w:jc w:val="center"/>
      </w:pPr>
    </w:p>
    <w:p w14:paraId="74F6484A" w14:textId="77777777" w:rsidR="00B93196" w:rsidRDefault="00390672">
      <w:pPr>
        <w:pStyle w:val="TitlePage"/>
      </w:pPr>
      <w:r>
        <w:rPr>
          <w:vertAlign w:val="superscript"/>
        </w:rPr>
        <w:t>1</w:t>
      </w:r>
      <w:r>
        <w:t>Department of Ecology and Evolutionary Biology, University of California, Los Angeles 621 Charles E. Young Drive South, Los Angeles, USA</w:t>
      </w:r>
    </w:p>
    <w:p w14:paraId="274043A8" w14:textId="2F929F9B" w:rsidR="00B93196" w:rsidRDefault="00390672">
      <w:pPr>
        <w:pStyle w:val="TitlePage"/>
      </w:pPr>
      <w:r>
        <w:rPr>
          <w:vertAlign w:val="superscript"/>
        </w:rPr>
        <w:t>2</w:t>
      </w:r>
      <w:r w:rsidR="00735D12">
        <w:t xml:space="preserve">Institute of Integrative Biology, </w:t>
      </w:r>
      <w:r>
        <w:t>ETH Zurich, Switzerland</w:t>
      </w:r>
    </w:p>
    <w:p w14:paraId="173CFB2C" w14:textId="77777777" w:rsidR="00B93196" w:rsidRDefault="00B93196" w:rsidP="00C8045B">
      <w:pPr>
        <w:pStyle w:val="TitlePage"/>
      </w:pPr>
    </w:p>
    <w:p w14:paraId="3975C2EE" w14:textId="77777777" w:rsidR="00B93196" w:rsidRDefault="00B93196" w:rsidP="00C8045B">
      <w:pPr>
        <w:pStyle w:val="TitlePage"/>
      </w:pPr>
    </w:p>
    <w:p w14:paraId="75C3EB6A" w14:textId="78F7CBFA" w:rsidR="00B93196" w:rsidRPr="00FA4C3C" w:rsidRDefault="00390672">
      <w:pPr>
        <w:pStyle w:val="TitlePage"/>
        <w:rPr>
          <w:i/>
        </w:rPr>
      </w:pPr>
      <w:r>
        <w:t xml:space="preserve">Running </w:t>
      </w:r>
      <w:r w:rsidR="00252518">
        <w:t>Head</w:t>
      </w:r>
      <w:r>
        <w:t xml:space="preserve">:  </w:t>
      </w:r>
      <w:r w:rsidRPr="00FA4C3C">
        <w:rPr>
          <w:i/>
        </w:rPr>
        <w:t>Higher Order Interactions</w:t>
      </w:r>
    </w:p>
    <w:p w14:paraId="2AF89D9B" w14:textId="63722B96" w:rsidR="00FA4C3C" w:rsidRPr="00C8045B" w:rsidRDefault="00FA4C3C" w:rsidP="00C8045B">
      <w:pPr>
        <w:pStyle w:val="TitlePage"/>
      </w:pPr>
      <w:r w:rsidRPr="00C8045B">
        <w:rPr>
          <w:b/>
        </w:rPr>
        <w:t>Key words:</w:t>
      </w:r>
      <w:r w:rsidRPr="00FA4C3C">
        <w:rPr>
          <w:i/>
        </w:rPr>
        <w:t xml:space="preserve"> </w:t>
      </w:r>
      <w:r>
        <w:rPr>
          <w:i/>
        </w:rPr>
        <w:t xml:space="preserve">resource </w:t>
      </w:r>
      <w:r w:rsidRPr="00FA4C3C">
        <w:rPr>
          <w:i/>
        </w:rPr>
        <w:t xml:space="preserve">competition, </w:t>
      </w:r>
      <w:r>
        <w:rPr>
          <w:i/>
        </w:rPr>
        <w:t>interaction modification,</w:t>
      </w:r>
      <w:r w:rsidRPr="00FA4C3C">
        <w:rPr>
          <w:i/>
        </w:rPr>
        <w:t xml:space="preserve"> phenology, annual plants</w:t>
      </w:r>
    </w:p>
    <w:p w14:paraId="4C54C79C" w14:textId="6115A61F" w:rsidR="0072311D" w:rsidRDefault="0072311D" w:rsidP="00FA4C3C">
      <w:pPr>
        <w:pStyle w:val="TitlePage"/>
      </w:pPr>
      <w:r>
        <w:t xml:space="preserve">Submission Type: Article </w:t>
      </w:r>
    </w:p>
    <w:p w14:paraId="7207C357" w14:textId="133B9766" w:rsidR="0072311D" w:rsidRDefault="0076057D">
      <w:pPr>
        <w:pStyle w:val="TitlePage"/>
      </w:pPr>
      <w:r>
        <w:t xml:space="preserve">Main Text Word Count: </w:t>
      </w:r>
      <w:r w:rsidR="002E770A">
        <w:t>~5,190 (including abstract)</w:t>
      </w:r>
    </w:p>
    <w:p w14:paraId="351F6574" w14:textId="760C3BF7" w:rsidR="0076057D" w:rsidRDefault="0076057D">
      <w:pPr>
        <w:pStyle w:val="TitlePage"/>
      </w:pPr>
      <w:r>
        <w:t xml:space="preserve">Total </w:t>
      </w:r>
      <w:r w:rsidR="00390672">
        <w:t xml:space="preserve">Word Count: </w:t>
      </w:r>
      <w:r w:rsidR="009462AD">
        <w:rPr>
          <w:noProof/>
        </w:rPr>
        <w:fldChar w:fldCharType="begin"/>
      </w:r>
      <w:r w:rsidR="009462AD">
        <w:rPr>
          <w:noProof/>
        </w:rPr>
        <w:instrText xml:space="preserve"> NUMWORDS  \* MERGEFORMAT </w:instrText>
      </w:r>
      <w:r w:rsidR="009462AD">
        <w:rPr>
          <w:noProof/>
        </w:rPr>
        <w:fldChar w:fldCharType="separate"/>
      </w:r>
      <w:r w:rsidR="00194295">
        <w:rPr>
          <w:noProof/>
        </w:rPr>
        <w:t>7113</w:t>
      </w:r>
      <w:r w:rsidR="009462AD">
        <w:rPr>
          <w:noProof/>
        </w:rPr>
        <w:fldChar w:fldCharType="end"/>
      </w:r>
      <w:r w:rsidR="005A3275">
        <w:t xml:space="preserve"> (including appendix</w:t>
      </w:r>
      <w:r>
        <w:t xml:space="preserve"> and literature cited</w:t>
      </w:r>
      <w:r w:rsidR="005A3275">
        <w:t>)</w:t>
      </w:r>
    </w:p>
    <w:p w14:paraId="063F71C4" w14:textId="249B10B6" w:rsidR="0072311D" w:rsidRDefault="0076057D">
      <w:pPr>
        <w:pStyle w:val="TitlePage"/>
      </w:pPr>
      <w:r>
        <w:t xml:space="preserve">Total </w:t>
      </w:r>
      <w:r w:rsidR="005A3275">
        <w:t xml:space="preserve">Pages: </w:t>
      </w:r>
      <w:r w:rsidR="009462AD">
        <w:rPr>
          <w:noProof/>
        </w:rPr>
        <w:fldChar w:fldCharType="begin"/>
      </w:r>
      <w:r w:rsidR="009462AD">
        <w:rPr>
          <w:noProof/>
        </w:rPr>
        <w:instrText xml:space="preserve"> NUMPAGES  \* MERGEFORMAT </w:instrText>
      </w:r>
      <w:r w:rsidR="009462AD">
        <w:rPr>
          <w:noProof/>
        </w:rPr>
        <w:fldChar w:fldCharType="separate"/>
      </w:r>
      <w:r w:rsidR="00194295">
        <w:rPr>
          <w:noProof/>
        </w:rPr>
        <w:t>36</w:t>
      </w:r>
      <w:r w:rsidR="009462AD">
        <w:rPr>
          <w:noProof/>
        </w:rPr>
        <w:fldChar w:fldCharType="end"/>
      </w:r>
      <w:r w:rsidR="005A3275">
        <w:t xml:space="preserve"> (including appendix)</w:t>
      </w:r>
    </w:p>
    <w:p w14:paraId="782B423B" w14:textId="551D54FD" w:rsidR="00B93196" w:rsidRDefault="00FA4C3C">
      <w:pPr>
        <w:pStyle w:val="TitlePage"/>
      </w:pPr>
      <w:r>
        <w:t xml:space="preserve">Parts:  </w:t>
      </w:r>
      <w:r w:rsidR="0072311D">
        <w:t>Main text, Sup</w:t>
      </w:r>
      <w:r>
        <w:t>porting Information</w:t>
      </w:r>
      <w:r w:rsidR="0072311D">
        <w:t xml:space="preserve"> Figures and Tables, Appendix A, Computer Code</w:t>
      </w:r>
      <w:r>
        <w:t xml:space="preserve"> (zip file)</w:t>
      </w:r>
      <w:r w:rsidR="00390672">
        <w:br w:type="page"/>
      </w:r>
    </w:p>
    <w:p w14:paraId="2E98D409" w14:textId="77777777" w:rsidR="00B93196" w:rsidRDefault="00390672">
      <w:pPr>
        <w:pStyle w:val="Heading"/>
      </w:pPr>
      <w:bookmarkStart w:id="0" w:name="abstract"/>
      <w:bookmarkEnd w:id="0"/>
      <w:r>
        <w:lastRenderedPageBreak/>
        <w:t>Abstract</w:t>
      </w:r>
    </w:p>
    <w:p w14:paraId="6C16E916" w14:textId="0BCE5794" w:rsidR="00FA4C3C" w:rsidRPr="00AF121E" w:rsidRDefault="00163557" w:rsidP="00AF121E">
      <w:pPr>
        <w:spacing w:after="202"/>
        <w:contextualSpacing/>
      </w:pPr>
      <w:r>
        <w:t>When</w:t>
      </w:r>
      <w:r w:rsidR="00386CB5">
        <w:t xml:space="preserve"> species </w:t>
      </w:r>
      <w:r w:rsidR="00AB49EB">
        <w:t xml:space="preserve">simultaneously </w:t>
      </w:r>
      <w:r w:rsidR="00026A4D">
        <w:t>compete with two or more competitors</w:t>
      </w:r>
      <w:r w:rsidR="00386CB5">
        <w:t xml:space="preserve">, </w:t>
      </w:r>
      <w:r w:rsidR="00390672">
        <w:t>higher order interactions (HOIs) c</w:t>
      </w:r>
      <w:r w:rsidR="00735D12">
        <w:t>an</w:t>
      </w:r>
      <w:r w:rsidR="00390672">
        <w:t xml:space="preserve"> </w:t>
      </w:r>
      <w:r w:rsidR="00D52399">
        <w:t>lead to emergent properties not present when species interact in isolated pairs</w:t>
      </w:r>
      <w:r w:rsidR="00390672">
        <w:t xml:space="preserve">. </w:t>
      </w:r>
      <w:r w:rsidR="003C16DF">
        <w:t>I</w:t>
      </w:r>
      <w:r w:rsidR="00192A3D">
        <w:t xml:space="preserve">n order to extend ecological theory </w:t>
      </w:r>
      <w:r w:rsidR="00796092">
        <w:t xml:space="preserve">to </w:t>
      </w:r>
      <w:r w:rsidR="00192A3D">
        <w:t>multi-</w:t>
      </w:r>
      <w:r w:rsidR="00D52399">
        <w:t>competitor</w:t>
      </w:r>
      <w:r w:rsidR="00192A3D">
        <w:t xml:space="preserve"> communities</w:t>
      </w:r>
      <w:r w:rsidR="00665670">
        <w:t xml:space="preserve">, </w:t>
      </w:r>
      <w:r w:rsidR="00F0623F">
        <w:t xml:space="preserve">it </w:t>
      </w:r>
      <w:r w:rsidR="003C16DF">
        <w:t xml:space="preserve">is critical to </w:t>
      </w:r>
      <w:r w:rsidR="00FE57C1">
        <w:t xml:space="preserve">develop a practical and </w:t>
      </w:r>
      <w:r w:rsidR="009B725B">
        <w:t xml:space="preserve">general </w:t>
      </w:r>
      <w:r w:rsidR="00FE57C1">
        <w:t xml:space="preserve">definition for </w:t>
      </w:r>
      <w:r w:rsidR="003C16DF">
        <w:t>HOIs</w:t>
      </w:r>
      <w:r w:rsidR="00FE57C1">
        <w:t xml:space="preserve"> that can be applied to </w:t>
      </w:r>
      <w:r w:rsidR="009B725B">
        <w:t>a wide range of competition models</w:t>
      </w:r>
      <w:r w:rsidR="00FE57C1">
        <w:t>.</w:t>
      </w:r>
      <w:r w:rsidR="00390672">
        <w:t xml:space="preserve"> In this paper we</w:t>
      </w:r>
      <w:r w:rsidR="009B725B">
        <w:t xml:space="preserve"> discuss the concept of HOIs and how they have been defined by ecologists </w:t>
      </w:r>
      <w:r w:rsidR="00796092">
        <w:t>in the literature</w:t>
      </w:r>
      <w:r w:rsidR="009B725B">
        <w:t xml:space="preserve">.  We then </w:t>
      </w:r>
      <w:r w:rsidR="00AF121E">
        <w:t>propose</w:t>
      </w:r>
      <w:r w:rsidR="009B725B">
        <w:t xml:space="preserve"> a new </w:t>
      </w:r>
      <w:r w:rsidR="00AF121E">
        <w:t xml:space="preserve">general </w:t>
      </w:r>
      <w:r w:rsidR="00514E6E">
        <w:t xml:space="preserve">definition for HOIs that </w:t>
      </w:r>
      <w:r w:rsidR="00632DC9">
        <w:t xml:space="preserve">distinguishes </w:t>
      </w:r>
      <w:r w:rsidR="00FE57C1">
        <w:t>HOI</w:t>
      </w:r>
      <w:r w:rsidR="00796092">
        <w:t>s</w:t>
      </w:r>
      <w:r w:rsidR="00FE57C1">
        <w:t xml:space="preserve"> </w:t>
      </w:r>
      <w:r w:rsidR="00632DC9">
        <w:t xml:space="preserve">from </w:t>
      </w:r>
      <w:r w:rsidR="00514E6E">
        <w:t>non-linear density dependence</w:t>
      </w:r>
      <w:r w:rsidR="00632DC9">
        <w:t xml:space="preserve"> and emphasizes the consequence</w:t>
      </w:r>
      <w:r w:rsidR="00FE57C1">
        <w:t xml:space="preserve"> of HOIs</w:t>
      </w:r>
      <w:r w:rsidR="00632DC9">
        <w:t xml:space="preserve"> for </w:t>
      </w:r>
      <w:r w:rsidR="00AF121E">
        <w:t xml:space="preserve">modeling </w:t>
      </w:r>
      <w:r w:rsidR="000B20AC">
        <w:t xml:space="preserve">multi-species </w:t>
      </w:r>
      <w:r w:rsidR="00AF121E">
        <w:t>communities</w:t>
      </w:r>
      <w:r w:rsidR="00514E6E">
        <w:t xml:space="preserve">. </w:t>
      </w:r>
      <w:r w:rsidR="00A312F1">
        <w:t xml:space="preserve">In order to </w:t>
      </w:r>
      <w:r w:rsidR="00796092">
        <w:t xml:space="preserve">demonstrate how </w:t>
      </w:r>
      <w:r w:rsidR="00523384">
        <w:t>our definition</w:t>
      </w:r>
      <w:r w:rsidR="00796092">
        <w:t xml:space="preserve"> can be applied to </w:t>
      </w:r>
      <w:r w:rsidR="00523384">
        <w:t>empirical data</w:t>
      </w:r>
      <w:r w:rsidR="000B20AC">
        <w:t xml:space="preserve"> we simulat</w:t>
      </w:r>
      <w:r w:rsidR="0079467C">
        <w:t>e</w:t>
      </w:r>
      <w:r w:rsidR="000B20AC">
        <w:t xml:space="preserve"> resource competition between </w:t>
      </w:r>
      <w:r w:rsidR="001E683B">
        <w:t>three annual plant species</w:t>
      </w:r>
      <w:r w:rsidR="00B00A38">
        <w:t xml:space="preserve"> </w:t>
      </w:r>
      <w:r w:rsidR="001F3D0E">
        <w:t>differing in the</w:t>
      </w:r>
      <w:r w:rsidR="00632DC9">
        <w:t>ir</w:t>
      </w:r>
      <w:r w:rsidR="00AF121E">
        <w:t xml:space="preserve"> growth rates and response to</w:t>
      </w:r>
      <w:r w:rsidR="00632DC9">
        <w:t xml:space="preserve"> resource depletion</w:t>
      </w:r>
      <w:r w:rsidR="001E683B">
        <w:t xml:space="preserve">. </w:t>
      </w:r>
      <w:r w:rsidR="0079467C">
        <w:t xml:space="preserve">We then fit a </w:t>
      </w:r>
      <w:r w:rsidR="001E683B">
        <w:t xml:space="preserve">phenomenological competition model to </w:t>
      </w:r>
      <w:r w:rsidR="00F0623F">
        <w:t xml:space="preserve">the </w:t>
      </w:r>
      <w:r w:rsidR="0079467C">
        <w:t>o</w:t>
      </w:r>
      <w:r w:rsidR="00F0623F">
        <w:t xml:space="preserve">utcome of </w:t>
      </w:r>
      <w:r w:rsidR="00632DC9">
        <w:t xml:space="preserve">simulated </w:t>
      </w:r>
      <w:r w:rsidR="00F0623F">
        <w:t xml:space="preserve">competition </w:t>
      </w:r>
      <w:r w:rsidR="00632DC9">
        <w:t xml:space="preserve">and </w:t>
      </w:r>
      <w:r w:rsidR="000B20AC">
        <w:t>use it to test</w:t>
      </w:r>
      <w:r w:rsidR="00FE57C1">
        <w:t xml:space="preserve"> for the presence of HOIs</w:t>
      </w:r>
      <w:r w:rsidR="00B00A38">
        <w:t xml:space="preserve">.  </w:t>
      </w:r>
      <w:r w:rsidR="00796092">
        <w:t xml:space="preserve">In our simulations, we </w:t>
      </w:r>
      <w:r w:rsidR="00C32A0E">
        <w:t xml:space="preserve">find </w:t>
      </w:r>
      <w:r w:rsidR="00632DC9">
        <w:t xml:space="preserve">the strength of </w:t>
      </w:r>
      <w:r w:rsidR="001E683B">
        <w:t>HOIs</w:t>
      </w:r>
      <w:r w:rsidR="00632DC9">
        <w:t xml:space="preserve"> </w:t>
      </w:r>
      <w:r w:rsidR="00796092">
        <w:t xml:space="preserve">varies </w:t>
      </w:r>
      <w:r w:rsidR="00632DC9">
        <w:t>with phenology</w:t>
      </w:r>
      <w:r w:rsidR="00F0623F">
        <w:t>:</w:t>
      </w:r>
      <w:r w:rsidR="00632DC9">
        <w:t xml:space="preserve"> </w:t>
      </w:r>
      <w:r w:rsidR="00F0623F">
        <w:t>s</w:t>
      </w:r>
      <w:r w:rsidR="00632DC9">
        <w:t xml:space="preserve">pecies that grow later experience stronger HOIs </w:t>
      </w:r>
      <w:r w:rsidR="00796092">
        <w:t>than earlier growing species</w:t>
      </w:r>
      <w:r w:rsidR="00C32A0E">
        <w:t xml:space="preserve">. </w:t>
      </w:r>
      <w:r w:rsidR="00390672">
        <w:t xml:space="preserve">We conclude that HOIs </w:t>
      </w:r>
      <w:r w:rsidR="00AF121E">
        <w:t>may be more</w:t>
      </w:r>
      <w:r w:rsidR="00390672">
        <w:t xml:space="preserve"> likely to </w:t>
      </w:r>
      <w:r w:rsidR="00C06737">
        <w:t xml:space="preserve">occur </w:t>
      </w:r>
      <w:r w:rsidR="00796092">
        <w:t xml:space="preserve">in ecosystems where resource availability and </w:t>
      </w:r>
      <w:r w:rsidR="00AF121E">
        <w:t>individual</w:t>
      </w:r>
      <w:r w:rsidR="00796092">
        <w:t xml:space="preserve"> size change rapidly throughout the course of the growing season. </w:t>
      </w:r>
    </w:p>
    <w:p w14:paraId="7F61B60F" w14:textId="77777777" w:rsidR="00AF121E" w:rsidRDefault="00AF121E">
      <w:pPr>
        <w:spacing w:line="276" w:lineRule="auto"/>
        <w:ind w:firstLine="0"/>
        <w:jc w:val="both"/>
        <w:rPr>
          <w:rFonts w:eastAsia="Noto Sans CJK SC Regular" w:cs="FreeSans"/>
          <w:b/>
          <w:szCs w:val="28"/>
        </w:rPr>
      </w:pPr>
      <w:r>
        <w:br w:type="page"/>
      </w:r>
    </w:p>
    <w:p w14:paraId="2DFCF149" w14:textId="4804E8BF" w:rsidR="00B93196" w:rsidRDefault="00390672">
      <w:pPr>
        <w:pStyle w:val="Heading"/>
      </w:pPr>
      <w:r>
        <w:lastRenderedPageBreak/>
        <w:t>Introduction</w:t>
      </w:r>
    </w:p>
    <w:p w14:paraId="5BC13903" w14:textId="1A398AB9" w:rsidR="00B93196" w:rsidRDefault="006B73DB">
      <w:pPr>
        <w:spacing w:after="202"/>
        <w:contextualSpacing/>
      </w:pPr>
      <w:r>
        <w:t xml:space="preserve">Almost all </w:t>
      </w:r>
      <w:r w:rsidR="003216C5">
        <w:t xml:space="preserve">species </w:t>
      </w:r>
      <w:r w:rsidR="002E3A23">
        <w:t xml:space="preserve">interact </w:t>
      </w:r>
      <w:r w:rsidR="00390672">
        <w:t xml:space="preserve">with a </w:t>
      </w:r>
      <w:r w:rsidR="00024622">
        <w:t>diversity</w:t>
      </w:r>
      <w:r w:rsidR="00390672">
        <w:t xml:space="preserve"> of predators, pathogens and competitors. </w:t>
      </w:r>
      <w:r w:rsidR="00024622">
        <w:t>Despite this</w:t>
      </w:r>
      <w:r w:rsidR="00390672">
        <w:t>,</w:t>
      </w:r>
      <w:r w:rsidR="003216C5">
        <w:t xml:space="preserve"> most</w:t>
      </w:r>
      <w:r w:rsidR="00390672">
        <w:t xml:space="preserve"> classical models in community ecology </w:t>
      </w:r>
      <w:r w:rsidR="00525B6E">
        <w:t>assum</w:t>
      </w:r>
      <w:r w:rsidR="00004F71">
        <w:t>e</w:t>
      </w:r>
      <w:r w:rsidR="00525B6E">
        <w:t xml:space="preserve"> that the per capita effect</w:t>
      </w:r>
      <w:r w:rsidR="00713FE2">
        <w:t>s</w:t>
      </w:r>
      <w:r w:rsidR="00525B6E">
        <w:t xml:space="preserve"> of </w:t>
      </w:r>
      <w:r w:rsidR="00713FE2">
        <w:t xml:space="preserve">each </w:t>
      </w:r>
      <w:r w:rsidR="00525B6E">
        <w:t>species on</w:t>
      </w:r>
      <w:r w:rsidR="00713FE2">
        <w:t xml:space="preserve"> each</w:t>
      </w:r>
      <w:r w:rsidR="00525B6E">
        <w:t xml:space="preserve"> other </w:t>
      </w:r>
      <w:r w:rsidR="00004F71">
        <w:t>is</w:t>
      </w:r>
      <w:r w:rsidR="00713FE2">
        <w:t xml:space="preserve"> not dependent </w:t>
      </w:r>
      <w:r w:rsidR="00525B6E">
        <w:t>o</w:t>
      </w:r>
      <w:r w:rsidR="00713FE2">
        <w:t>n</w:t>
      </w:r>
      <w:r w:rsidR="00525B6E">
        <w:t xml:space="preserve"> the densities of </w:t>
      </w:r>
      <w:r w:rsidR="00713FE2">
        <w:t xml:space="preserve">any </w:t>
      </w:r>
      <w:r w:rsidR="00525B6E">
        <w:t>other species in the system</w:t>
      </w:r>
      <w:r w:rsidR="00390672">
        <w:t xml:space="preserve">. </w:t>
      </w:r>
      <w:r w:rsidR="00125A8C">
        <w:t>The implication of this assumption is that we can predict the dynamics of multispecies communities</w:t>
      </w:r>
      <w:r w:rsidR="00004F71">
        <w:t xml:space="preserve"> from a model that only quantifies the interaction between each </w:t>
      </w:r>
      <w:r w:rsidR="002E3A23">
        <w:t>pair</w:t>
      </w:r>
      <w:r w:rsidR="00713FE2">
        <w:t>s</w:t>
      </w:r>
      <w:r w:rsidR="002E3A23">
        <w:t xml:space="preserve"> of species</w:t>
      </w:r>
      <w:r w:rsidR="00523384">
        <w:t xml:space="preserve"> </w:t>
      </w:r>
      <w:r w:rsidR="00523384">
        <w:fldChar w:fldCharType="begin"/>
      </w:r>
      <w:r w:rsidR="00523384">
        <w:instrText xml:space="preserve"> ADDIN ZOTERO_ITEM CSL_CITATION {"citationID":"iqwizKjh","properties":{"formattedCitation":"(Chesson 2000, Levine et al. 2017)","plainCitation":"(Chesson 2000, Levine et al. 2017)","noteIndex":0},"citationItems":[{"id":2229,"uris":["http://zotero.org/users/688880/items/J9Q4ZXPN"],"uri":["http://zotero.org/users/688880/items/J9Q4ZXPN"],"itemData":{"id":2229,"type":"article-journal","title":"Mechanisms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23384">
        <w:fldChar w:fldCharType="separate"/>
      </w:r>
      <w:r w:rsidR="00523384">
        <w:rPr>
          <w:noProof/>
        </w:rPr>
        <w:t>(Chesson 2000, Levine et al. 2017)</w:t>
      </w:r>
      <w:r w:rsidR="00523384">
        <w:fldChar w:fldCharType="end"/>
      </w:r>
      <w:r w:rsidR="005A5626">
        <w:t xml:space="preserve">. </w:t>
      </w:r>
      <w:r w:rsidR="00024622">
        <w:t>T</w:t>
      </w:r>
      <w:r w:rsidR="005A5626">
        <w:t xml:space="preserve">his </w:t>
      </w:r>
      <w:r w:rsidR="00586936">
        <w:t xml:space="preserve">concept </w:t>
      </w:r>
      <w:r w:rsidR="00390672">
        <w:t xml:space="preserve">is </w:t>
      </w:r>
      <w:r w:rsidR="00033A04">
        <w:t xml:space="preserve">also </w:t>
      </w:r>
      <w:r w:rsidR="00586936">
        <w:t>central</w:t>
      </w:r>
      <w:r w:rsidR="00390672">
        <w:t xml:space="preserve"> </w:t>
      </w:r>
      <w:r w:rsidR="005A5626">
        <w:t>to recent efforts to</w:t>
      </w:r>
      <w:r w:rsidR="00390672">
        <w:t xml:space="preserve"> </w:t>
      </w:r>
      <w:r w:rsidR="00C60F12">
        <w:t>relate</w:t>
      </w:r>
      <w:r w:rsidR="00390672">
        <w:t xml:space="preserve"> species’ </w:t>
      </w:r>
      <w:r w:rsidR="00033A04">
        <w:t xml:space="preserve">and community </w:t>
      </w:r>
      <w:r w:rsidR="00024622">
        <w:t xml:space="preserve">functional </w:t>
      </w:r>
      <w:r w:rsidR="00390672">
        <w:t xml:space="preserve">traits to </w:t>
      </w:r>
      <w:r w:rsidR="00C60F12">
        <w:t>the outcome of their competitive dynamic</w:t>
      </w:r>
      <w:r w:rsidR="00033A04">
        <w:t>s</w:t>
      </w:r>
      <w:r w:rsidR="00523384">
        <w:t xml:space="preserve"> </w:t>
      </w:r>
      <w:r w:rsidR="005A5626">
        <w:fldChar w:fldCharType="begin"/>
      </w:r>
      <w:r w:rsidR="00033A04">
        <w:instrText xml:space="preserve"> ADDIN ZOTERO_ITEM CSL_CITATION {"citationID":"Sc6yH1mj","properties":{"formattedCitation":"(Kraft et al. 2015)","plainCitation":"(Kraft et al. 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M"}],"issued":{"date-parts":[["2015",1]]}}}],"schema":"https://github.com/citation-style-language/schema/raw/master/csl-citation.json"} </w:instrText>
      </w:r>
      <w:r w:rsidR="005A5626">
        <w:fldChar w:fldCharType="separate"/>
      </w:r>
      <w:r w:rsidR="00033A04">
        <w:rPr>
          <w:noProof/>
        </w:rPr>
        <w:t>(Kraft et al. 2015)</w:t>
      </w:r>
      <w:r w:rsidR="005A5626">
        <w:fldChar w:fldCharType="end"/>
      </w:r>
      <w:r w:rsidR="00390672">
        <w:t>.</w:t>
      </w:r>
    </w:p>
    <w:p w14:paraId="3937173B" w14:textId="2BFFC490" w:rsidR="00170635" w:rsidRDefault="00713FE2" w:rsidP="00170635">
      <w:pPr>
        <w:spacing w:after="202"/>
        <w:contextualSpacing/>
      </w:pPr>
      <w:r>
        <w:t>H</w:t>
      </w:r>
      <w:r w:rsidR="00390672">
        <w:t>igher order interactions (HOIs) between species</w:t>
      </w:r>
      <w:r w:rsidR="00004F71">
        <w:t xml:space="preserve"> </w:t>
      </w:r>
      <w:r>
        <w:t xml:space="preserve">invalidate </w:t>
      </w:r>
      <w:r w:rsidR="00390672">
        <w:t>th</w:t>
      </w:r>
      <w:r w:rsidR="00620DAA">
        <w:t>e</w:t>
      </w:r>
      <w:r w:rsidR="00390672">
        <w:t xml:space="preserve"> core assumption </w:t>
      </w:r>
      <w:r>
        <w:t xml:space="preserve">of </w:t>
      </w:r>
      <w:r w:rsidR="00004F71">
        <w:t>fixed per capita interactions between species and this could have profound consequences for modeling community dynamics and species coexistence</w:t>
      </w:r>
      <w:r w:rsidR="00620DAA">
        <w:t xml:space="preserve"> </w:t>
      </w:r>
      <w:r w:rsidR="005A5626">
        <w:fldChar w:fldCharType="begin"/>
      </w:r>
      <w:r w:rsidR="00596808">
        <w:instrText xml:space="preserve"> ADDIN ZOTERO_ITEM CSL_CITATION {"citationID":"uDxJkzJf","properties":{"formattedCitation":"(Neill 1974, Mayfield and Stouffer 2017, Levine et al. 2017, Grilli et al. 2017)","plainCitation":"(Neill 1974, Mayfield and Stouffer 2017, Levine et al. 2017, Grilli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5A5626">
        <w:fldChar w:fldCharType="separate"/>
      </w:r>
      <w:r w:rsidR="00596808">
        <w:rPr>
          <w:noProof/>
        </w:rPr>
        <w:t>(Neill 1974, Mayfield and Stouffer 2017, Levine et al. 2017, Grilli et al. 2017)</w:t>
      </w:r>
      <w:r w:rsidR="005A5626">
        <w:fldChar w:fldCharType="end"/>
      </w:r>
      <w:r w:rsidR="00390672">
        <w:t xml:space="preserve">. </w:t>
      </w:r>
      <w:r w:rsidR="008D4991">
        <w:t>I</w:t>
      </w:r>
      <w:r w:rsidR="003431F6">
        <w:t xml:space="preserve">f HOIs are </w:t>
      </w:r>
      <w:r w:rsidR="001B052F">
        <w:t>s</w:t>
      </w:r>
      <w:r w:rsidR="00125A8C">
        <w:t>trong</w:t>
      </w:r>
      <w:r w:rsidR="00DF5BA1">
        <w:t>,</w:t>
      </w:r>
      <w:r w:rsidR="003431F6">
        <w:t xml:space="preserve"> </w:t>
      </w:r>
      <w:r w:rsidR="009E7519">
        <w:t xml:space="preserve">even a perfect </w:t>
      </w:r>
      <w:r w:rsidR="00C8696F">
        <w:t xml:space="preserve">understanding of </w:t>
      </w:r>
      <w:r w:rsidR="00004F71">
        <w:t>the interaction</w:t>
      </w:r>
      <w:r w:rsidR="00C8696F">
        <w:t xml:space="preserve"> between </w:t>
      </w:r>
      <w:r>
        <w:t xml:space="preserve">each and every </w:t>
      </w:r>
      <w:r w:rsidR="00C8696F">
        <w:t xml:space="preserve">pair of species </w:t>
      </w:r>
      <w:r w:rsidR="00004F71">
        <w:t>would</w:t>
      </w:r>
      <w:r w:rsidR="00852C69">
        <w:t xml:space="preserve"> not be </w:t>
      </w:r>
      <w:r w:rsidR="003017BD">
        <w:t xml:space="preserve">sufficient to </w:t>
      </w:r>
      <w:r w:rsidR="007F2B64">
        <w:t xml:space="preserve">describe </w:t>
      </w:r>
      <w:r w:rsidR="003431F6">
        <w:t xml:space="preserve">the dynamics </w:t>
      </w:r>
      <w:r>
        <w:t xml:space="preserve">when </w:t>
      </w:r>
      <w:r w:rsidR="00004F71">
        <w:t xml:space="preserve">all the species </w:t>
      </w:r>
      <w:r>
        <w:t xml:space="preserve">are </w:t>
      </w:r>
      <w:r w:rsidR="00004F71">
        <w:t xml:space="preserve">present </w:t>
      </w:r>
      <w:r>
        <w:t>together</w:t>
      </w:r>
      <w:r w:rsidR="003431F6">
        <w:t xml:space="preserve"> </w:t>
      </w:r>
      <w:r w:rsidR="005A5626">
        <w:fldChar w:fldCharType="begin"/>
      </w:r>
      <w:r w:rsidR="00632744">
        <w:instrText xml:space="preserve"> ADDIN ZOTERO_ITEM CSL_CITATION {"citationID":"B20oMIhQ","properties":{"formattedCitation":"(Neill 1974, Billick and Case 1994, Levine et al. 2017)","plainCitation":"(Neill 1974, Billick and Case 1994, Levine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A5626">
        <w:fldChar w:fldCharType="separate"/>
      </w:r>
      <w:r w:rsidR="00033A04">
        <w:rPr>
          <w:noProof/>
        </w:rPr>
        <w:t>(Neill 1974, Billick and Case 1994, Levine et al. 2017)</w:t>
      </w:r>
      <w:r w:rsidR="005A5626">
        <w:fldChar w:fldCharType="end"/>
      </w:r>
      <w:r w:rsidR="005A5626">
        <w:t xml:space="preserve">. </w:t>
      </w:r>
      <w:r w:rsidR="008D4991">
        <w:t xml:space="preserve">A specific example of where HOIs </w:t>
      </w:r>
      <w:r w:rsidR="00427DC4">
        <w:t>can impact our understanding of community dynamics</w:t>
      </w:r>
      <w:r w:rsidR="008D4991">
        <w:t xml:space="preserve"> is in the application of </w:t>
      </w:r>
      <w:r>
        <w:t>the</w:t>
      </w:r>
      <w:r w:rsidR="008D4991">
        <w:t xml:space="preserve"> </w:t>
      </w:r>
      <w:r w:rsidR="00523384">
        <w:t xml:space="preserve">mutual </w:t>
      </w:r>
      <w:proofErr w:type="spellStart"/>
      <w:r w:rsidR="001B052F">
        <w:t>invasibility</w:t>
      </w:r>
      <w:proofErr w:type="spellEnd"/>
      <w:r w:rsidR="001B052F">
        <w:t xml:space="preserve"> </w:t>
      </w:r>
      <w:r>
        <w:t xml:space="preserve">criterion for determining the stability of </w:t>
      </w:r>
      <w:r w:rsidR="008D4991">
        <w:t>coexistence</w:t>
      </w:r>
      <w:r w:rsidR="00523384">
        <w:t xml:space="preserve"> </w:t>
      </w:r>
      <w:r w:rsidR="00EC01A1">
        <w:fldChar w:fldCharType="begin"/>
      </w:r>
      <w:r w:rsidR="003431F6">
        <w:instrText xml:space="preserve"> ADDIN ZOTERO_ITEM CSL_CITATION {"citationID":"8SheFI8J","properties":{"formattedCitation":"(Levine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EC01A1">
        <w:fldChar w:fldCharType="separate"/>
      </w:r>
      <w:r w:rsidR="003431F6">
        <w:rPr>
          <w:noProof/>
        </w:rPr>
        <w:t>(Levine et al. 2017)</w:t>
      </w:r>
      <w:r w:rsidR="00EC01A1">
        <w:fldChar w:fldCharType="end"/>
      </w:r>
      <w:r w:rsidR="00523384">
        <w:t xml:space="preserve">. </w:t>
      </w:r>
      <w:r w:rsidR="00EC01A1">
        <w:t xml:space="preserve"> </w:t>
      </w:r>
      <w:r w:rsidR="001B052F">
        <w:t>In theory, strong HOIs can allow three competitor species to coexist even if not all competitors can invade monocultures of one another</w:t>
      </w:r>
      <w:r w:rsidR="00125A8C">
        <w:t xml:space="preserve"> </w:t>
      </w:r>
      <w:r w:rsidR="00EC66DE">
        <w:fldChar w:fldCharType="begin"/>
      </w:r>
      <w:r w:rsidR="00596808">
        <w:instrText xml:space="preserve"> ADDIN ZOTERO_ITEM CSL_CITATION {"citationID":"Z5kiMrwm","properties":{"formattedCitation":"(Grilli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EC66DE">
        <w:fldChar w:fldCharType="separate"/>
      </w:r>
      <w:r w:rsidR="00596808">
        <w:rPr>
          <w:noProof/>
        </w:rPr>
        <w:t>(Grilli et al. 2017)</w:t>
      </w:r>
      <w:r w:rsidR="00EC66DE">
        <w:fldChar w:fldCharType="end"/>
      </w:r>
      <w:r w:rsidR="00390672">
        <w:t xml:space="preserve">. </w:t>
      </w:r>
    </w:p>
    <w:p w14:paraId="5E650CCA" w14:textId="11E57813" w:rsidR="00170635" w:rsidRDefault="00004F71" w:rsidP="0040246A">
      <w:pPr>
        <w:spacing w:after="202"/>
        <w:contextualSpacing/>
      </w:pPr>
      <w:r>
        <w:t xml:space="preserve">Progress in measuring HOIs in nature </w:t>
      </w:r>
      <w:r w:rsidR="005E3A4A">
        <w:t xml:space="preserve">has </w:t>
      </w:r>
      <w:r w:rsidR="00726166">
        <w:t>suffered from</w:t>
      </w:r>
      <w:r w:rsidR="005E3A4A">
        <w:t xml:space="preserve"> </w:t>
      </w:r>
      <w:r w:rsidR="00170635">
        <w:t>inconsistent definitions</w:t>
      </w:r>
      <w:r w:rsidR="005E3A4A">
        <w:t xml:space="preserve"> of HOIs</w:t>
      </w:r>
      <w:r w:rsidR="00170635" w:rsidRPr="00373175">
        <w:t xml:space="preserve">. </w:t>
      </w:r>
      <w:r w:rsidR="001B052F">
        <w:t xml:space="preserve"> </w:t>
      </w:r>
      <w:r w:rsidR="00726166">
        <w:t xml:space="preserve">Moreover, older discussions of HOIs were developed within the context of only </w:t>
      </w:r>
      <w:r w:rsidR="00726166">
        <w:lastRenderedPageBreak/>
        <w:t xml:space="preserve">a small range of commonly used competition models.  Improvements in </w:t>
      </w:r>
      <w:r w:rsidR="001B052F">
        <w:t>statistical software</w:t>
      </w:r>
      <w:r w:rsidR="00726166">
        <w:t xml:space="preserve"> now allow ecologists to fit</w:t>
      </w:r>
      <w:r w:rsidR="001B052F">
        <w:t xml:space="preserve"> </w:t>
      </w:r>
      <w:r w:rsidR="00726166">
        <w:t xml:space="preserve">a much wider range of </w:t>
      </w:r>
      <w:r w:rsidR="00FB561C">
        <w:t>functions</w:t>
      </w:r>
      <w:r w:rsidR="00726166">
        <w:t xml:space="preserve"> </w:t>
      </w:r>
      <w:r>
        <w:t>to describe the density dependent effects</w:t>
      </w:r>
      <w:r w:rsidR="00726166">
        <w:t xml:space="preserve"> between species</w:t>
      </w:r>
      <w:r>
        <w:t xml:space="preserve">.  This more </w:t>
      </w:r>
      <w:r w:rsidR="00726166">
        <w:t xml:space="preserve">flexible approach to modeling </w:t>
      </w:r>
      <w:r>
        <w:t>species interactions such as competition</w:t>
      </w:r>
      <w:r w:rsidR="00726166">
        <w:t xml:space="preserve"> requires a more general definition for HOIs</w:t>
      </w:r>
      <w:r>
        <w:t xml:space="preserve"> that can be applied to any density dependent model of population dynamics.</w:t>
      </w:r>
      <w:r w:rsidR="00FB561C">
        <w:t xml:space="preserve"> </w:t>
      </w:r>
      <w:r>
        <w:t xml:space="preserve">Here, </w:t>
      </w:r>
      <w:r w:rsidR="0040246A">
        <w:t xml:space="preserve">we </w:t>
      </w:r>
      <w:r w:rsidR="003216C5">
        <w:t xml:space="preserve">provide a general definition for HOIs that we believe </w:t>
      </w:r>
      <w:r>
        <w:t xml:space="preserve">is both practical and that accurately distinguishes HOIs from related phenomena such as non-linear density dependence and indirect effects. </w:t>
      </w:r>
      <w:r w:rsidR="00CB46D3">
        <w:t>In the second part of the paper, we use a simulation model to</w:t>
      </w:r>
      <w:r w:rsidR="00170635" w:rsidRPr="00373175">
        <w:t xml:space="preserve"> illustrate </w:t>
      </w:r>
      <w:r>
        <w:t xml:space="preserve">how our definition can be applied to empirical data and </w:t>
      </w:r>
      <w:r w:rsidR="00170635" w:rsidRPr="00373175">
        <w:t xml:space="preserve">to </w:t>
      </w:r>
      <w:r w:rsidR="00170635">
        <w:t>investigate</w:t>
      </w:r>
      <w:r w:rsidR="00170635" w:rsidRPr="00373175">
        <w:t xml:space="preserve"> the mechanism</w:t>
      </w:r>
      <w:r w:rsidR="00170635">
        <w:t>s</w:t>
      </w:r>
      <w:r w:rsidR="00170635" w:rsidRPr="00373175">
        <w:t xml:space="preserve"> that </w:t>
      </w:r>
      <w:r w:rsidR="00CB46D3">
        <w:t xml:space="preserve">may </w:t>
      </w:r>
      <w:r>
        <w:t xml:space="preserve">commonly </w:t>
      </w:r>
      <w:r w:rsidR="00170635" w:rsidRPr="00373175">
        <w:t>generate HOIs</w:t>
      </w:r>
      <w:r>
        <w:t xml:space="preserve"> in nature</w:t>
      </w:r>
      <w:r w:rsidR="00CB46D3">
        <w:t xml:space="preserve">.  </w:t>
      </w:r>
    </w:p>
    <w:p w14:paraId="27A8D08C" w14:textId="3F274264" w:rsidR="001A66F7" w:rsidRPr="003C47E7" w:rsidRDefault="00384D95" w:rsidP="00564AC0">
      <w:pPr>
        <w:pStyle w:val="Heading2"/>
      </w:pPr>
      <w:r>
        <w:t>Higher order interactions</w:t>
      </w:r>
      <w:r w:rsidR="003026A8">
        <w:t xml:space="preserve"> result from</w:t>
      </w:r>
      <w:r>
        <w:t xml:space="preserve"> interaction modification </w:t>
      </w:r>
    </w:p>
    <w:p w14:paraId="57AC9818" w14:textId="0C2AD20A" w:rsidR="001A3717" w:rsidRDefault="00FA03A6" w:rsidP="00FA03A6">
      <w:pPr>
        <w:spacing w:after="202"/>
        <w:contextualSpacing/>
      </w:pPr>
      <w:r>
        <w:t xml:space="preserve">For the </w:t>
      </w:r>
      <w:r w:rsidR="001A3717">
        <w:t xml:space="preserve">purpose of defining </w:t>
      </w:r>
      <w:r w:rsidR="00177694">
        <w:t>HOIs</w:t>
      </w:r>
      <w:r w:rsidR="001A3717">
        <w:t xml:space="preserve"> we focus on modeling a focal </w:t>
      </w:r>
      <w:r w:rsidR="001A3717" w:rsidRPr="003C47E7">
        <w:t xml:space="preserve">species’ performance (usually per capita population growth rate) </w:t>
      </w:r>
      <w:r w:rsidR="001A3717">
        <w:t xml:space="preserve">phenomenologically </w:t>
      </w:r>
      <w:r w:rsidR="001A3717" w:rsidRPr="003C47E7">
        <w:t>as a function of competitor population density</w:t>
      </w:r>
      <w:r w:rsidR="001A3717">
        <w:t xml:space="preserve">. This can be expressed generally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7013"/>
        <w:gridCol w:w="731"/>
      </w:tblGrid>
      <w:tr w:rsidR="001A3717" w:rsidRPr="003C47E7" w14:paraId="0C998ADE" w14:textId="77777777" w:rsidTr="00BC758E">
        <w:trPr>
          <w:trHeight w:val="503"/>
        </w:trPr>
        <w:tc>
          <w:tcPr>
            <w:tcW w:w="918" w:type="dxa"/>
            <w:vAlign w:val="center"/>
          </w:tcPr>
          <w:p w14:paraId="1353B74C" w14:textId="77777777" w:rsidR="001A3717" w:rsidRPr="003C47E7" w:rsidRDefault="001A3717" w:rsidP="00BC758E">
            <w:pPr>
              <w:spacing w:after="202"/>
              <w:ind w:firstLine="0"/>
              <w:contextualSpacing/>
              <w:jc w:val="center"/>
            </w:pPr>
          </w:p>
        </w:tc>
        <w:tc>
          <w:tcPr>
            <w:tcW w:w="7200" w:type="dxa"/>
            <w:vAlign w:val="center"/>
          </w:tcPr>
          <w:p w14:paraId="0DABABA4" w14:textId="77777777" w:rsidR="001A3717" w:rsidRPr="003C47E7" w:rsidRDefault="00DD226F" w:rsidP="00BC758E">
            <w:pPr>
              <w:spacing w:after="202"/>
              <w:contextualSpacing/>
              <w:jc w:val="cente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
                      </m:rPr>
                      <w:rPr>
                        <w:rFonts w:ascii="Cambria Math" w:hAnsi="Cambria Math"/>
                      </w:rPr>
                      <m:t>n</m:t>
                    </m:r>
                  </m:e>
                </m:d>
                <m:r>
                  <w:rPr>
                    <w:rFonts w:ascii="Cambria Math" w:hAnsi="Cambria Math"/>
                  </w:rPr>
                  <m:t>,</m:t>
                </m:r>
              </m:oMath>
            </m:oMathPara>
          </w:p>
        </w:tc>
        <w:tc>
          <w:tcPr>
            <w:tcW w:w="738" w:type="dxa"/>
            <w:vAlign w:val="center"/>
          </w:tcPr>
          <w:p w14:paraId="0DE45B91" w14:textId="13AC95AC" w:rsidR="001A3717" w:rsidRPr="003C47E7" w:rsidRDefault="001A3717"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194295">
              <w:rPr>
                <w:noProof/>
              </w:rPr>
              <w:t>1</w:t>
            </w:r>
            <w:r w:rsidRPr="003C47E7">
              <w:rPr>
                <w:noProof/>
              </w:rPr>
              <w:fldChar w:fldCharType="end"/>
            </w:r>
            <w:r w:rsidRPr="003C47E7">
              <w:t>)</w:t>
            </w:r>
          </w:p>
        </w:tc>
      </w:tr>
    </w:tbl>
    <w:p w14:paraId="2C11DB1A" w14:textId="5A6F306A" w:rsidR="00767808" w:rsidRDefault="001A3717" w:rsidP="00284765">
      <w:pPr>
        <w:spacing w:after="202"/>
        <w:ind w:firstLine="0"/>
        <w:contextualSpacing/>
      </w:pPr>
      <w:r>
        <w:t xml:space="preserve">where the left-hand side is the per capita growth rate of the focal species </w:t>
      </w:r>
      <w:proofErr w:type="spellStart"/>
      <w:r>
        <w:rPr>
          <w:i/>
        </w:rPr>
        <w:t>i</w:t>
      </w:r>
      <w:proofErr w:type="spellEnd"/>
      <w:r>
        <w:rPr>
          <w:i/>
        </w:rPr>
        <w:t>,</w:t>
      </w:r>
      <w:r>
        <w:t xml:space="preserve"> and </w:t>
      </w:r>
      <w:r w:rsidRPr="00F84BE4">
        <w:rPr>
          <w:i/>
        </w:rPr>
        <w:t>F</w:t>
      </w:r>
      <w:r w:rsidRPr="00F84BE4">
        <w:rPr>
          <w:i/>
          <w:vertAlign w:val="subscript"/>
        </w:rPr>
        <w:t>i</w:t>
      </w:r>
      <w:r>
        <w:t xml:space="preserve"> is a function of competitor densities denoted by the vector </w:t>
      </w:r>
      <w:r w:rsidRPr="00F84BE4">
        <w:rPr>
          <w:b/>
        </w:rPr>
        <w:t>n</w:t>
      </w:r>
      <w:r>
        <w:t xml:space="preserve">.  In most widely used models of species interactions, each competitor has one effect on each other species in the community, including itself.  </w:t>
      </w:r>
      <w:r w:rsidR="00767808">
        <w:t xml:space="preserve">The simplest example of </w:t>
      </w:r>
      <w:r w:rsidR="00107270">
        <w:t xml:space="preserve">such a </w:t>
      </w:r>
      <w:r w:rsidR="00767808">
        <w:t xml:space="preserve">pairwise competition model is the Lotka-Volterra (LV) model, </w:t>
      </w:r>
      <w:r w:rsidR="00767808" w:rsidRPr="003C47E7">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015"/>
        <w:gridCol w:w="730"/>
      </w:tblGrid>
      <w:tr w:rsidR="00767808" w:rsidRPr="003C47E7" w14:paraId="2B9014BE" w14:textId="77777777" w:rsidTr="00BC758E">
        <w:trPr>
          <w:trHeight w:val="503"/>
        </w:trPr>
        <w:tc>
          <w:tcPr>
            <w:tcW w:w="918" w:type="dxa"/>
            <w:vAlign w:val="center"/>
          </w:tcPr>
          <w:p w14:paraId="440F4BF6" w14:textId="77777777" w:rsidR="00767808" w:rsidRPr="003C47E7" w:rsidRDefault="00767808" w:rsidP="00BC758E">
            <w:pPr>
              <w:spacing w:after="202"/>
              <w:ind w:firstLine="0"/>
              <w:contextualSpacing/>
              <w:jc w:val="center"/>
            </w:pPr>
          </w:p>
        </w:tc>
        <w:tc>
          <w:tcPr>
            <w:tcW w:w="7200" w:type="dxa"/>
            <w:vAlign w:val="center"/>
          </w:tcPr>
          <w:p w14:paraId="19E1FC34" w14:textId="03470278" w:rsidR="00767808" w:rsidRPr="00FB2274" w:rsidRDefault="00DD226F" w:rsidP="00BC758E">
            <w:pPr>
              <w:spacing w:after="202"/>
              <w:contextualSpacing/>
              <w:jc w:val="both"/>
            </w:pPr>
            <m:oMathPara>
              <m:oMathParaPr>
                <m:jc m:val="center"/>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 xml:space="preserve">1- </m:t>
                    </m:r>
                    <m:nary>
                      <m:naryPr>
                        <m:chr m:val="∑"/>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r>
                  <w:rPr>
                    <w:rFonts w:ascii="Cambria Math" w:hAnsi="Cambria Math"/>
                  </w:rPr>
                  <m:t>,</m:t>
                </m:r>
              </m:oMath>
            </m:oMathPara>
          </w:p>
        </w:tc>
        <w:tc>
          <w:tcPr>
            <w:tcW w:w="738" w:type="dxa"/>
            <w:vAlign w:val="center"/>
          </w:tcPr>
          <w:p w14:paraId="0D951695" w14:textId="38FC3A80" w:rsidR="00767808" w:rsidRPr="003C47E7" w:rsidRDefault="00767808"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194295">
              <w:rPr>
                <w:noProof/>
              </w:rPr>
              <w:t>2</w:t>
            </w:r>
            <w:r w:rsidRPr="003C47E7">
              <w:rPr>
                <w:noProof/>
              </w:rPr>
              <w:fldChar w:fldCharType="end"/>
            </w:r>
            <w:r w:rsidRPr="003C47E7">
              <w:t>)</w:t>
            </w:r>
          </w:p>
        </w:tc>
      </w:tr>
    </w:tbl>
    <w:p w14:paraId="135C045E" w14:textId="585F89D5" w:rsidR="00BC758E" w:rsidRDefault="00767808" w:rsidP="00CB4D09">
      <w:pPr>
        <w:spacing w:after="202"/>
        <w:ind w:firstLine="0"/>
        <w:contextualSpacing/>
      </w:pPr>
      <w:r>
        <w:t xml:space="preserve">where, </w:t>
      </w:r>
      <w:proofErr w:type="spellStart"/>
      <w:r w:rsidRPr="00CB4D09">
        <w:rPr>
          <w:i/>
        </w:rPr>
        <w:t>r</w:t>
      </w:r>
      <w:r w:rsidRPr="00CB4D09">
        <w:rPr>
          <w:i/>
          <w:vertAlign w:val="subscript"/>
        </w:rPr>
        <w:t>i</w:t>
      </w:r>
      <w:proofErr w:type="spellEnd"/>
      <w:r>
        <w:t xml:space="preserve"> is the intrinsic rate</w:t>
      </w:r>
      <w:r w:rsidR="009067A4">
        <w:t xml:space="preserve"> of growth</w:t>
      </w:r>
      <w:r w:rsidR="00107270">
        <w:t xml:space="preserve"> </w:t>
      </w:r>
      <w:r w:rsidR="009067A4">
        <w:t>for</w:t>
      </w:r>
      <w:r w:rsidR="00107270">
        <w:t xml:space="preserve"> </w:t>
      </w:r>
      <w:r w:rsidR="00081F5A">
        <w:t>the focal</w:t>
      </w:r>
      <w:r w:rsidR="00107270">
        <w:t xml:space="preserve"> species </w:t>
      </w:r>
      <w:proofErr w:type="spellStart"/>
      <w:r w:rsidR="00107270">
        <w:rPr>
          <w:i/>
        </w:rPr>
        <w:t>i</w:t>
      </w:r>
      <w:proofErr w:type="spellEnd"/>
      <w:r w:rsidR="00081F5A">
        <w:t xml:space="preserve"> and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081F5A">
        <w:t xml:space="preserve"> </w:t>
      </w:r>
      <w:r w:rsidR="00740C03">
        <w:t xml:space="preserve">is </w:t>
      </w:r>
      <w:r w:rsidR="00081F5A">
        <w:t xml:space="preserve">the per capita effect of competitor species </w:t>
      </w:r>
      <w:r w:rsidRPr="00CB4D09">
        <w:rPr>
          <w:i/>
        </w:rPr>
        <w:t>j</w:t>
      </w:r>
      <w:r>
        <w:t xml:space="preserve"> on </w:t>
      </w:r>
      <w:r w:rsidR="00081F5A">
        <w:t>the growth rate</w:t>
      </w:r>
      <w:r w:rsidR="009067A4">
        <w:t xml:space="preserve"> of the focal species</w:t>
      </w:r>
      <w:r w:rsidR="00081F5A">
        <w:t>.  This model is pairwise because</w:t>
      </w:r>
      <w:r w:rsidR="001A3717">
        <w:t xml:space="preserve"> </w:t>
      </w:r>
      <w:r w:rsidR="00740C03">
        <w:t>each</w:t>
      </w:r>
      <w:r w:rsidR="001A3717">
        <w:t xml:space="preserve"> interaction </w:t>
      </w:r>
      <w:r w:rsidR="00740C03">
        <w:t>can be</w:t>
      </w:r>
      <w:r w:rsidR="001A3717">
        <w:t xml:space="preserve"> specified by the pair of species involved</w:t>
      </w:r>
      <w:r w:rsidR="0022135A">
        <w:t>,</w:t>
      </w:r>
      <w:r w:rsidR="00740C03">
        <w:t xml:space="preserve"> </w:t>
      </w:r>
      <w:proofErr w:type="spellStart"/>
      <w:r w:rsidR="00740C03" w:rsidRPr="00CB4D09">
        <w:rPr>
          <w:i/>
        </w:rPr>
        <w:t>i</w:t>
      </w:r>
      <w:proofErr w:type="spellEnd"/>
      <w:r w:rsidR="00740C03">
        <w:t xml:space="preserve"> and </w:t>
      </w:r>
      <w:r w:rsidR="00740C03" w:rsidRPr="00CB4D09">
        <w:rPr>
          <w:i/>
        </w:rPr>
        <w:t>j</w:t>
      </w:r>
      <w:r w:rsidR="001A3717">
        <w:t xml:space="preserve">. </w:t>
      </w:r>
      <w:r w:rsidR="00740C03">
        <w:t xml:space="preserve"> </w:t>
      </w:r>
      <w:r w:rsidR="00177694">
        <w:t xml:space="preserve">A key property of any pairwise model, such as the LV model, is that the effect of each </w:t>
      </w:r>
      <w:r w:rsidR="00BC758E">
        <w:t xml:space="preserve">competitor </w:t>
      </w:r>
      <w:r w:rsidR="00177694">
        <w:t>species is</w:t>
      </w:r>
      <w:r w:rsidR="00BC758E">
        <w:t xml:space="preserve"> independent of </w:t>
      </w:r>
      <w:r w:rsidR="00177694">
        <w:t xml:space="preserve">the density of all </w:t>
      </w:r>
      <w:r w:rsidR="00BC758E" w:rsidRPr="00284765">
        <w:rPr>
          <w:i/>
        </w:rPr>
        <w:t>other</w:t>
      </w:r>
      <w:r w:rsidR="00BC758E">
        <w:t xml:space="preserve"> competitor</w:t>
      </w:r>
      <w:r w:rsidR="00177694">
        <w:t xml:space="preserve"> species</w:t>
      </w:r>
      <w:r w:rsidR="00BC758E">
        <w:t xml:space="preserve">.  </w:t>
      </w:r>
    </w:p>
    <w:p w14:paraId="469A1136" w14:textId="5C9F3CE0" w:rsidR="00BC758E" w:rsidRDefault="00E86724" w:rsidP="00BC758E">
      <w:pPr>
        <w:spacing w:after="202"/>
        <w:contextualSpacing/>
      </w:pPr>
      <w:r>
        <w:t xml:space="preserve">HOIs </w:t>
      </w:r>
      <w:r w:rsidR="00BC758E">
        <w:t>occur w</w:t>
      </w:r>
      <w:r w:rsidR="00740C03">
        <w:t>hen the effect</w:t>
      </w:r>
      <w:r w:rsidR="00054EF8">
        <w:t xml:space="preserve"> of one competitor species is modified by the density of another competitor species</w:t>
      </w:r>
      <w:r w:rsidR="00177694">
        <w:t>, also known as an interaction modification (IM)</w:t>
      </w:r>
      <w:r w:rsidR="00054EF8" w:rsidRPr="00063E2E">
        <w:t xml:space="preserve"> </w:t>
      </w:r>
      <w:r w:rsidR="00054EF8" w:rsidRPr="003C47E7">
        <w:fldChar w:fldCharType="begin"/>
      </w:r>
      <w:r w:rsidR="00054EF8" w:rsidRPr="003C47E7">
        <w:instrText xml:space="preserve"> ADDIN ZOTERO_ITEM CSL_CITATION {"citationID":"Bddk2XKW","properties":{"formattedCitation":"(Adler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054EF8" w:rsidRPr="003C47E7">
        <w:fldChar w:fldCharType="separate"/>
      </w:r>
      <w:r w:rsidR="00054EF8" w:rsidRPr="003C47E7">
        <w:rPr>
          <w:noProof/>
        </w:rPr>
        <w:t>(Adler and Morris 1994)</w:t>
      </w:r>
      <w:r w:rsidR="00054EF8" w:rsidRPr="003C47E7">
        <w:fldChar w:fldCharType="end"/>
      </w:r>
      <w:r w:rsidR="00054EF8">
        <w:t xml:space="preserve">.  </w:t>
      </w:r>
      <w:r w:rsidR="00177694">
        <w:t>W</w:t>
      </w:r>
      <w:r w:rsidR="00BC758E">
        <w:t xml:space="preserve">e can introduce an IM </w:t>
      </w:r>
      <w:r w:rsidR="00177694">
        <w:t xml:space="preserve">in the LV model </w:t>
      </w:r>
      <w:r w:rsidR="00BC758E">
        <w:t xml:space="preserve">by replacing any of the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BC758E">
        <w:t xml:space="preserve"> terms with a function that is dependent on another competitor’s density </w:t>
      </w:r>
      <w:r w:rsidR="00BC758E" w:rsidRPr="003C47E7">
        <w:fldChar w:fldCharType="begin"/>
      </w:r>
      <w:r w:rsidR="00BC758E">
        <w:instrText xml:space="preserve"> ADDIN ZOTERO_ITEM CSL_CITATION {"citationID":"mja6UP9p","properties":{"formattedCitation":"(Billick and Case 1994)","plainCitation":"(Billick and Case 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J."}],"issued":{"date-parts":[["1994"]]}}}],"schema":"https://github.com/citation-style-language/schema/raw/master/csl-citation.json"} </w:instrText>
      </w:r>
      <w:r w:rsidR="00BC758E" w:rsidRPr="003C47E7">
        <w:fldChar w:fldCharType="separate"/>
      </w:r>
      <w:r w:rsidR="00BC758E">
        <w:rPr>
          <w:noProof/>
        </w:rPr>
        <w:t>(Billick and Case 1994)</w:t>
      </w:r>
      <w:r w:rsidR="00BC758E" w:rsidRPr="003C47E7">
        <w:fldChar w:fldCharType="end"/>
      </w:r>
      <w:r w:rsidR="00BC758E">
        <w:t xml:space="preserve">.  For instance, in </w:t>
      </w:r>
      <w:r w:rsidR="00101271">
        <w:t xml:space="preserve">a </w:t>
      </w:r>
      <w:r>
        <w:t xml:space="preserve">pairwise </w:t>
      </w:r>
      <w:r w:rsidR="00BC758E">
        <w:t xml:space="preserve">model with two competitor species,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7013"/>
        <w:gridCol w:w="731"/>
      </w:tblGrid>
      <w:tr w:rsidR="00BC758E" w:rsidRPr="003C47E7" w14:paraId="1BB75D29" w14:textId="77777777" w:rsidTr="00BC758E">
        <w:trPr>
          <w:trHeight w:val="503"/>
        </w:trPr>
        <w:tc>
          <w:tcPr>
            <w:tcW w:w="918" w:type="dxa"/>
            <w:vAlign w:val="center"/>
          </w:tcPr>
          <w:p w14:paraId="1F9330AB" w14:textId="77777777" w:rsidR="00BC758E" w:rsidRPr="003C47E7" w:rsidRDefault="00BC758E" w:rsidP="00BC758E">
            <w:pPr>
              <w:spacing w:after="202"/>
              <w:ind w:firstLine="0"/>
              <w:contextualSpacing/>
              <w:jc w:val="center"/>
            </w:pPr>
          </w:p>
        </w:tc>
        <w:tc>
          <w:tcPr>
            <w:tcW w:w="7200" w:type="dxa"/>
            <w:vAlign w:val="center"/>
          </w:tcPr>
          <w:p w14:paraId="6CBEC0BF" w14:textId="77777777" w:rsidR="00BC758E" w:rsidRPr="00FB2274" w:rsidRDefault="00DD226F" w:rsidP="00BC758E">
            <w:pPr>
              <w:spacing w:after="202"/>
              <w:contextualSpacing/>
              <w:jc w:val="both"/>
            </w:pPr>
            <m:oMathPara>
              <m:oMathParaPr>
                <m:jc m:val="center"/>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i1</m:t>
                        </m:r>
                      </m:sub>
                    </m:s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m:t>
                </m:r>
              </m:oMath>
            </m:oMathPara>
          </w:p>
        </w:tc>
        <w:tc>
          <w:tcPr>
            <w:tcW w:w="738" w:type="dxa"/>
            <w:vAlign w:val="center"/>
          </w:tcPr>
          <w:p w14:paraId="6CF55B2A" w14:textId="71A5CED4" w:rsidR="00BC758E" w:rsidRPr="003C47E7" w:rsidRDefault="00BC758E"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194295">
              <w:rPr>
                <w:noProof/>
              </w:rPr>
              <w:t>3</w:t>
            </w:r>
            <w:r w:rsidRPr="003C47E7">
              <w:rPr>
                <w:noProof/>
              </w:rPr>
              <w:fldChar w:fldCharType="end"/>
            </w:r>
            <w:r w:rsidRPr="003C47E7">
              <w:t>)</w:t>
            </w:r>
          </w:p>
        </w:tc>
      </w:tr>
    </w:tbl>
    <w:p w14:paraId="647DADF5" w14:textId="1F62D02B" w:rsidR="00BC758E" w:rsidRDefault="00177694" w:rsidP="00BC758E">
      <w:pPr>
        <w:spacing w:after="202"/>
        <w:ind w:firstLine="0"/>
        <w:contextualSpacing/>
      </w:pPr>
      <w:r>
        <w:t xml:space="preserve">replacing the term </w:t>
      </w:r>
      <m:oMath>
        <m:sSub>
          <m:sSubPr>
            <m:ctrlPr>
              <w:rPr>
                <w:rFonts w:ascii="Cambria Math" w:hAnsi="Cambria Math"/>
                <w:i/>
              </w:rPr>
            </m:ctrlPr>
          </m:sSubPr>
          <m:e>
            <m:r>
              <w:rPr>
                <w:rFonts w:ascii="Cambria Math" w:hAnsi="Cambria Math"/>
              </w:rPr>
              <m:t>α</m:t>
            </m:r>
          </m:e>
          <m:sub>
            <m:r>
              <w:rPr>
                <w:rFonts w:ascii="Cambria Math" w:hAnsi="Cambria Math"/>
              </w:rPr>
              <m:t>i1</m:t>
            </m:r>
          </m:sub>
        </m:sSub>
      </m:oMath>
      <w:r>
        <w:t xml:space="preserve"> with</w:t>
      </w:r>
      <w:r w:rsidR="00101271">
        <w:t xml:space="preserve"> </w:t>
      </w:r>
      <w:r w:rsidR="00E86724">
        <w:t>the</w:t>
      </w:r>
      <w:r w:rsidR="00101271">
        <w:t xml:space="preserve"> function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sSub>
              <m:sSubPr>
                <m:ctrlPr>
                  <w:rPr>
                    <w:rFonts w:ascii="Cambria Math" w:hAnsi="Cambria Math"/>
                    <w:i/>
                  </w:rPr>
                </m:ctrlPr>
              </m:sSubPr>
              <m:e>
                <m:r>
                  <w:rPr>
                    <w:rFonts w:ascii="Cambria Math" w:hAnsi="Cambria Math"/>
                  </w:rPr>
                  <m:t>n</m:t>
                </m:r>
              </m:e>
              <m:sub>
                <m:r>
                  <w:rPr>
                    <w:rFonts w:ascii="Cambria Math" w:hAnsi="Cambria Math"/>
                  </w:rPr>
                  <m:t>2</m:t>
                </m:r>
              </m:sub>
            </m:sSub>
          </m:e>
        </m:d>
      </m:oMath>
      <w:r w:rsidR="00101271">
        <w:t xml:space="preserve"> makes the per capita effect of </w:t>
      </w:r>
      <w:r w:rsidR="00101271" w:rsidRPr="00284765">
        <w:rPr>
          <w:i/>
        </w:rPr>
        <w:t>n</w:t>
      </w:r>
      <w:r w:rsidR="00101271">
        <w:rPr>
          <w:vertAlign w:val="subscript"/>
        </w:rPr>
        <w:t>1</w:t>
      </w:r>
      <w:r w:rsidR="00101271">
        <w:t xml:space="preserve"> dependent on the density of another competitor, </w:t>
      </w:r>
      <w:r w:rsidR="00101271" w:rsidRPr="00284765">
        <w:rPr>
          <w:i/>
        </w:rPr>
        <w:t>n</w:t>
      </w:r>
      <w:r w:rsidR="00101271" w:rsidRPr="00284765">
        <w:rPr>
          <w:vertAlign w:val="subscript"/>
        </w:rPr>
        <w:t>2</w:t>
      </w:r>
      <w:r w:rsidR="00786656">
        <w:t>.</w:t>
      </w:r>
      <w:r w:rsidR="00101271">
        <w:t xml:space="preserve">  </w:t>
      </w:r>
      <w:r w:rsidR="00786656">
        <w:t xml:space="preserve">Substituting this into the model </w:t>
      </w:r>
      <w:r w:rsidR="009067A4">
        <w:t>introduces</w:t>
      </w:r>
      <w:r w:rsidR="00786656">
        <w:t xml:space="preserve"> </w:t>
      </w:r>
      <w:r w:rsidR="009067A4">
        <w:t xml:space="preserve">the </w:t>
      </w:r>
      <w:r w:rsidR="00786656">
        <w:t>product of competitors one and two</w:t>
      </w:r>
      <w:r w:rsidR="009067A4">
        <w:t xml:space="preserve"> as new term in the model</w:t>
      </w:r>
      <w:r w:rsidR="0078665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6650"/>
        <w:gridCol w:w="730"/>
      </w:tblGrid>
      <w:tr w:rsidR="00BC758E" w:rsidRPr="003C47E7" w14:paraId="53BF9C3F" w14:textId="77777777" w:rsidTr="00BC758E">
        <w:trPr>
          <w:trHeight w:val="503"/>
        </w:trPr>
        <w:tc>
          <w:tcPr>
            <w:tcW w:w="1260" w:type="dxa"/>
            <w:vAlign w:val="center"/>
          </w:tcPr>
          <w:p w14:paraId="44877575" w14:textId="77777777" w:rsidR="00BC758E" w:rsidRPr="003C47E7" w:rsidRDefault="00BC758E" w:rsidP="00BC758E">
            <w:pPr>
              <w:spacing w:after="202"/>
              <w:ind w:firstLine="0"/>
              <w:contextualSpacing/>
              <w:jc w:val="center"/>
            </w:pPr>
          </w:p>
        </w:tc>
        <w:tc>
          <w:tcPr>
            <w:tcW w:w="6650" w:type="dxa"/>
            <w:vAlign w:val="center"/>
          </w:tcPr>
          <w:p w14:paraId="1BB1E119" w14:textId="3DC4DD29" w:rsidR="00BC758E" w:rsidRPr="00592D92" w:rsidRDefault="00DD226F" w:rsidP="00BC758E">
            <w:pPr>
              <w:spacing w:after="202"/>
              <w:contextualSpacing/>
              <w:jc w:val="center"/>
              <w:rPr>
                <w:rFonts w:ascii="Cambria Math" w:hAnsi="Cambria Math"/>
                <w:i/>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1-a</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sSub>
                      <m:sSubPr>
                        <m:ctrlPr>
                          <w:rPr>
                            <w:rFonts w:ascii="Cambria Math" w:hAnsi="Cambria Math"/>
                            <w:i/>
                          </w:rPr>
                        </m:ctrlPr>
                      </m:sSubPr>
                      <m:e>
                        <m:r>
                          <w:rPr>
                            <w:rFonts w:ascii="Cambria Math" w:hAnsi="Cambria Math"/>
                          </w:rPr>
                          <m:t>n</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xml:space="preserve">. </m:t>
                </m:r>
              </m:oMath>
            </m:oMathPara>
          </w:p>
        </w:tc>
        <w:tc>
          <w:tcPr>
            <w:tcW w:w="730" w:type="dxa"/>
            <w:vAlign w:val="center"/>
          </w:tcPr>
          <w:p w14:paraId="12153C86" w14:textId="71B3F4F0" w:rsidR="00BC758E" w:rsidRPr="003C47E7" w:rsidRDefault="00BC758E"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194295">
              <w:rPr>
                <w:noProof/>
              </w:rPr>
              <w:t>4</w:t>
            </w:r>
            <w:r w:rsidRPr="003C47E7">
              <w:rPr>
                <w:noProof/>
              </w:rPr>
              <w:fldChar w:fldCharType="end"/>
            </w:r>
            <w:r w:rsidRPr="003C47E7">
              <w:t>)</w:t>
            </w:r>
          </w:p>
        </w:tc>
      </w:tr>
    </w:tbl>
    <w:p w14:paraId="5DE47CA6" w14:textId="13524B42" w:rsidR="00101271" w:rsidRDefault="009067A4" w:rsidP="00101271">
      <w:pPr>
        <w:spacing w:after="202"/>
        <w:ind w:firstLine="0"/>
        <w:contextualSpacing/>
      </w:pPr>
      <w:r>
        <w:t>IM</w:t>
      </w:r>
      <w:r w:rsidR="002E54BE">
        <w:t xml:space="preserve"> </w:t>
      </w:r>
      <w:r>
        <w:t>implies a meaningful change in the nature of an interaction between species:</w:t>
      </w:r>
      <w:r w:rsidR="002E54BE">
        <w:t xml:space="preserve"> </w:t>
      </w:r>
      <w:r>
        <w:t xml:space="preserve">in this example, </w:t>
      </w:r>
      <w:r w:rsidR="002E54BE">
        <w:t xml:space="preserve">that the interaction between species one and the focal species changes depending on the density of </w:t>
      </w:r>
      <w:r w:rsidR="002E54BE" w:rsidRPr="00284765">
        <w:rPr>
          <w:i/>
        </w:rPr>
        <w:t>n</w:t>
      </w:r>
      <w:r w:rsidR="002E54BE" w:rsidRPr="00284765">
        <w:rPr>
          <w:i/>
          <w:vertAlign w:val="subscript"/>
        </w:rPr>
        <w:t>2</w:t>
      </w:r>
      <w:r w:rsidR="002E54BE">
        <w:t xml:space="preserve"> suggests </w:t>
      </w:r>
      <w:r w:rsidR="00E86724">
        <w:t>the behavior or traits</w:t>
      </w:r>
      <w:r w:rsidR="00786656">
        <w:t xml:space="preserve"> of </w:t>
      </w:r>
      <w:r>
        <w:t>these competitors are different when they are separate compared to when they are together</w:t>
      </w:r>
      <w:r w:rsidR="002E54BE">
        <w:t xml:space="preserve">. </w:t>
      </w:r>
    </w:p>
    <w:p w14:paraId="2C45C4F8" w14:textId="56CBC5AC" w:rsidR="003026A8" w:rsidRDefault="00A922D9" w:rsidP="00284765">
      <w:pPr>
        <w:pStyle w:val="Heading2"/>
      </w:pPr>
      <w:r>
        <w:lastRenderedPageBreak/>
        <w:t xml:space="preserve">A general definition of </w:t>
      </w:r>
      <w:r w:rsidR="003026A8">
        <w:t>HOIs</w:t>
      </w:r>
    </w:p>
    <w:p w14:paraId="1C2F05F4" w14:textId="58EDC9FE" w:rsidR="00786656" w:rsidRDefault="002E54BE" w:rsidP="00786656">
      <w:pPr>
        <w:spacing w:after="202"/>
        <w:contextualSpacing/>
      </w:pPr>
      <w:r>
        <w:t xml:space="preserve">While the </w:t>
      </w:r>
      <w:r w:rsidR="00B4446B">
        <w:t xml:space="preserve">basic </w:t>
      </w:r>
      <w:r>
        <w:t>outline of how IM</w:t>
      </w:r>
      <w:r w:rsidR="009067A4">
        <w:t xml:space="preserve"> produces </w:t>
      </w:r>
      <w:r>
        <w:t>HOIs</w:t>
      </w:r>
      <w:r w:rsidR="00164DD8">
        <w:t xml:space="preserve"> </w:t>
      </w:r>
      <w:r w:rsidR="00CC1F59">
        <w:t>h</w:t>
      </w:r>
      <w:r>
        <w:t>a</w:t>
      </w:r>
      <w:r w:rsidR="00CC1F59">
        <w:t>s</w:t>
      </w:r>
      <w:r>
        <w:t xml:space="preserve"> been understood by ecologists for years, </w:t>
      </w:r>
      <w:r w:rsidR="0021205C">
        <w:t xml:space="preserve">devising a clear definition that </w:t>
      </w:r>
      <w:r w:rsidR="00EC6C58">
        <w:t xml:space="preserve">can be applied </w:t>
      </w:r>
      <w:r w:rsidR="00786656">
        <w:t xml:space="preserve">generally </w:t>
      </w:r>
      <w:r w:rsidR="00EC6C58">
        <w:t>to competition model</w:t>
      </w:r>
      <w:r w:rsidR="00786656">
        <w:t>s</w:t>
      </w:r>
      <w:r w:rsidR="00EC6C58">
        <w:t xml:space="preserve"> has proven difficult</w:t>
      </w:r>
      <w:r w:rsidR="00786656">
        <w:t xml:space="preserve"> and definitions are inconsistent</w:t>
      </w:r>
      <w:r w:rsidR="00EC6C58">
        <w:t xml:space="preserve"> </w:t>
      </w:r>
      <w:r w:rsidR="00596DF1">
        <w:fldChar w:fldCharType="begin"/>
      </w:r>
      <w:r w:rsidR="0021205C">
        <w:instrText xml:space="preserve"> ADDIN ZOTERO_ITEM CSL_CITATION {"citationID":"a5Xi4DJD","properties":{"formattedCitation":"(Hairston et al. 1968, Billick and Case 1994, Grilli et al. 2017, Letten and Stouffer 2019)","plainCitation":"(Hairston et al. 1968, Billick and Case 1994, Grilli et al. 2017, Letten and Stouffer 2019)","noteIndex":0},"citationItems":[{"id":7766,"uris":["http://zotero.org/users/688880/items/ZRANFIUV"],"uri":["http://zotero.org/users/688880/items/ZRANFIUV"],"itemData":{"id":7766,"type":"article-journal","title":"The Relationship between Species Diversity and Stability: An Experimental Approach with Protozoa and Bacteria","container-title":"Ecology","page":"1091-1101","volume":"49","issue":"6","source":"JSTOR","archive":"JSTOR","abstract":"[Small experimental communities of bacteria and Protozoa were designed to test the widely held hypothesis that higher species diversity brings about greater stability. Three species of bacteria, three species of Paramecium and two species of protozoan predators, Didinium and Woodruffia, were used. The communities were maintained by regular additions of the appropriate combinations of species of bacteria. Stability was measured as persistence of all species and as a tendency to maintain evenness of the species abundance distribution. The measures were in essential agreement. Stability at the Paramecium trophic level was increased by increasing diversity at the bacterium level, but three species of Paramecium were less stable than two. An important finding was that one pair of Paramecium species consistently showed greater stability without the third species than with it. This finding indicates that there were significant second-order effects, with two species having an interaction that was detrimental to the third species. We conclude that much more experimental and observational work is necessary before the nature of any functional relationship between diversity and stability can be claimed with confidence.]","DOI":"10.2307/1934492","ISSN":"0012-9658","title-short":"The Relationship between Species Diversity and Stability","author":[{"family":"Hairston","given":"N. G."},{"family":"Allan","given":"J. D."},{"family":"Colwell","given":"R. K."},{"family":"Futuyma","given":"D. J."},{"family":"Howell","given":"J."},{"family":"Lubin","given":"M. D."},{"family":"Mathias","given":"J."},{"family":"Vandermeer","given":"J. H."}],"issued":{"date-parts":[["1968"]]}}},{"id":2192,"uris":["http://zotero.org/users/688880/items/MGR8XNWN"],"uri":["http://zotero.org/users/688880/items/MGR8XNWN"],"itemData":{"id":2192,"type":"article-journal","title":"Higher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J."},{"family":"Allesina","given":"Stefano"}],"issued":{"date-parts":[["2017",8]]}}},{"id":7620,"uris":["http://zotero.org/users/688880/items/LNFPQT3Z"],"uri":["http://zotero.org/users/688880/items/LNFPQT3Z"],"itemData":{"id":7620,"type":"article-journal","title":"The mechanistic basis for higher-order interactions and non-additivity in competitive communities","container-title":"Ecology Letters","volume":"In Press","author":[{"family":"Letten","given":"Andrew D."},{"family":"Stouffer","given":"Daniel B."}],"issued":{"date-parts":[["2019"]]}}}],"schema":"https://github.com/citation-style-language/schema/raw/master/csl-citation.json"} </w:instrText>
      </w:r>
      <w:r w:rsidR="00596DF1">
        <w:fldChar w:fldCharType="separate"/>
      </w:r>
      <w:r w:rsidR="0021205C">
        <w:rPr>
          <w:noProof/>
        </w:rPr>
        <w:t>(Hairston et al. 1968, Billick and Case 1994, Grilli et al. 2017, Letten and Stouffer 2019)</w:t>
      </w:r>
      <w:r w:rsidR="00596DF1">
        <w:fldChar w:fldCharType="end"/>
      </w:r>
      <w:r>
        <w:t>.  Here we</w:t>
      </w:r>
      <w:r w:rsidR="00B84913">
        <w:t xml:space="preserve"> offer</w:t>
      </w:r>
      <w:r>
        <w:t xml:space="preserve"> our own</w:t>
      </w:r>
      <w:r w:rsidR="00786656">
        <w:t xml:space="preserve"> general</w:t>
      </w:r>
      <w:r>
        <w:t xml:space="preserve"> definition of HOIs and </w:t>
      </w:r>
      <w:r w:rsidR="00EB4C1D">
        <w:t>compare it with</w:t>
      </w:r>
      <w:r>
        <w:t xml:space="preserve"> </w:t>
      </w:r>
      <w:r w:rsidR="00786656">
        <w:t>previous</w:t>
      </w:r>
      <w:r w:rsidR="00A922D9">
        <w:t xml:space="preserve"> definitions</w:t>
      </w:r>
      <w:r>
        <w:t>.</w:t>
      </w:r>
      <w:r w:rsidR="00786656">
        <w:t xml:space="preserve">  We hope our definition is practically useful for </w:t>
      </w:r>
      <w:r w:rsidR="00A922D9">
        <w:t>empirical ecologist</w:t>
      </w:r>
      <w:r w:rsidR="00D408CC">
        <w:t>s</w:t>
      </w:r>
      <w:r w:rsidR="00A922D9">
        <w:t xml:space="preserve"> in need of </w:t>
      </w:r>
      <w:r w:rsidR="00786656">
        <w:t xml:space="preserve">clarity </w:t>
      </w:r>
      <w:r w:rsidR="00D408CC">
        <w:t xml:space="preserve">when </w:t>
      </w:r>
      <w:r w:rsidR="00E04B28">
        <w:t xml:space="preserve">discussing </w:t>
      </w:r>
      <w:r w:rsidR="00A922D9">
        <w:t xml:space="preserve">HOIs in </w:t>
      </w:r>
      <w:r w:rsidR="00E04B28">
        <w:t xml:space="preserve">empirical </w:t>
      </w:r>
      <w:r w:rsidR="00A922D9">
        <w:t xml:space="preserve">data.  </w:t>
      </w:r>
      <w:r w:rsidR="00596DF1">
        <w:t xml:space="preserve">We define a model with </w:t>
      </w:r>
      <w:r w:rsidR="00E04B28">
        <w:t>HOI</w:t>
      </w:r>
      <w:r w:rsidR="00596DF1">
        <w:t>s</w:t>
      </w:r>
      <w:r w:rsidR="00E04B28">
        <w:t xml:space="preserve"> </w:t>
      </w:r>
      <w:r w:rsidR="00596DF1">
        <w:t>a</w:t>
      </w:r>
      <w:r w:rsidR="00E04B28">
        <w:t xml:space="preserve">s </w:t>
      </w:r>
      <w:r w:rsidR="00EC6C58">
        <w:rPr>
          <w:i/>
        </w:rPr>
        <w:t>a</w:t>
      </w:r>
      <w:r w:rsidR="00E04B28" w:rsidRPr="00C8273C">
        <w:rPr>
          <w:i/>
        </w:rPr>
        <w:t xml:space="preserve"> multispecies competition model that cannot be entirely broken down into separate </w:t>
      </w:r>
      <w:r w:rsidR="00E04B28">
        <w:rPr>
          <w:i/>
        </w:rPr>
        <w:t xml:space="preserve">density dependent </w:t>
      </w:r>
      <w:r w:rsidR="00E04B28" w:rsidRPr="00C8273C">
        <w:rPr>
          <w:i/>
        </w:rPr>
        <w:t xml:space="preserve">models for each </w:t>
      </w:r>
      <w:r w:rsidR="00E04B28">
        <w:rPr>
          <w:i/>
        </w:rPr>
        <w:t>species of competitor</w:t>
      </w:r>
      <w:r w:rsidR="00E04B28">
        <w:t xml:space="preserve">.  By contrast, a model is </w:t>
      </w:r>
      <w:r w:rsidR="00E04B28" w:rsidRPr="00C8273C">
        <w:rPr>
          <w:i/>
        </w:rPr>
        <w:t>pairwise</w:t>
      </w:r>
      <w:r w:rsidR="00E04B28">
        <w:t xml:space="preserve"> and there are no HOIs if </w:t>
      </w:r>
      <w:r w:rsidR="00EC6C58">
        <w:t xml:space="preserve">it </w:t>
      </w:r>
      <w:r w:rsidR="00E04B28">
        <w:t xml:space="preserve">can be broken down into a set of single competitor models without </w:t>
      </w:r>
      <w:r w:rsidR="00EC6C58">
        <w:t xml:space="preserve">any loss of </w:t>
      </w:r>
      <w:r w:rsidR="00E04B28">
        <w:t xml:space="preserve">information.  </w:t>
      </w:r>
      <w:r w:rsidR="00786656">
        <w:t xml:space="preserve">For instance, in the case of the modified LV model in (3), we can break it down into two separate single competitor models: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6650"/>
        <w:gridCol w:w="730"/>
      </w:tblGrid>
      <w:tr w:rsidR="00786656" w:rsidRPr="003C47E7" w14:paraId="7D817719" w14:textId="77777777" w:rsidTr="00786656">
        <w:trPr>
          <w:trHeight w:val="503"/>
        </w:trPr>
        <w:tc>
          <w:tcPr>
            <w:tcW w:w="1260" w:type="dxa"/>
            <w:vAlign w:val="center"/>
          </w:tcPr>
          <w:p w14:paraId="07605DDA" w14:textId="77777777" w:rsidR="00786656" w:rsidRPr="003C47E7" w:rsidRDefault="00786656" w:rsidP="00786656">
            <w:pPr>
              <w:spacing w:after="202"/>
              <w:ind w:firstLine="0"/>
              <w:contextualSpacing/>
              <w:jc w:val="center"/>
            </w:pPr>
          </w:p>
        </w:tc>
        <w:tc>
          <w:tcPr>
            <w:tcW w:w="6650" w:type="dxa"/>
            <w:vAlign w:val="center"/>
          </w:tcPr>
          <w:p w14:paraId="365CDE07" w14:textId="71D80635" w:rsidR="00786656" w:rsidRPr="00284765" w:rsidRDefault="00DD226F" w:rsidP="00786656">
            <w:pPr>
              <w:spacing w:after="202"/>
              <w:contextualSpacing/>
              <w:jc w:val="center"/>
            </w:p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i1</m:t>
                      </m:r>
                    </m:sub>
                  </m:sSub>
                  <m:sSub>
                    <m:sSubPr>
                      <m:ctrlPr>
                        <w:rPr>
                          <w:rFonts w:ascii="Cambria Math" w:hAnsi="Cambria Math"/>
                          <w:i/>
                        </w:rPr>
                      </m:ctrlPr>
                    </m:sSubPr>
                    <m:e>
                      <m:r>
                        <w:rPr>
                          <w:rFonts w:ascii="Cambria Math" w:hAnsi="Cambria Math"/>
                        </w:rPr>
                        <m:t>n</m:t>
                      </m:r>
                    </m:e>
                    <m:sub>
                      <m:r>
                        <w:rPr>
                          <w:rFonts w:ascii="Cambria Math" w:hAnsi="Cambria Math"/>
                        </w:rPr>
                        <m:t>1</m:t>
                      </m:r>
                    </m:sub>
                  </m:sSub>
                </m:e>
              </m:d>
              <m:r>
                <w:rPr>
                  <w:rFonts w:ascii="Cambria Math" w:hAnsi="Cambria Math"/>
                </w:rPr>
                <m:t>,</m:t>
              </m:r>
            </m:oMath>
            <w:r w:rsidR="006A05E3">
              <w:t xml:space="preserve">  (the response to competitor one)</w:t>
            </w:r>
          </w:p>
          <w:p w14:paraId="16FD1C96" w14:textId="6F58404B" w:rsidR="00786656" w:rsidRPr="00284765" w:rsidRDefault="00DD226F" w:rsidP="00786656">
            <w:pPr>
              <w:spacing w:after="202"/>
              <w:contextualSpacing/>
              <w:jc w:val="center"/>
            </w:p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i2</m:t>
                  </m:r>
                </m:sub>
              </m:s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006A05E3">
              <w:t>, (the response to competitor two)</w:t>
            </w:r>
          </w:p>
        </w:tc>
        <w:tc>
          <w:tcPr>
            <w:tcW w:w="730" w:type="dxa"/>
            <w:vAlign w:val="center"/>
          </w:tcPr>
          <w:p w14:paraId="073E564D" w14:textId="6D828E19" w:rsidR="00786656" w:rsidRPr="003C47E7" w:rsidRDefault="00786656" w:rsidP="00786656">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194295">
              <w:rPr>
                <w:noProof/>
              </w:rPr>
              <w:t>5</w:t>
            </w:r>
            <w:r w:rsidRPr="003C47E7">
              <w:rPr>
                <w:noProof/>
              </w:rPr>
              <w:fldChar w:fldCharType="end"/>
            </w:r>
            <w:r w:rsidRPr="003C47E7">
              <w:t>)</w:t>
            </w:r>
          </w:p>
        </w:tc>
      </w:tr>
    </w:tbl>
    <w:p w14:paraId="008214C7" w14:textId="4C217F69" w:rsidR="00786656" w:rsidRDefault="00786656" w:rsidP="00284765">
      <w:pPr>
        <w:spacing w:after="202"/>
        <w:ind w:firstLine="0"/>
        <w:contextualSpacing/>
      </w:pPr>
      <w:r>
        <w:t xml:space="preserve">This decomposition of the multi-competitor model results in the loss of the term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sSub>
          <m:sSubPr>
            <m:ctrlPr>
              <w:rPr>
                <w:rFonts w:ascii="Cambria Math" w:hAnsi="Cambria Math"/>
                <w:i/>
              </w:rPr>
            </m:ctrlPr>
          </m:sSubPr>
          <m:e>
            <m:r>
              <w:rPr>
                <w:rFonts w:ascii="Cambria Math" w:hAnsi="Cambria Math"/>
              </w:rPr>
              <m:t>n</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oMath>
      <w:r>
        <w:t xml:space="preserve"> </w:t>
      </w:r>
      <w:r w:rsidR="00CF12A0">
        <w:t xml:space="preserve">The </w:t>
      </w:r>
      <w:r w:rsidR="006A05E3">
        <w:t xml:space="preserve">empirical </w:t>
      </w:r>
      <w:r w:rsidR="00CF12A0">
        <w:t xml:space="preserve">significance of this </w:t>
      </w:r>
      <w:r w:rsidR="006A05E3">
        <w:t xml:space="preserve">is that there is no way to measure the </w:t>
      </w:r>
      <w:r w:rsidR="00CF12A0">
        <w:t xml:space="preserve">coefficient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oMath>
      <w:r w:rsidR="00CF12A0">
        <w:t xml:space="preserve"> from observations of separate single competitor gradients.  By our definition this is an HOI resulting from an IM between species one and two. </w:t>
      </w:r>
    </w:p>
    <w:p w14:paraId="2D7C557B" w14:textId="3A576A53" w:rsidR="007C4DF8" w:rsidRDefault="00EF5977">
      <w:pPr>
        <w:spacing w:after="202"/>
        <w:contextualSpacing/>
      </w:pPr>
      <w:r>
        <w:t xml:space="preserve">We </w:t>
      </w:r>
      <w:r w:rsidR="00EC6C58">
        <w:t>refer</w:t>
      </w:r>
      <w:r>
        <w:t xml:space="preserve"> to </w:t>
      </w:r>
      <w:r w:rsidR="00245D52">
        <w:t>the above</w:t>
      </w:r>
      <w:r w:rsidR="00BF0EEA">
        <w:t xml:space="preserve"> as</w:t>
      </w:r>
      <w:r w:rsidR="00245D52">
        <w:t xml:space="preserve"> </w:t>
      </w:r>
      <w:r w:rsidR="00245D52" w:rsidRPr="00284765">
        <w:rPr>
          <w:i/>
        </w:rPr>
        <w:t>hard HOIs</w:t>
      </w:r>
      <w:r w:rsidR="00EC6C58">
        <w:t xml:space="preserve"> and contrast them with the more general phenomenon of </w:t>
      </w:r>
      <w:r w:rsidR="00BF0EEA">
        <w:t xml:space="preserve">non-linear density dependence which </w:t>
      </w:r>
      <w:r w:rsidR="00CF12A0">
        <w:t xml:space="preserve">produce what we term </w:t>
      </w:r>
      <w:r w:rsidR="00245D52" w:rsidRPr="00284765">
        <w:rPr>
          <w:i/>
        </w:rPr>
        <w:t>soft HOI</w:t>
      </w:r>
      <w:r w:rsidR="00245D52">
        <w:t>s.</w:t>
      </w:r>
      <w:r w:rsidR="00EC6C58">
        <w:t xml:space="preserve"> </w:t>
      </w:r>
      <w:r w:rsidR="007C4DF8">
        <w:t xml:space="preserve"> </w:t>
      </w:r>
      <w:r w:rsidR="00830495">
        <w:lastRenderedPageBreak/>
        <w:t>A</w:t>
      </w:r>
      <w:r w:rsidR="007C4DF8">
        <w:t xml:space="preserve"> general</w:t>
      </w:r>
      <w:r w:rsidR="00830495">
        <w:t xml:space="preserve"> test for</w:t>
      </w:r>
      <w:r w:rsidR="007C4DF8">
        <w:t xml:space="preserve"> </w:t>
      </w:r>
      <w:r w:rsidR="00CF12A0">
        <w:t xml:space="preserve">soft HOIs </w:t>
      </w:r>
      <w:r w:rsidR="00830495">
        <w:t>is to</w:t>
      </w:r>
      <w:r w:rsidR="007C4DF8">
        <w:t xml:space="preserve"> </w:t>
      </w:r>
      <w:r w:rsidR="00830495">
        <w:t xml:space="preserve">take </w:t>
      </w:r>
      <w:r w:rsidR="007C4DF8">
        <w:t>the partial derivative of the competition function</w:t>
      </w:r>
      <w:r w:rsidR="00830495">
        <w:t>,</w:t>
      </w:r>
      <w:r w:rsidR="007C4DF8">
        <w:t xml:space="preserve"> </w:t>
      </w:r>
      <w:r w:rsidR="007C4DF8">
        <w:rPr>
          <w:i/>
        </w:rPr>
        <w:t>F</w:t>
      </w:r>
      <w:r w:rsidR="007C4DF8">
        <w:rPr>
          <w:i/>
        </w:rPr>
        <w:softHyphen/>
      </w:r>
      <w:r w:rsidR="007C4DF8" w:rsidRPr="0020276F">
        <w:rPr>
          <w:i/>
          <w:vertAlign w:val="subscript"/>
        </w:rPr>
        <w:t>i</w:t>
      </w:r>
      <w:r w:rsidR="007C4DF8">
        <w:rPr>
          <w:i/>
        </w:rPr>
        <w:t xml:space="preserve"> </w:t>
      </w:r>
      <w:r w:rsidR="007C4DF8">
        <w:t>in (1)</w:t>
      </w:r>
      <w:r w:rsidR="00830495">
        <w:t>,</w:t>
      </w:r>
      <w:r w:rsidR="007C4DF8">
        <w:t xml:space="preserve"> with respect to the density of a single competitor species, </w:t>
      </w:r>
      <w:r w:rsidR="007C4DF8" w:rsidRPr="0020276F">
        <w:rPr>
          <w:i/>
        </w:rPr>
        <w:t>n</w:t>
      </w:r>
      <w:r w:rsidR="007C4DF8" w:rsidRPr="0020276F">
        <w:rPr>
          <w:i/>
          <w:vertAlign w:val="subscript"/>
        </w:rPr>
        <w:t>j</w:t>
      </w:r>
      <w:r w:rsidR="007C4DF8">
        <w:t xml:space="preserve">.  The partial derivative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oMath>
      <w:r w:rsidR="007C4DF8">
        <w:t xml:space="preserve"> is the mathematical definition of a</w:t>
      </w:r>
      <w:r w:rsidR="005F41AA">
        <w:t xml:space="preserve"> single </w:t>
      </w:r>
      <w:r w:rsidR="007C4DF8">
        <w:t>competitor species’ effect on the focal species.  If this partial derivative is itself a function of competitor density, then there is some form of non-linear density dependence either within or between competitor species.</w:t>
      </w:r>
      <w:r w:rsidR="00D407C5">
        <w:t xml:space="preserve"> This definition of HOIs is similar to that used </w:t>
      </w:r>
      <w:r w:rsidR="00B82088">
        <w:t>in many earlier discussions of HOIs</w:t>
      </w:r>
      <w:r w:rsidR="00D407C5">
        <w:t xml:space="preserve"> </w:t>
      </w:r>
      <w:r w:rsidR="00D407C5">
        <w:fldChar w:fldCharType="begin"/>
      </w:r>
      <w:r w:rsidR="00D407C5">
        <w:instrText xml:space="preserve"> ADDIN ZOTERO_ITEM CSL_CITATION {"citationID":"pCVgFaek","properties":{"formattedCitation":"(Case and Bender 1981, Letten and Stouffer 2019)","plainCitation":"(Case and Bender 1981, Letten and Stouffer 2019)","noteIndex":0},"citationItems":[{"id":7341,"uris":["http://zotero.org/users/688880/items/JC36J9Q5"],"uri":["http://zotero.org/users/688880/items/JC36J9Q5"],"itemData":{"id":7341,"type":"article-journal","title":"Testing for Higher Order Interactions","container-title":"The American Naturalist","page":"920-929","volume":"118","issue":"6","source":"JSTOR","ISSN":"0003-0147","author":[{"family":"Case","given":"Ted J."},{"family":"Bender","given":"Edward A."}],"issued":{"date-parts":[["1981"]]}}},{"id":7620,"uris":["http://zotero.org/users/688880/items/LNFPQT3Z"],"uri":["http://zotero.org/users/688880/items/LNFPQT3Z"],"itemData":{"id":7620,"type":"article-journal","title":"The mechanistic basis for higher-order interactions and non-additivity in competitive communities","container-title":"Ecology Letters","volume":"In Press","author":[{"family":"Letten","given":"Andrew D."},{"family":"Stouffer","given":"Daniel B."}],"issued":{"date-parts":[["2019"]]}}}],"schema":"https://github.com/citation-style-language/schema/raw/master/csl-citation.json"} </w:instrText>
      </w:r>
      <w:r w:rsidR="00D407C5">
        <w:fldChar w:fldCharType="separate"/>
      </w:r>
      <w:r w:rsidR="00D407C5">
        <w:rPr>
          <w:noProof/>
        </w:rPr>
        <w:t>(Case and Bender 1981, Letten and Stouffer 2019)</w:t>
      </w:r>
      <w:r w:rsidR="00D407C5">
        <w:fldChar w:fldCharType="end"/>
      </w:r>
      <w:r w:rsidR="00D407C5">
        <w:t>. However,</w:t>
      </w:r>
      <w:r w:rsidR="007C4DF8">
        <w:t xml:space="preserve"> </w:t>
      </w:r>
      <w:r w:rsidR="00B82088">
        <w:t xml:space="preserve">if </w:t>
      </w:r>
      <w:r w:rsidR="00CF12A0">
        <w:t xml:space="preserve">this definition would indicate HOIs in all competition models except the linear </w:t>
      </w:r>
      <w:r w:rsidR="005F41AA">
        <w:t>LV model</w:t>
      </w:r>
      <w:r w:rsidR="00D407C5">
        <w:t xml:space="preserve"> </w:t>
      </w:r>
      <w:r w:rsidR="00D407C5">
        <w:fldChar w:fldCharType="begin"/>
      </w:r>
      <w:r w:rsidR="00D407C5">
        <w:instrText xml:space="preserve"> ADDIN ZOTERO_ITEM CSL_CITATION {"citationID":"PeStWgSb","properties":{"formattedCitation":"(Pomerantz 1981, Adler and Morris 1994)","plainCitation":"(Pomerantz 1981, Adler and Morris 1994)","noteIndex":0},"citationItems":[{"id":7570,"uris":["http://zotero.org/users/688880/items/VKXVZVR4"],"uri":["http://zotero.org/users/688880/items/VKXVZVR4"],"itemData":{"id":7570,"type":"article-journal","title":"Do \"Higher Order Interactions\" in Competition Systems Really Exist?","container-title":"The American Naturalist","page":"583-591","volume":"117","issue":"4","source":"JSTOR","ISSN":"0003-0147","author":[{"family":"Pomerantz","given":"Mark J."}],"issued":{"date-parts":[["1981"]]}}},{"id":51,"uris":["http://zotero.org/users/688880/items/ETYJBSMS"],"uri":["http://zotero.org/users/688880/items/ETYJBSMS"],"itemData":{"id":51,"type":"article-journal","title":"A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D407C5">
        <w:fldChar w:fldCharType="separate"/>
      </w:r>
      <w:r w:rsidR="00D407C5">
        <w:rPr>
          <w:noProof/>
        </w:rPr>
        <w:t>(Pomerantz 1981, Adler and Morris 1994)</w:t>
      </w:r>
      <w:r w:rsidR="00D407C5">
        <w:fldChar w:fldCharType="end"/>
      </w:r>
      <w:r w:rsidR="00D407C5">
        <w:t>.</w:t>
      </w:r>
      <w:r w:rsidR="007C4DF8">
        <w:t xml:space="preserve">  For instance, the </w:t>
      </w:r>
      <w:r w:rsidR="00CF12A0">
        <w:t xml:space="preserve">multispecies </w:t>
      </w:r>
      <w:r w:rsidR="00501886">
        <w:t>Hassel</w:t>
      </w:r>
      <w:r w:rsidR="007C4DF8">
        <w:t xml:space="preserve"> model</w:t>
      </w:r>
      <w:r w:rsidR="00501886">
        <w:t xml:space="preserve"> </w:t>
      </w:r>
      <w:r w:rsidR="00501886">
        <w:fldChar w:fldCharType="begin"/>
      </w:r>
      <w:r w:rsidR="00501886">
        <w:instrText xml:space="preserve"> ADDIN ZOTERO_ITEM CSL_CITATION {"citationID":"A8OhDKti","properties":{"formattedCitation":"(Hassell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rsidR="00501886">
        <w:fldChar w:fldCharType="separate"/>
      </w:r>
      <w:r w:rsidR="00501886">
        <w:rPr>
          <w:noProof/>
        </w:rPr>
        <w:t>(Hassell and Comins 1976)</w:t>
      </w:r>
      <w:r w:rsidR="00501886">
        <w:fldChar w:fldCharType="end"/>
      </w:r>
      <w:r w:rsidR="007C4DF8">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7C4DF8" w:rsidRPr="003C47E7" w14:paraId="1A735ACC" w14:textId="77777777" w:rsidTr="007C4DF8">
        <w:trPr>
          <w:trHeight w:val="503"/>
        </w:trPr>
        <w:tc>
          <w:tcPr>
            <w:tcW w:w="918" w:type="dxa"/>
            <w:vAlign w:val="center"/>
          </w:tcPr>
          <w:p w14:paraId="15E82375" w14:textId="77777777" w:rsidR="007C4DF8" w:rsidRPr="003C47E7" w:rsidRDefault="007C4DF8" w:rsidP="007C4DF8">
            <w:pPr>
              <w:spacing w:after="202"/>
              <w:ind w:firstLine="0"/>
              <w:contextualSpacing/>
              <w:jc w:val="center"/>
            </w:pPr>
          </w:p>
        </w:tc>
        <w:tc>
          <w:tcPr>
            <w:tcW w:w="7200" w:type="dxa"/>
            <w:vAlign w:val="center"/>
          </w:tcPr>
          <w:p w14:paraId="05A4F5D5" w14:textId="517C24AD" w:rsidR="007C4DF8" w:rsidRPr="003C47E7" w:rsidRDefault="00DD226F" w:rsidP="007C4DF8">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num>
                  <m:den>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
                      </m:rP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e>
                  <m: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sup>
                </m:sSup>
                <m:r>
                  <w:rPr>
                    <w:rFonts w:ascii="Cambria Math" w:hAnsi="Cambria Math"/>
                  </w:rPr>
                  <m:t>.</m:t>
                </m:r>
              </m:oMath>
            </m:oMathPara>
          </w:p>
        </w:tc>
        <w:tc>
          <w:tcPr>
            <w:tcW w:w="738" w:type="dxa"/>
            <w:vAlign w:val="center"/>
          </w:tcPr>
          <w:p w14:paraId="247793F1" w14:textId="3A749EFF" w:rsidR="007C4DF8" w:rsidRPr="003C47E7" w:rsidRDefault="007C4DF8" w:rsidP="007C4DF8">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194295">
              <w:rPr>
                <w:noProof/>
              </w:rPr>
              <w:t>6</w:t>
            </w:r>
            <w:r w:rsidRPr="003C47E7">
              <w:rPr>
                <w:noProof/>
              </w:rPr>
              <w:fldChar w:fldCharType="end"/>
            </w:r>
            <w:r w:rsidRPr="003C47E7">
              <w:t>)</w:t>
            </w:r>
          </w:p>
        </w:tc>
      </w:tr>
    </w:tbl>
    <w:p w14:paraId="3B7BC969" w14:textId="2EAEB2C9" w:rsidR="007C4DF8" w:rsidRDefault="007C4DF8" w:rsidP="007C4DF8">
      <w:pPr>
        <w:spacing w:after="202"/>
        <w:ind w:firstLine="0"/>
        <w:contextualSpacing/>
      </w:pPr>
      <w:r>
        <w:t xml:space="preserve">has the partial derivative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1+</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e>
          <m: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-1</m:t>
            </m:r>
          </m:sup>
        </m:sSup>
      </m:oMath>
      <w:r>
        <w:t xml:space="preserve">.  Thus, the effect of competitor </w:t>
      </w:r>
      <w:r w:rsidRPr="00323D6B">
        <w:rPr>
          <w:i/>
        </w:rPr>
        <w:t>j</w:t>
      </w:r>
      <w:r>
        <w:t xml:space="preserve"> on the focal species </w:t>
      </w:r>
      <w:r w:rsidR="00CF12A0">
        <w:t xml:space="preserve">is given by a function which includes </w:t>
      </w:r>
      <w:r>
        <w:t>the density of all other competitor</w:t>
      </w:r>
      <w:r w:rsidR="00CF12A0">
        <w:t xml:space="preserve"> species</w:t>
      </w:r>
      <w:r>
        <w:t xml:space="preserve">. </w:t>
      </w:r>
      <w:r w:rsidR="00501886">
        <w:t>Nevertheless, as in the LV model,</w:t>
      </w:r>
      <w:r>
        <w:t xml:space="preserve"> the </w:t>
      </w:r>
      <w:r w:rsidR="00501886">
        <w:t>Hassel model</w:t>
      </w:r>
      <w:r>
        <w:t xml:space="preserve"> does not </w:t>
      </w:r>
      <w:r w:rsidR="00501886">
        <w:t>imply</w:t>
      </w:r>
      <w:r>
        <w:t xml:space="preserve"> hard HOIs as we define because it can be </w:t>
      </w:r>
      <w:r w:rsidR="0039040D">
        <w:t xml:space="preserve">decomposed into a set of </w:t>
      </w:r>
      <w:r w:rsidR="00501886">
        <w:t>pairwise</w:t>
      </w:r>
      <w:r w:rsidR="0039040D">
        <w:t xml:space="preserve"> </w:t>
      </w:r>
      <w:r w:rsidR="00501886">
        <w:t xml:space="preserve">interactions </w:t>
      </w:r>
      <w:r w:rsidR="0039040D">
        <w:t>without loss of any information</w:t>
      </w:r>
      <w:r w:rsidR="00501886">
        <w:t xml:space="preserve">.  For instance, for two competitor species: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010"/>
        <w:gridCol w:w="730"/>
      </w:tblGrid>
      <w:tr w:rsidR="00501886" w:rsidRPr="003C47E7" w14:paraId="4680A502" w14:textId="77777777" w:rsidTr="00501886">
        <w:trPr>
          <w:trHeight w:val="503"/>
        </w:trPr>
        <w:tc>
          <w:tcPr>
            <w:tcW w:w="900" w:type="dxa"/>
            <w:vAlign w:val="center"/>
          </w:tcPr>
          <w:p w14:paraId="1774C97E" w14:textId="77777777" w:rsidR="00501886" w:rsidRPr="003C47E7" w:rsidRDefault="00501886" w:rsidP="00DF5A8A">
            <w:pPr>
              <w:spacing w:after="202"/>
              <w:ind w:firstLine="0"/>
              <w:contextualSpacing/>
              <w:jc w:val="center"/>
            </w:pPr>
          </w:p>
        </w:tc>
        <w:tc>
          <w:tcPr>
            <w:tcW w:w="7010" w:type="dxa"/>
            <w:vAlign w:val="center"/>
          </w:tcPr>
          <w:p w14:paraId="6682B09E" w14:textId="55FFB698" w:rsidR="00501886" w:rsidRDefault="00501886" w:rsidP="00501886">
            <w:pPr>
              <w:spacing w:after="202"/>
              <w:ind w:firstLine="0"/>
              <w:contextualSpacing/>
              <w:jc w:val="center"/>
            </w:p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1i</m:t>
                          </m:r>
                        </m:sub>
                      </m:sSub>
                      <m:sSub>
                        <m:sSubPr>
                          <m:ctrlPr>
                            <w:rPr>
                              <w:rFonts w:ascii="Cambria Math" w:hAnsi="Cambria Math"/>
                              <w:i/>
                            </w:rPr>
                          </m:ctrlPr>
                        </m:sSubPr>
                        <m:e>
                          <m:r>
                            <w:rPr>
                              <w:rFonts w:ascii="Cambria Math" w:hAnsi="Cambria Math"/>
                            </w:rPr>
                            <m:t>n</m:t>
                          </m:r>
                        </m:e>
                        <m:sub>
                          <m:r>
                            <w:rPr>
                              <w:rFonts w:ascii="Cambria Math" w:hAnsi="Cambria Math"/>
                            </w:rPr>
                            <m:t>i</m:t>
                          </m:r>
                        </m:sub>
                      </m:sSub>
                    </m:e>
                  </m:d>
                </m:e>
                <m: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sup>
              </m:sSup>
              <m:r>
                <w:rPr>
                  <w:rFonts w:ascii="Cambria Math" w:hAnsi="Cambria Math"/>
                </w:rPr>
                <m:t>,</m:t>
              </m:r>
            </m:oMath>
            <w:r>
              <w:t xml:space="preserve">  (the response to competitor one)</w:t>
            </w:r>
          </w:p>
          <w:p w14:paraId="43A6EE2D" w14:textId="5EBE5C75" w:rsidR="00501886" w:rsidRPr="00284765" w:rsidRDefault="00501886" w:rsidP="00501886">
            <w:pPr>
              <w:spacing w:after="202"/>
              <w:ind w:firstLine="0"/>
              <w:contextualSpacing/>
              <w:jc w:val="center"/>
            </w:pPr>
            <m:oMath>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i2</m:t>
                          </m:r>
                        </m:sub>
                      </m:sSub>
                      <m:sSub>
                        <m:sSubPr>
                          <m:ctrlPr>
                            <w:rPr>
                              <w:rFonts w:ascii="Cambria Math" w:hAnsi="Cambria Math"/>
                              <w:i/>
                            </w:rPr>
                          </m:ctrlPr>
                        </m:sSubPr>
                        <m:e>
                          <m:r>
                            <w:rPr>
                              <w:rFonts w:ascii="Cambria Math" w:hAnsi="Cambria Math"/>
                            </w:rPr>
                            <m:t>n</m:t>
                          </m:r>
                        </m:e>
                        <m:sub>
                          <m:r>
                            <w:rPr>
                              <w:rFonts w:ascii="Cambria Math" w:hAnsi="Cambria Math"/>
                            </w:rPr>
                            <m:t>2</m:t>
                          </m:r>
                        </m:sub>
                      </m:sSub>
                    </m:e>
                  </m:d>
                </m:e>
                <m:sup>
                  <m:r>
                    <m:rPr>
                      <m:lit/>
                    </m:rP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sup>
              </m:sSup>
              <m:r>
                <w:rPr>
                  <w:rFonts w:ascii="Cambria Math" w:hAnsi="Cambria Math"/>
                </w:rPr>
                <m:t xml:space="preserve"> </m:t>
              </m:r>
            </m:oMath>
            <w:r>
              <w:t xml:space="preserve">, (the response to competitor two). </w:t>
            </w:r>
          </w:p>
        </w:tc>
        <w:tc>
          <w:tcPr>
            <w:tcW w:w="730" w:type="dxa"/>
            <w:vAlign w:val="center"/>
          </w:tcPr>
          <w:p w14:paraId="760C074A" w14:textId="71BD926E" w:rsidR="00501886" w:rsidRPr="003C47E7" w:rsidRDefault="00501886" w:rsidP="00DF5A8A">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194295">
              <w:rPr>
                <w:noProof/>
              </w:rPr>
              <w:t>7</w:t>
            </w:r>
            <w:r w:rsidRPr="003C47E7">
              <w:rPr>
                <w:noProof/>
              </w:rPr>
              <w:fldChar w:fldCharType="end"/>
            </w:r>
            <w:r w:rsidRPr="003C47E7">
              <w:t>)</w:t>
            </w:r>
          </w:p>
        </w:tc>
      </w:tr>
    </w:tbl>
    <w:p w14:paraId="5F5ECF73" w14:textId="52560828" w:rsidR="00F32713" w:rsidRDefault="00CF12A0" w:rsidP="00F32713">
      <w:pPr>
        <w:spacing w:after="202"/>
        <w:contextualSpacing/>
      </w:pPr>
      <w:r>
        <w:t xml:space="preserve">In addition to the practical question of whether a model can be parameterized from observing each competitor’s effects separately, there is an important ecological distinction between </w:t>
      </w:r>
      <w:r w:rsidR="005F41AA">
        <w:t xml:space="preserve">soft HOIs, as found in the </w:t>
      </w:r>
      <w:proofErr w:type="spellStart"/>
      <w:r w:rsidR="0039040D">
        <w:t>Beverton</w:t>
      </w:r>
      <w:proofErr w:type="spellEnd"/>
      <w:r w:rsidR="0039040D">
        <w:t xml:space="preserve">-Holt model, </w:t>
      </w:r>
      <w:r>
        <w:t>and</w:t>
      </w:r>
      <w:r w:rsidR="005F41AA">
        <w:t xml:space="preserve"> hard</w:t>
      </w:r>
      <w:r w:rsidR="0039040D">
        <w:t xml:space="preserve"> HOIs</w:t>
      </w:r>
      <w:r>
        <w:t xml:space="preserve">. </w:t>
      </w:r>
      <w:r w:rsidR="0039040D">
        <w:t xml:space="preserve"> </w:t>
      </w:r>
      <w:r w:rsidR="00DB0A5F">
        <w:t xml:space="preserve">For </w:t>
      </w:r>
      <w:r w:rsidR="00DB0A5F">
        <w:lastRenderedPageBreak/>
        <w:t xml:space="preserve">instance, </w:t>
      </w:r>
      <w:r w:rsidR="00444989">
        <w:t xml:space="preserve">soft HOIs between species </w:t>
      </w:r>
      <w:r w:rsidR="00DB0A5F">
        <w:t xml:space="preserve">can arise over discrete time intervals when the interaction between competitors is linear in continuous time </w:t>
      </w:r>
      <w:r w:rsidR="00DB0A5F">
        <w:fldChar w:fldCharType="begin"/>
      </w:r>
      <w:r w:rsidR="00DB0A5F">
        <w:instrText xml:space="preserve"> ADDIN ZOTERO_ITEM CSL_CITATION {"citationID":"2LOtKnfZ","properties":{"formattedCitation":"(Hassell and Comins 1976, O\\uc0\\u8217{}Dwyer 2018)","plainCitation":"(Hassell and Comins 1976, O’Dwyer 2018)","noteIndex":0},"citationItems":[{"id":9,"uris":["http://zotero.org/users/688880/items/DW227A4V"],"uri":["http://zotero.org/users/688880/items/DW227A4V"],"itemData":{"id":9,"type":"article-journal","title":"Discrete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P."}],"issued":{"date-parts":[["2018",4,24]]},"accessed":{"date-parts":[["2018",10,8]]}}}],"schema":"https://github.com/citation-style-language/schema/raw/master/csl-citation.json"} </w:instrText>
      </w:r>
      <w:r w:rsidR="00DB0A5F">
        <w:fldChar w:fldCharType="separate"/>
      </w:r>
      <w:r w:rsidR="00DB0A5F" w:rsidRPr="00DB0A5F">
        <w:rPr>
          <w:rFonts w:cs="Times New Roman"/>
        </w:rPr>
        <w:t>(Hassell and Comins 1976, O’Dwyer 2018)</w:t>
      </w:r>
      <w:r w:rsidR="00DB0A5F">
        <w:fldChar w:fldCharType="end"/>
      </w:r>
      <w:r w:rsidR="00DB0A5F">
        <w:t xml:space="preserve">.  </w:t>
      </w:r>
      <w:r w:rsidR="00D407C5">
        <w:t xml:space="preserve">In the case of the </w:t>
      </w:r>
      <w:r w:rsidR="00F32713">
        <w:t xml:space="preserve">discrete time </w:t>
      </w:r>
      <w:r w:rsidR="00501886">
        <w:t>Hassel</w:t>
      </w:r>
      <w:r w:rsidR="00D407C5">
        <w:t xml:space="preserve"> model, the </w:t>
      </w:r>
      <w:r w:rsidR="00F32713">
        <w:t>lifetime competitive e</w:t>
      </w:r>
      <w:r w:rsidR="00D407C5">
        <w:t>ffect of each additional individual declines with competitor density</w:t>
      </w:r>
      <w:r w:rsidR="00830495">
        <w:t xml:space="preserve">: as density increases </w:t>
      </w:r>
      <w:r w:rsidR="00D407C5">
        <w:t>each</w:t>
      </w:r>
      <w:r w:rsidR="00F32713">
        <w:t xml:space="preserve"> individual</w:t>
      </w:r>
      <w:r w:rsidR="00D407C5">
        <w:t xml:space="preserve"> </w:t>
      </w:r>
      <w:r w:rsidR="00830495">
        <w:t>competitor is smaller and thus has less of a per capita</w:t>
      </w:r>
      <w:r w:rsidR="00D407C5">
        <w:t xml:space="preserve"> </w:t>
      </w:r>
      <w:r w:rsidR="00830495">
        <w:t>effect</w:t>
      </w:r>
      <w:r w:rsidR="00D407C5">
        <w:t xml:space="preserve"> on the focal </w:t>
      </w:r>
      <w:r w:rsidR="00F32713">
        <w:t>species</w:t>
      </w:r>
      <w:r w:rsidR="00D407C5">
        <w:t>.</w:t>
      </w:r>
      <w:r w:rsidR="00444989">
        <w:t xml:space="preserve">  Thus, while the effects of competition are non-linear, there is no ecologically meaningful IM between competitors other than their change in size—and this </w:t>
      </w:r>
      <w:r w:rsidR="00501886">
        <w:t xml:space="preserve">is </w:t>
      </w:r>
      <w:r w:rsidR="00444989">
        <w:t xml:space="preserve">implicit in the form of the model.  </w:t>
      </w:r>
    </w:p>
    <w:p w14:paraId="092ACA0B" w14:textId="5D258D36" w:rsidR="005444C6" w:rsidRDefault="005444C6" w:rsidP="00284765">
      <w:pPr>
        <w:spacing w:after="202"/>
        <w:contextualSpacing/>
      </w:pPr>
      <w:r>
        <w:t>Adler and Morris (1994) describe a</w:t>
      </w:r>
      <w:r w:rsidR="0051070E">
        <w:t xml:space="preserve">nother example </w:t>
      </w:r>
      <w:r>
        <w:t>where different species</w:t>
      </w:r>
      <w:r w:rsidR="006001D9">
        <w:t xml:space="preserve"> of plants compete for light</w:t>
      </w:r>
      <w:r w:rsidR="006825FC">
        <w:t xml:space="preserve"> with taller species reducing the amount of light shorter species receive. The </w:t>
      </w:r>
      <w:r w:rsidR="00444989">
        <w:t>nature of the interaction between a tall species</w:t>
      </w:r>
      <w:r w:rsidR="006825FC">
        <w:t xml:space="preserve"> </w:t>
      </w:r>
      <w:r w:rsidR="00444989">
        <w:t>and a shorter one is</w:t>
      </w:r>
      <w:r w:rsidR="006825FC">
        <w:t xml:space="preserve"> independent of </w:t>
      </w:r>
      <w:r w:rsidR="00252557">
        <w:t xml:space="preserve">all </w:t>
      </w:r>
      <w:r w:rsidR="006825FC">
        <w:t xml:space="preserve">other </w:t>
      </w:r>
      <w:r w:rsidR="00444989">
        <w:t>competitor species</w:t>
      </w:r>
      <w:r w:rsidR="006825FC">
        <w:t xml:space="preserve">—each species simply blocks a proportion of the light </w:t>
      </w:r>
      <w:r w:rsidR="00252557">
        <w:t xml:space="preserve">that passes through </w:t>
      </w:r>
      <w:r w:rsidR="00501886">
        <w:t>its canopy</w:t>
      </w:r>
      <w:r w:rsidR="006825FC">
        <w:t xml:space="preserve">. Nevertheless, the </w:t>
      </w:r>
      <w:r w:rsidR="00830495">
        <w:t xml:space="preserve">effect of a taller species on a shorter species depends </w:t>
      </w:r>
      <w:r w:rsidR="0051070E">
        <w:t xml:space="preserve">multiplicatively on the density of competitors of </w:t>
      </w:r>
      <w:r w:rsidR="006825FC">
        <w:t xml:space="preserve">intermediate height between the two.  </w:t>
      </w:r>
      <w:r w:rsidR="00444989">
        <w:t xml:space="preserve">As in the </w:t>
      </w:r>
      <w:r w:rsidR="00501886">
        <w:t>Hassel</w:t>
      </w:r>
      <w:r w:rsidR="00444989">
        <w:t xml:space="preserve"> model, </w:t>
      </w:r>
      <w:r w:rsidR="006825FC">
        <w:t xml:space="preserve">per capita competition </w:t>
      </w:r>
      <w:r w:rsidR="00444989">
        <w:t xml:space="preserve">is </w:t>
      </w:r>
      <w:r w:rsidR="006825FC">
        <w:t xml:space="preserve">non-linear, but </w:t>
      </w:r>
      <w:r w:rsidR="0051070E">
        <w:t xml:space="preserve">arguably there is no ecologically meaningful </w:t>
      </w:r>
      <w:r w:rsidR="00F32713">
        <w:t>IM</w:t>
      </w:r>
      <w:r w:rsidR="00444989">
        <w:t xml:space="preserve"> between different competitors—they simply reduce the fraction of light received </w:t>
      </w:r>
      <w:r w:rsidR="00501886">
        <w:t>regardless of the presence of any other species</w:t>
      </w:r>
      <w:r w:rsidR="00444989">
        <w:t xml:space="preserve">. </w:t>
      </w:r>
      <w:r w:rsidR="00830495">
        <w:t xml:space="preserve">By contrast, hard HOIs as we define them require distinct IM between competitors. </w:t>
      </w:r>
    </w:p>
    <w:p w14:paraId="7A65CDB5" w14:textId="2F143D17" w:rsidR="00BF0EEA" w:rsidRDefault="009658E1" w:rsidP="00284765">
      <w:pPr>
        <w:spacing w:after="202"/>
        <w:contextualSpacing/>
      </w:pPr>
      <w:r>
        <w:t>A</w:t>
      </w:r>
      <w:r w:rsidR="00444989">
        <w:t xml:space="preserve"> </w:t>
      </w:r>
      <w:r w:rsidR="00501886">
        <w:t>related</w:t>
      </w:r>
      <w:r w:rsidR="00830495">
        <w:t xml:space="preserve"> issue </w:t>
      </w:r>
      <w:r w:rsidR="00501886">
        <w:t xml:space="preserve">that arises in </w:t>
      </w:r>
      <w:r w:rsidR="00830495">
        <w:t xml:space="preserve">equating simple non-linearity with HOIs is that </w:t>
      </w:r>
      <w:r w:rsidR="00444989">
        <w:t>this would treat</w:t>
      </w:r>
      <w:r w:rsidR="00830495">
        <w:t xml:space="preserve"> as</w:t>
      </w:r>
      <w:r w:rsidR="00444989">
        <w:t xml:space="preserve"> </w:t>
      </w:r>
      <w:r w:rsidR="00830495">
        <w:t>HOIs non-linear responses to single competitor densities.  For instance</w:t>
      </w:r>
      <w:r>
        <w:t xml:space="preserve">, recent papers by </w:t>
      </w:r>
      <w:proofErr w:type="spellStart"/>
      <w:r w:rsidR="00BF0EEA" w:rsidRPr="003C47E7">
        <w:t>Letten</w:t>
      </w:r>
      <w:proofErr w:type="spellEnd"/>
      <w:r w:rsidR="00BF0EEA" w:rsidRPr="003C47E7">
        <w:t xml:space="preserve"> and Stouffer (2019)</w:t>
      </w:r>
      <w:r>
        <w:t xml:space="preserve"> and </w:t>
      </w:r>
      <w:r w:rsidR="00BF0EEA" w:rsidRPr="003C47E7">
        <w:t xml:space="preserve">Mayfield and </w:t>
      </w:r>
      <w:proofErr w:type="spellStart"/>
      <w:r w:rsidR="00BF0EEA" w:rsidRPr="003C47E7">
        <w:t>Letten</w:t>
      </w:r>
      <w:proofErr w:type="spellEnd"/>
      <w:r w:rsidR="00BF0EEA" w:rsidRPr="003C47E7">
        <w:t xml:space="preserve"> </w:t>
      </w:r>
      <w:r w:rsidR="00BF0EEA" w:rsidRPr="003C47E7">
        <w:fldChar w:fldCharType="begin"/>
      </w:r>
      <w:r w:rsidR="00BF0EEA" w:rsidRPr="003C47E7">
        <w:instrText xml:space="preserve"> ADDIN ZOTERO_ITEM CSL_CITATION {"citationID":"jj8uwSbr","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instrText>
      </w:r>
      <w:r w:rsidR="00BF0EEA" w:rsidRPr="003C47E7">
        <w:fldChar w:fldCharType="separate"/>
      </w:r>
      <w:r w:rsidR="00BF0EEA" w:rsidRPr="003C47E7">
        <w:rPr>
          <w:noProof/>
        </w:rPr>
        <w:t>(2017)</w:t>
      </w:r>
      <w:r w:rsidR="00BF0EEA" w:rsidRPr="003C47E7">
        <w:fldChar w:fldCharType="end"/>
      </w:r>
      <w:r>
        <w:t xml:space="preserve"> </w:t>
      </w:r>
      <w:r w:rsidR="001D235A">
        <w:t xml:space="preserve">defined </w:t>
      </w:r>
      <w:r w:rsidR="001D235A">
        <w:lastRenderedPageBreak/>
        <w:t xml:space="preserve">HOIs as </w:t>
      </w:r>
      <w:r>
        <w:t>any higher order terms of competitor density</w:t>
      </w:r>
      <w:r w:rsidR="00830495">
        <w:t xml:space="preserve">, including single species terms, such as </w:t>
      </w:r>
      <m:oMath>
        <m:r>
          <w:rPr>
            <w:rFonts w:ascii="Cambria Math" w:hAnsi="Cambria Math"/>
          </w:rPr>
          <m:t>β</m:t>
        </m:r>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oMath>
      <w:r w:rsidR="00830495">
        <w:t xml:space="preserve">.  </w:t>
      </w:r>
      <w:r>
        <w:t>This does not fit with</w:t>
      </w:r>
      <w:r w:rsidR="00596DF1">
        <w:t xml:space="preserve"> </w:t>
      </w:r>
      <w:r w:rsidR="0087642C">
        <w:t xml:space="preserve">the </w:t>
      </w:r>
      <w:r w:rsidR="00596DF1">
        <w:t xml:space="preserve">conception </w:t>
      </w:r>
      <w:r w:rsidR="001B7268">
        <w:t xml:space="preserve">most ecologists have when discussing HOIs which </w:t>
      </w:r>
      <w:r w:rsidR="00444989">
        <w:t xml:space="preserve">is </w:t>
      </w:r>
      <w:r w:rsidR="001B7268">
        <w:t xml:space="preserve">that of an IM between two or more </w:t>
      </w:r>
      <w:r w:rsidR="001B7268" w:rsidRPr="00284765">
        <w:rPr>
          <w:i/>
        </w:rPr>
        <w:t>different species</w:t>
      </w:r>
      <w:r w:rsidR="001B7268">
        <w:t xml:space="preserve"> of competitor </w:t>
      </w:r>
      <w:r w:rsidR="00596DF1" w:rsidRPr="003C47E7">
        <w:fldChar w:fldCharType="begin"/>
      </w:r>
      <w:r w:rsidR="001B7268">
        <w:instrText xml:space="preserve"> ADDIN ZOTERO_ITEM CSL_CITATION {"citationID":"xHKMYasq","properties":{"formattedCitation":"(Hairston et al. 1968, Vandermeer 1969, Neill 1974, Morin et al. 1988)","plainCitation":"(Hairston et al. 1968, Vandermeer 1969, Neill 1974, Morin et al. 1988)","noteIndex":0},"citationItems":[{"id":7766,"uris":["http://zotero.org/users/688880/items/ZRANFIUV"],"uri":["http://zotero.org/users/688880/items/ZRANFIUV"],"itemData":{"id":7766,"type":"article-journal","title":"The Relationship between Species Diversity and Stability: An Experimental Approach with Protozoa and Bacteria","container-title":"Ecology","page":"1091-1101","volume":"49","issue":"6","source":"JSTOR","archive":"JSTOR","abstract":"[Small experimental communities of bacteria and Protozoa were designed to test the widely held hypothesis that higher species diversity brings about greater stability. Three species of bacteria, three species of Paramecium and two species of protozoan predators, Didinium and Woodruffia, were used. The communities were maintained by regular additions of the appropriate combinations of species of bacteria. Stability was measured as persistence of all species and as a tendency to maintain evenness of the species abundance distribution. The measures were in essential agreement. Stability at the Paramecium trophic level was increased by increasing diversity at the bacterium level, but three species of Paramecium were less stable than two. An important finding was that one pair of Paramecium species consistently showed greater stability without the third species than with it. This finding indicates that there were significant second-order effects, with two species having an interaction that was detrimental to the third species. We conclude that much more experimental and observational work is necessary before the nature of any functional relationship between diversity and stability can be claimed with confidence.]","DOI":"10.2307/1934492","ISSN":"0012-9658","title-short":"The Relationship between Species Diversity and Stability","author":[{"family":"Hairston","given":"N. G."},{"family":"Allan","given":"J. D."},{"family":"Colwell","given":"R. K."},{"family":"Futuyma","given":"D. J."},{"family":"Howell","given":"J."},{"family":"Lubin","given":"M. D."},{"family":"Mathias","given":"J."},{"family":"Vandermeer","given":"J. H."}],"issued":{"date-parts":[["1968"]]}}},{"id":7573,"uris":["http://zotero.org/users/688880/items/MDKZWCM7"],"uri":["http://zotero.org/users/688880/items/MDKZWCM7"],"itemData":{"id":7573,"type":"article-journal","title":"The Competitive Structure of Communities: An Experimental Approach with Protozoa","container-title":"Ecology","page":"362-371","volume":"50","issue":"3","source":"Crossref","DOI":"10.2307/1933884","ISSN":"00129658","title-short":"The Competitive Structure of Communities","language":"en","author":[{"family":"Vandermeer","given":"John H."}],"issued":{"date-parts":[["1969",5]]}}},{"id":7500,"uris":["http://zotero.org/users/688880/items/XWBA33IH"],"uri":["http://zotero.org/users/688880/items/XWBA33IH"],"itemData":{"id":7500,"type":"article-journal","title":"The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E."}],"issued":{"date-parts":[["1974"]]}}},{"id":2221,"uris":["http://zotero.org/users/688880/items/QNZJCBFT"],"uri":["http://zotero.org/users/688880/items/QNZJCBFT"],"itemData":{"id":2221,"type":"article-journal","title":"Competition Between Aquatic Insects and Vertebrates: Interaction Strength and Higher Order Interactions","container-title":"Ecology","page":"1401-1409","volume":"69","issue":"5","source":"CrossRef","DOI":"10.2307/1941637","ISSN":"00129658","title-short":"Competition Between Aquatic Insects and Vertebrates","language":"en","author":[{"family":"Morin","given":"Peter Jay"},{"family":"Lawler","given":"Sharon P."},{"family":"Johnson","given":"Elizabeth A."}],"issued":{"date-parts":[["1988",10]]}}}],"schema":"https://github.com/citation-style-language/schema/raw/master/csl-citation.json"} </w:instrText>
      </w:r>
      <w:r w:rsidR="00596DF1" w:rsidRPr="003C47E7">
        <w:fldChar w:fldCharType="separate"/>
      </w:r>
      <w:r w:rsidR="001B7268">
        <w:rPr>
          <w:noProof/>
        </w:rPr>
        <w:t>(Hairston et al. 1968, Vandermeer 1969, Neill 1974, Morin et al. 1988)</w:t>
      </w:r>
      <w:r w:rsidR="00596DF1" w:rsidRPr="003C47E7">
        <w:fldChar w:fldCharType="end"/>
      </w:r>
      <w:r w:rsidR="00596DF1" w:rsidRPr="003C47E7">
        <w:t>.</w:t>
      </w:r>
      <w:r w:rsidR="00596DF1">
        <w:t xml:space="preserve">  Single species higher order terms can be interpreted</w:t>
      </w:r>
      <w:r w:rsidR="001B7268">
        <w:t xml:space="preserve"> as </w:t>
      </w:r>
      <w:r w:rsidR="00501886">
        <w:t>a kind of</w:t>
      </w:r>
      <w:r w:rsidR="00444989">
        <w:t xml:space="preserve"> </w:t>
      </w:r>
      <w:r w:rsidR="001B7268">
        <w:t xml:space="preserve">IM between individuals of the same species, i.e. the effect of each additional individual is modified by all other individuals. </w:t>
      </w:r>
      <w:r w:rsidR="00596DF1">
        <w:t xml:space="preserve">However, </w:t>
      </w:r>
      <w:r w:rsidR="0087642C">
        <w:t>these</w:t>
      </w:r>
      <w:r w:rsidR="00596DF1">
        <w:t xml:space="preserve"> single species higher order terms can be </w:t>
      </w:r>
      <w:r w:rsidR="0087642C">
        <w:t xml:space="preserve">fully measured and parameterized </w:t>
      </w:r>
      <w:r w:rsidR="00596DF1">
        <w:t xml:space="preserve">by observing </w:t>
      </w:r>
      <w:r w:rsidR="001B7268">
        <w:t xml:space="preserve">density </w:t>
      </w:r>
      <w:r w:rsidR="00596DF1">
        <w:t>gradients of</w:t>
      </w:r>
      <w:r w:rsidR="001B7268">
        <w:t xml:space="preserve"> a single species</w:t>
      </w:r>
      <w:r w:rsidR="00596DF1">
        <w:t xml:space="preserve">, thus </w:t>
      </w:r>
      <w:r w:rsidR="00501886">
        <w:t>they</w:t>
      </w:r>
      <w:r w:rsidR="00596DF1">
        <w:t xml:space="preserve"> do not qualify as </w:t>
      </w:r>
      <w:r w:rsidR="001B7268">
        <w:t xml:space="preserve">hard </w:t>
      </w:r>
      <w:r w:rsidR="00596DF1">
        <w:t xml:space="preserve">HOIs by our definition. </w:t>
      </w:r>
      <w:r w:rsidR="00444989">
        <w:t xml:space="preserve">More importantly, they do not on their own lead to any emergent properties in communities with two or more competitors that are not present in the set of single competitor communities. </w:t>
      </w:r>
    </w:p>
    <w:p w14:paraId="33F00AC5" w14:textId="14C1F3C6" w:rsidR="00C76D42" w:rsidRDefault="00DC6F67" w:rsidP="00D65CA3">
      <w:pPr>
        <w:spacing w:after="202"/>
        <w:contextualSpacing/>
      </w:pPr>
      <w:r>
        <w:t xml:space="preserve">Adler and Morris (1994) proposed a </w:t>
      </w:r>
      <w:r w:rsidR="00503AAE">
        <w:t xml:space="preserve">general </w:t>
      </w:r>
      <w:r w:rsidR="00501886">
        <w:t>criteria</w:t>
      </w:r>
      <w:r>
        <w:t xml:space="preserve"> for </w:t>
      </w:r>
      <w:r w:rsidR="00501886">
        <w:t xml:space="preserve">determining whether a model had </w:t>
      </w:r>
      <w:r>
        <w:t>HOIs</w:t>
      </w:r>
      <w:r w:rsidR="00503AAE">
        <w:t xml:space="preserve">, that like ours, made a distinction between </w:t>
      </w:r>
      <w:r w:rsidR="00B30B0E">
        <w:t xml:space="preserve">hard HOIs </w:t>
      </w:r>
      <w:r w:rsidR="00503AAE">
        <w:t>and simple</w:t>
      </w:r>
      <w:r w:rsidR="000F29A8">
        <w:t xml:space="preserve"> </w:t>
      </w:r>
      <w:r w:rsidR="00B30B0E">
        <w:t>non-linearity</w:t>
      </w:r>
      <w:r>
        <w:t xml:space="preserve">.  </w:t>
      </w:r>
      <w:r w:rsidR="00501886">
        <w:t>To apply their criteria, one must first find the</w:t>
      </w:r>
      <w:r>
        <w:t xml:space="preserve"> partial derivative </w:t>
      </w:r>
      <w:r w:rsidR="00501886">
        <w:t>of the population growth model</w:t>
      </w:r>
      <w:r>
        <w:t xml:space="preserve"> </w:t>
      </w:r>
      <w:r w:rsidR="00501886">
        <w:t>with respect to competitor density as discussed above.  Next one attempts to express this partial derivative as a function of the population growth model itself</w:t>
      </w:r>
      <w:r>
        <w:t>,</w:t>
      </w:r>
      <w:r w:rsidR="00501886">
        <w:t xml:space="preserve"> the function</w:t>
      </w:r>
      <w:r>
        <w:t xml:space="preserve"> </w:t>
      </w:r>
      <w:r>
        <w:rPr>
          <w:i/>
        </w:rPr>
        <w:t>F</w:t>
      </w:r>
      <w:r w:rsidRPr="00323D6B">
        <w:rPr>
          <w:i/>
          <w:vertAlign w:val="subscript"/>
        </w:rPr>
        <w:t>i</w:t>
      </w:r>
      <w:r>
        <w:t xml:space="preserve">. </w:t>
      </w:r>
      <w:r w:rsidR="00501886">
        <w:t>I</w:t>
      </w:r>
      <w:r>
        <w:t xml:space="preserve">f </w:t>
      </w:r>
      <w:r w:rsidR="00501886">
        <w:t>the partial derivative could be expressed this way and t</w:t>
      </w:r>
      <w:r w:rsidR="000F29A8">
        <w:t>erms for competitor</w:t>
      </w:r>
      <w:r>
        <w:t xml:space="preserve"> densit</w:t>
      </w:r>
      <w:r w:rsidR="000F29A8">
        <w:t xml:space="preserve">y </w:t>
      </w:r>
      <w:r>
        <w:t xml:space="preserve">appeared outside of </w:t>
      </w:r>
      <w:r>
        <w:rPr>
          <w:i/>
        </w:rPr>
        <w:t>F</w:t>
      </w:r>
      <w:r w:rsidRPr="00DF43A1">
        <w:rPr>
          <w:i/>
          <w:vertAlign w:val="subscript"/>
        </w:rPr>
        <w:t>i</w:t>
      </w:r>
      <w:r>
        <w:t xml:space="preserve">, then there were HOIs (we have simplified the Adler and Morris’s definition slightly for the sake of this discussion). </w:t>
      </w:r>
      <w:r w:rsidR="00501886">
        <w:t>For example, for the Hassel</w:t>
      </w:r>
      <w:r>
        <w:t xml:space="preserve"> model</w:t>
      </w:r>
      <w:r w:rsidR="00D408CC">
        <w:t xml:space="preserve"> in (6)</w:t>
      </w:r>
      <w:r>
        <w:t xml:space="preserve">, the partial derivative can be expressed as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ij</m:t>
                </m:r>
              </m:sub>
            </m:sSub>
          </m:num>
          <m:den>
            <m:sSub>
              <m:sSubPr>
                <m:ctrlPr>
                  <w:rPr>
                    <w:rFonts w:ascii="Cambria Math" w:hAnsi="Cambria Math"/>
                    <w:i/>
                  </w:rPr>
                </m:ctrlPr>
              </m:sSubPr>
              <m:e>
                <m:r>
                  <w:rPr>
                    <w:rFonts w:ascii="Cambria Math" w:hAnsi="Cambria Math"/>
                  </w:rPr>
                  <m:t>λ</m:t>
                </m:r>
              </m:e>
              <m:sub>
                <m:r>
                  <w:rPr>
                    <w:rFonts w:ascii="Cambria Math" w:hAnsi="Cambria Math"/>
                  </w:rPr>
                  <m:t>i</m:t>
                </m:r>
              </m:sub>
            </m:sSub>
          </m:den>
        </m:f>
        <m:sSub>
          <m:sSubPr>
            <m:ctrlPr>
              <w:rPr>
                <w:rFonts w:ascii="Cambria Math" w:hAnsi="Cambria Math"/>
                <w:i/>
              </w:rPr>
            </m:ctrlPr>
          </m:sSubPr>
          <m:e>
            <m:r>
              <w:rPr>
                <w:rFonts w:ascii="Cambria Math" w:hAnsi="Cambria Math"/>
              </w:rPr>
              <m:t>F</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m:rPr>
                    <m:sty m:val="b"/>
                  </m:rPr>
                  <w:rPr>
                    <w:rFonts w:ascii="Cambria Math" w:hAnsi="Cambria Math"/>
                  </w:rPr>
                  <m:t>n</m:t>
                </m:r>
              </m:e>
            </m:d>
          </m:e>
          <m:sup>
            <m:r>
              <w:rPr>
                <w:rFonts w:ascii="Cambria Math" w:hAnsi="Cambria Math"/>
              </w:rPr>
              <m:t>2</m:t>
            </m:r>
          </m:sup>
        </m:sSup>
      </m:oMath>
      <w:r>
        <w:t xml:space="preserve"> , so there are no HOIs</w:t>
      </w:r>
      <w:r w:rsidR="000F29A8">
        <w:t xml:space="preserve"> per </w:t>
      </w:r>
      <w:r w:rsidR="00501886">
        <w:t>the Adler and Morris</w:t>
      </w:r>
      <w:r w:rsidR="0087642C">
        <w:t xml:space="preserve"> </w:t>
      </w:r>
      <w:r w:rsidR="00501886">
        <w:t>criteria</w:t>
      </w:r>
      <w:r w:rsidR="0087642C">
        <w:t>.</w:t>
      </w:r>
      <w:r w:rsidR="000F29A8">
        <w:t xml:space="preserve"> </w:t>
      </w:r>
      <w:r>
        <w:t xml:space="preserve">While this achieves </w:t>
      </w:r>
      <w:r>
        <w:lastRenderedPageBreak/>
        <w:t xml:space="preserve">a practical goal, why </w:t>
      </w:r>
      <w:r>
        <w:rPr>
          <w:i/>
        </w:rPr>
        <w:t>F</w:t>
      </w:r>
      <w:r w:rsidRPr="00323D6B">
        <w:rPr>
          <w:i/>
          <w:vertAlign w:val="subscript"/>
        </w:rPr>
        <w:t>i</w:t>
      </w:r>
      <w:r>
        <w:t xml:space="preserve"> is allowed in the expression for the partial derivative</w:t>
      </w:r>
      <w:r w:rsidR="0087642C">
        <w:t xml:space="preserve"> </w:t>
      </w:r>
      <w:r w:rsidR="00112905">
        <w:t xml:space="preserve">is not </w:t>
      </w:r>
      <w:r w:rsidR="00DD226F">
        <w:t>entirely</w:t>
      </w:r>
      <w:r w:rsidR="00112905">
        <w:t xml:space="preserve"> clear</w:t>
      </w:r>
      <w:r>
        <w:t xml:space="preserve">.  </w:t>
      </w:r>
      <w:commentRangeStart w:id="1"/>
      <w:r w:rsidR="000F29A8">
        <w:t>Moreover</w:t>
      </w:r>
      <w:r w:rsidR="009271A6">
        <w:t>,</w:t>
      </w:r>
      <w:r w:rsidR="000F29A8">
        <w:t xml:space="preserve"> </w:t>
      </w:r>
      <w:r w:rsidR="0087642C">
        <w:t xml:space="preserve">while their </w:t>
      </w:r>
      <w:r w:rsidR="000F29A8">
        <w:t>criteri</w:t>
      </w:r>
      <w:r w:rsidR="00112905">
        <w:t>on</w:t>
      </w:r>
      <w:r w:rsidR="000F29A8">
        <w:t xml:space="preserve"> </w:t>
      </w:r>
      <w:r w:rsidR="0087642C">
        <w:t xml:space="preserve">works </w:t>
      </w:r>
      <w:r w:rsidR="008312B1">
        <w:t xml:space="preserve">for many </w:t>
      </w:r>
      <w:r w:rsidR="0087642C">
        <w:t xml:space="preserve">competition models, it </w:t>
      </w:r>
      <w:r w:rsidR="008312B1">
        <w:t>does not work in</w:t>
      </w:r>
      <w:r w:rsidR="00112905">
        <w:t xml:space="preserve"> multi-competitor </w:t>
      </w:r>
      <w:r w:rsidR="000F29A8">
        <w:t>model</w:t>
      </w:r>
      <w:r w:rsidR="008312B1">
        <w:t>s</w:t>
      </w:r>
      <w:r w:rsidR="000F29A8">
        <w:t xml:space="preserve"> </w:t>
      </w:r>
      <w:r w:rsidR="008312B1">
        <w:t xml:space="preserve">in which there are </w:t>
      </w:r>
      <w:r w:rsidR="000F29A8">
        <w:t xml:space="preserve">different forms of density </w:t>
      </w:r>
      <w:r w:rsidR="00112905">
        <w:t xml:space="preserve">dependence </w:t>
      </w:r>
      <w:r w:rsidR="0087642C">
        <w:t xml:space="preserve">for </w:t>
      </w:r>
      <w:r w:rsidR="000F29A8">
        <w:t>different competitor species</w:t>
      </w:r>
      <w:r w:rsidR="008312B1">
        <w:t>.</w:t>
      </w:r>
      <w:commentRangeEnd w:id="1"/>
      <w:r w:rsidR="00501886">
        <w:rPr>
          <w:rStyle w:val="CommentReference"/>
        </w:rPr>
        <w:commentReference w:id="1"/>
      </w:r>
      <w:r w:rsidR="00501886">
        <w:t xml:space="preserve"> The Alder and Morris test would indicate HOIs in such models, but not our definition of HOIs.</w:t>
      </w:r>
      <w:r w:rsidR="0087642C">
        <w:t xml:space="preserve">  </w:t>
      </w:r>
      <w:r w:rsidR="006278DE">
        <w:t xml:space="preserve"> </w:t>
      </w:r>
    </w:p>
    <w:p w14:paraId="048ABBE2" w14:textId="02D9C290" w:rsidR="00054EF8" w:rsidRDefault="006278DE" w:rsidP="00D65CA3">
      <w:pPr>
        <w:spacing w:after="202"/>
        <w:contextualSpacing/>
      </w:pPr>
      <w:r>
        <w:t>In the second half of the paper</w:t>
      </w:r>
      <w:r w:rsidR="00501886">
        <w:t xml:space="preserve">, </w:t>
      </w:r>
      <w:r>
        <w:t xml:space="preserve">we show how an ecologist could apply our definition to test for the presence of HOIs in empirical data. </w:t>
      </w:r>
      <w:r w:rsidR="00C76D42">
        <w:t xml:space="preserve">We use a mechanistic </w:t>
      </w:r>
      <w:r w:rsidR="00501886">
        <w:t xml:space="preserve">growth </w:t>
      </w:r>
      <w:r w:rsidR="00C76D42">
        <w:t>model to simulate resource competition among three annual plant species. We then attempt to fit species’ responses to interspecific competition using phenomenological competition models. Using our definition for HOIs above, we evaluate which species’ responses require models with HOIs and which do not.  By considering when HOIs emerge in this simple simulation we show the steps required to detect HOIs in empirical data and shed light on the processes that could generate HOIs in nature.</w:t>
      </w:r>
    </w:p>
    <w:p w14:paraId="54DAEBDC" w14:textId="5DC2A52E" w:rsidR="00B93196" w:rsidRDefault="007254DA">
      <w:pPr>
        <w:pStyle w:val="Heading"/>
      </w:pPr>
      <w:bookmarkStart w:id="2" w:name="defining-higher-order-interactions"/>
      <w:bookmarkStart w:id="3" w:name="hois-arrising-from-cycles-of-pairwise-co"/>
      <w:bookmarkStart w:id="4" w:name="hois-in-a-mechanistic-resource-competiti"/>
      <w:bookmarkEnd w:id="2"/>
      <w:bookmarkEnd w:id="3"/>
      <w:bookmarkEnd w:id="4"/>
      <w:r>
        <w:t xml:space="preserve">HOIs </w:t>
      </w:r>
      <w:r w:rsidR="00390672">
        <w:t>in a mechanistic resource competition model</w:t>
      </w:r>
    </w:p>
    <w:p w14:paraId="4A3CD663" w14:textId="2BB6397D" w:rsidR="00B93196" w:rsidRDefault="00390672" w:rsidP="00871ECE">
      <w:pPr>
        <w:spacing w:after="202"/>
        <w:contextualSpacing/>
      </w:pPr>
      <w:r>
        <w:t xml:space="preserve">Our mechanistic </w:t>
      </w:r>
      <w:r w:rsidR="00C76D42">
        <w:t xml:space="preserve">competition </w:t>
      </w:r>
      <w:r>
        <w:t>model is</w:t>
      </w:r>
      <w:r w:rsidR="00F3418F">
        <w:t xml:space="preserve"> intended to simulate the growth dynamics of </w:t>
      </w:r>
      <w:r>
        <w:t>annual plant</w:t>
      </w:r>
      <w:r w:rsidR="0019429C">
        <w:t>s</w:t>
      </w:r>
      <w:r w:rsidR="002E165A">
        <w:t xml:space="preserve"> in a Mediterranean climate</w:t>
      </w:r>
      <w:r w:rsidR="00871ECE">
        <w:t xml:space="preserve">. </w:t>
      </w:r>
      <w:r w:rsidR="00F3418F">
        <w:t xml:space="preserve">These systems are characterized </w:t>
      </w:r>
      <w:r w:rsidR="0019429C">
        <w:t>by plants</w:t>
      </w:r>
      <w:r w:rsidR="008D7B99">
        <w:t xml:space="preserve"> </w:t>
      </w:r>
      <w:r w:rsidR="00F3418F">
        <w:t xml:space="preserve">that </w:t>
      </w:r>
      <w:r>
        <w:t>germinate in the winte</w:t>
      </w:r>
      <w:r w:rsidR="008D7B99">
        <w:t>r</w:t>
      </w:r>
      <w:r w:rsidR="00F3418F">
        <w:t xml:space="preserve"> and </w:t>
      </w:r>
      <w:r w:rsidR="00C2312B">
        <w:t>grow</w:t>
      </w:r>
      <w:r w:rsidR="008D7B99">
        <w:t>,</w:t>
      </w:r>
      <w:r w:rsidR="00C2312B">
        <w:t xml:space="preserve"> </w:t>
      </w:r>
      <w:r>
        <w:t>flower</w:t>
      </w:r>
      <w:r w:rsidR="00503D72">
        <w:t>,</w:t>
      </w:r>
      <w:r>
        <w:t xml:space="preserve"> </w:t>
      </w:r>
      <w:r w:rsidR="00F3418F">
        <w:t xml:space="preserve">and </w:t>
      </w:r>
      <w:r>
        <w:t xml:space="preserve">produce seeds </w:t>
      </w:r>
      <w:r w:rsidR="00503D72">
        <w:t xml:space="preserve">by the </w:t>
      </w:r>
      <w:r w:rsidR="008D7B99">
        <w:t xml:space="preserve">early </w:t>
      </w:r>
      <w:r w:rsidR="00503D72">
        <w:t>summer</w:t>
      </w:r>
      <w:r w:rsidR="00971067">
        <w:t xml:space="preserve"> </w:t>
      </w:r>
      <w:r w:rsidR="00971067">
        <w:fldChar w:fldCharType="begin"/>
      </w:r>
      <w:r w:rsidR="00971067">
        <w:instrText xml:space="preserve"> ADDIN ZOTERO_ITEM CSL_CITATION {"citationID":"2rW4iJnA","properties":{"formattedCitation":"(Godoy and Levine 2013)","plainCitation":"(Godoy and Levine 2013)","noteIndex":0},"citationItems":[{"id":1750,"uris":["http://zotero.org/users/688880/items/MAEVP4H8"],"uri":["http://zotero.org/users/688880/items/MAEVP4H8"],"itemData":{"id":1750,"type":"article-journal","title":"Phenology effects on invasion success: insights from coupling field experiments to coexistence theory","container-title":"Ecology","page":"726-736","volume":"95","issue":"3","source":"esajournals.org (Atypon)","abstract":"Ecologists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success.","DOI":"10.1890/13-1157.1","ISSN":"0012-9658","title-short":"Phenology effects on invasion success","journalAbbreviation":"Ecology","author":[{"family":"Godoy","given":"Oscar"},{"family":"Levine","given":"Jonathan M."}],"issued":{"date-parts":[["2013",7,31]]}}}],"schema":"https://github.com/citation-style-language/schema/raw/master/csl-citation.json"} </w:instrText>
      </w:r>
      <w:r w:rsidR="00971067">
        <w:fldChar w:fldCharType="separate"/>
      </w:r>
      <w:r w:rsidR="00971067">
        <w:rPr>
          <w:noProof/>
        </w:rPr>
        <w:t>(Godoy and Levine 2013)</w:t>
      </w:r>
      <w:r w:rsidR="00971067">
        <w:fldChar w:fldCharType="end"/>
      </w:r>
      <w:r>
        <w:t xml:space="preserve">. </w:t>
      </w:r>
      <w:r w:rsidR="00871ECE">
        <w:t xml:space="preserve">In our model, </w:t>
      </w:r>
      <w:r>
        <w:t xml:space="preserve">we track a single pool of soil resources, </w:t>
      </w:r>
      <w:r w:rsidR="00C2312B">
        <w:t xml:space="preserve">most easily </w:t>
      </w:r>
      <w:r w:rsidR="00EB3314">
        <w:t xml:space="preserve">thought of </w:t>
      </w:r>
      <w:r w:rsidR="00C2312B">
        <w:t>as water</w:t>
      </w:r>
      <w:r w:rsidR="00F3418F">
        <w:t xml:space="preserve"> or water-soluble nutrients</w:t>
      </w:r>
      <w:r>
        <w:t xml:space="preserve">. </w:t>
      </w:r>
      <w:r w:rsidR="00F3418F">
        <w:t>T</w:t>
      </w:r>
      <w:r w:rsidR="00E53D49">
        <w:t xml:space="preserve">his pool is not resupplied </w:t>
      </w:r>
      <w:r w:rsidR="009D3779">
        <w:t>during the season and is depleted</w:t>
      </w:r>
      <w:r w:rsidR="0019429C">
        <w:t xml:space="preserve"> overtime</w:t>
      </w:r>
      <w:r w:rsidR="00F3418F">
        <w:t>.</w:t>
      </w:r>
      <w:r w:rsidR="00E53D49">
        <w:t xml:space="preserve"> </w:t>
      </w:r>
      <w:r w:rsidR="00FD0816">
        <w:t xml:space="preserve">As </w:t>
      </w:r>
      <w:r w:rsidR="009D3779">
        <w:t xml:space="preserve">the resource </w:t>
      </w:r>
      <w:r w:rsidR="0019429C">
        <w:t>concentration declines</w:t>
      </w:r>
      <w:r w:rsidR="00FD0816">
        <w:t>, p</w:t>
      </w:r>
      <w:r w:rsidR="00E53D49">
        <w:t>lant growth slow</w:t>
      </w:r>
      <w:r w:rsidR="00503D72">
        <w:t>s</w:t>
      </w:r>
      <w:r w:rsidR="00E53D49">
        <w:t xml:space="preserve"> and eventually </w:t>
      </w:r>
      <w:r w:rsidR="00FD0816">
        <w:t>stop</w:t>
      </w:r>
      <w:r w:rsidR="00503D72">
        <w:t>s</w:t>
      </w:r>
      <w:r w:rsidR="00E53D49">
        <w:t xml:space="preserve">. We make the assumption that when net plant growth </w:t>
      </w:r>
      <w:r w:rsidR="009D3779">
        <w:t>is zero</w:t>
      </w:r>
      <w:r w:rsidR="00E53D49">
        <w:t xml:space="preserve">, </w:t>
      </w:r>
      <w:r w:rsidR="009D3779">
        <w:lastRenderedPageBreak/>
        <w:t xml:space="preserve">the plants will convert </w:t>
      </w:r>
      <w:r w:rsidR="0019429C">
        <w:t>a fraction of their</w:t>
      </w:r>
      <w:r w:rsidR="009D3779">
        <w:t xml:space="preserve"> standing biomass into seeds that will then remain dormant until the next growing season </w:t>
      </w:r>
      <w:r w:rsidR="00E64622">
        <w:fldChar w:fldCharType="begin"/>
      </w:r>
      <w:r w:rsidR="00E64622">
        <w:instrText xml:space="preserve"> ADDIN ZOTERO_ITEM CSL_CITATION {"citationID":"N8wmZfWW","properties":{"formattedCitation":"(Cohen 1976)","plainCitation":"(Cohen 1976)","noteIndex":0},"citationItems":[{"id":2841,"uris":["http://zotero.org/users/688880/items/PHM659CT"],"uri":["http://zotero.org/users/688880/items/PHM659CT"],"itemData":{"id":2841,"type":"article-journal","title":"The Optimal Timing of Reproduction","container-title":"The American Naturalist","page":"801-807","volume":"110","issue":"975","source":"JSTOR","abstract":"The optimal timing of reproductive effort is determined in a model which takes into account (a) the physiological limits on the growth and biomass production of the individuals, (b) the survival function of the population, and (c) the reutilization of somatic biomass for reproduction at the end of the season. Total reproductive biomass is maximized by a step transition from somatic growth to reproductive production. Optimal transition is at a biomass which is much less than the maximally attainable biomass. Optimal transition time is an increasing function of the survival and of the reutilization conversion factor. Much higher optimal transition biomass is expected where reproductive success depends not only on the production of reproductive biomass but is an increasing function of somatic biomass as well.","ISSN":"0003-0147","author":[{"family":"Cohen","given":"Dan"}],"issued":{"date-parts":[["1976"]]}}}],"schema":"https://github.com/citation-style-language/schema/raw/master/csl-citation.json"} </w:instrText>
      </w:r>
      <w:r w:rsidR="00E64622">
        <w:fldChar w:fldCharType="separate"/>
      </w:r>
      <w:r w:rsidR="00E64622">
        <w:rPr>
          <w:noProof/>
        </w:rPr>
        <w:t>(Cohen 1976)</w:t>
      </w:r>
      <w:r w:rsidR="00E64622">
        <w:fldChar w:fldCharType="end"/>
      </w:r>
      <w:r w:rsidR="00871ECE">
        <w:t xml:space="preserve">. </w:t>
      </w:r>
      <w:r w:rsidR="0019429C">
        <w:t xml:space="preserve">These seeds are the only individuals that survive to the next growing season. </w:t>
      </w:r>
    </w:p>
    <w:p w14:paraId="1AF97154" w14:textId="5BD9F3BD" w:rsidR="00B93196" w:rsidRDefault="00EB666E">
      <w:pPr>
        <w:spacing w:after="202"/>
        <w:contextualSpacing/>
      </w:pPr>
      <w:r>
        <w:t>Resource dynamics in the</w:t>
      </w:r>
      <w:r w:rsidR="00390672">
        <w:t xml:space="preserve"> model </w:t>
      </w:r>
      <w:r>
        <w:t>are given by the differential equation</w:t>
      </w:r>
      <w:r w:rsidR="0039067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455957" w14:paraId="296C6039" w14:textId="77777777" w:rsidTr="00762A58">
        <w:trPr>
          <w:trHeight w:val="503"/>
        </w:trPr>
        <w:tc>
          <w:tcPr>
            <w:tcW w:w="918" w:type="dxa"/>
            <w:vAlign w:val="center"/>
          </w:tcPr>
          <w:p w14:paraId="6E7D636D" w14:textId="77777777" w:rsidR="00455957" w:rsidRDefault="00455957" w:rsidP="00762A58">
            <w:pPr>
              <w:spacing w:after="202"/>
              <w:ind w:firstLine="0"/>
              <w:contextualSpacing/>
              <w:jc w:val="center"/>
            </w:pPr>
          </w:p>
        </w:tc>
        <w:tc>
          <w:tcPr>
            <w:tcW w:w="7200" w:type="dxa"/>
            <w:vAlign w:val="center"/>
          </w:tcPr>
          <w:p w14:paraId="5B5C4A7A" w14:textId="4928783C" w:rsidR="00455957" w:rsidRDefault="00DD226F" w:rsidP="00762A58">
            <w:pPr>
              <w:spacing w:after="202"/>
              <w:contextualSpacing/>
              <w:jc w:val="center"/>
            </w:pPr>
            <m:oMathPara>
              <m:oMath>
                <m:f>
                  <m:fPr>
                    <m:ctrlPr>
                      <w:rPr>
                        <w:rFonts w:ascii="Cambria Math" w:hAnsi="Cambria Math"/>
                        <w:i/>
                      </w:rPr>
                    </m:ctrlPr>
                  </m:fPr>
                  <m:num>
                    <m:r>
                      <w:rPr>
                        <w:rFonts w:ascii="Cambria Math" w:hAnsi="Cambria Math"/>
                      </w:rPr>
                      <m:t>dR</m:t>
                    </m:r>
                  </m:num>
                  <m:den>
                    <m:r>
                      <w:rPr>
                        <w:rFonts w:ascii="Cambria Math" w:hAnsi="Cambria Math"/>
                      </w:rPr>
                      <m:t>du</m:t>
                    </m:r>
                  </m:den>
                </m:f>
                <m:r>
                  <w:rPr>
                    <w:rFonts w:ascii="Cambria Math" w:hAnsi="Cambria Math"/>
                  </w:rPr>
                  <m:t>=I-</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i/>
                          </w:rPr>
                        </m:ctrlPr>
                      </m:dPr>
                      <m:e>
                        <m:r>
                          <w:rPr>
                            <w:rFonts w:ascii="Cambria Math" w:hAnsi="Cambria Math"/>
                          </w:rPr>
                          <m:t>R(u)</m:t>
                        </m:r>
                      </m:e>
                    </m:d>
                  </m:e>
                </m:nary>
                <m:r>
                  <w:rPr>
                    <w:rFonts w:ascii="Cambria Math" w:hAnsi="Cambria Math"/>
                  </w:rPr>
                  <m:t>,</m:t>
                </m:r>
              </m:oMath>
            </m:oMathPara>
          </w:p>
        </w:tc>
        <w:tc>
          <w:tcPr>
            <w:tcW w:w="738" w:type="dxa"/>
            <w:vAlign w:val="center"/>
          </w:tcPr>
          <w:p w14:paraId="7EA20A26" w14:textId="023254B5"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194295">
              <w:rPr>
                <w:noProof/>
              </w:rPr>
              <w:t>8</w:t>
            </w:r>
            <w:r w:rsidR="00AC7C1E">
              <w:rPr>
                <w:noProof/>
              </w:rPr>
              <w:fldChar w:fldCharType="end"/>
            </w:r>
            <w:r>
              <w:t>)</w:t>
            </w:r>
          </w:p>
        </w:tc>
      </w:tr>
    </w:tbl>
    <w:p w14:paraId="3DB42D78" w14:textId="0FDD8F1B" w:rsidR="00B93196" w:rsidRDefault="00390672" w:rsidP="00F82748">
      <w:pPr>
        <w:spacing w:after="202"/>
        <w:ind w:firstLine="0"/>
        <w:contextualSpacing/>
      </w:pPr>
      <w:r>
        <w:t xml:space="preserve">where </w:t>
      </w:r>
      <m:oMath>
        <m:r>
          <w:rPr>
            <w:rFonts w:ascii="Cambria Math" w:hAnsi="Cambria Math"/>
          </w:rPr>
          <m:t>R</m:t>
        </m:r>
        <m:d>
          <m:dPr>
            <m:ctrlPr>
              <w:rPr>
                <w:rFonts w:ascii="Cambria Math" w:hAnsi="Cambria Math"/>
              </w:rPr>
            </m:ctrlPr>
          </m:dPr>
          <m:e>
            <m:r>
              <w:rPr>
                <w:rFonts w:ascii="Cambria Math" w:hAnsi="Cambria Math"/>
              </w:rPr>
              <m:t>u</m:t>
            </m:r>
          </m:e>
        </m:d>
      </m:oMath>
      <w:r>
        <w:t xml:space="preserve"> </w:t>
      </w:r>
      <w:r w:rsidR="009D3779">
        <w:t>is</w:t>
      </w:r>
      <w:r>
        <w:t xml:space="preserve"> the resource availability at time </w:t>
      </w:r>
      <m:oMath>
        <m:r>
          <w:rPr>
            <w:rFonts w:ascii="Cambria Math" w:hAnsi="Cambria Math"/>
          </w:rPr>
          <m:t>u</m:t>
        </m:r>
      </m:oMath>
      <w:r>
        <w:t xml:space="preserve">, </w:t>
      </w:r>
      <m:oMath>
        <m:r>
          <w:rPr>
            <w:rFonts w:ascii="Cambria Math" w:hAnsi="Cambria Math"/>
          </w:rPr>
          <m:t>I</m:t>
        </m:r>
      </m:oMath>
      <w:r>
        <w:t xml:space="preserve"> </w:t>
      </w:r>
      <w:r w:rsidR="009D3779">
        <w:t>is</w:t>
      </w:r>
      <w:r>
        <w:t xml:space="preserve"> the resource supply rat</w:t>
      </w:r>
      <w:r w:rsidR="00283422">
        <w:t>e</w:t>
      </w:r>
      <w:r w:rsidR="00EB666E">
        <w:t>, and t</w:t>
      </w:r>
      <w:r>
        <w:t xml:space="preserve">he final term </w:t>
      </w:r>
      <w:r w:rsidR="009D3779">
        <w:t>is the</w:t>
      </w:r>
      <w:r w:rsidR="0019429C">
        <w:t xml:space="preserve"> sum of</w:t>
      </w:r>
      <w:r w:rsidR="00871ECE">
        <w:t xml:space="preserve"> </w:t>
      </w:r>
      <w:r w:rsidR="00C76D42">
        <w:t xml:space="preserve">resource </w:t>
      </w:r>
      <w:r>
        <w:t>uptake</w:t>
      </w:r>
      <w:r w:rsidR="0019429C">
        <w:t xml:space="preserve"> over all</w:t>
      </w:r>
      <w:r>
        <w:t xml:space="preserve"> </w:t>
      </w:r>
      <w:r w:rsidR="009D3779" w:rsidRPr="009D3779">
        <w:rPr>
          <w:i/>
        </w:rPr>
        <w:t>m</w:t>
      </w:r>
      <w:r w:rsidR="0019429C">
        <w:t xml:space="preserve"> </w:t>
      </w:r>
      <w:r w:rsidR="009D3779">
        <w:t>species in the community</w:t>
      </w:r>
      <w:r>
        <w:t xml:space="preserve">. </w:t>
      </w:r>
      <w:r w:rsidR="009B43E8">
        <w:t>B</w:t>
      </w:r>
      <w:r>
        <w:t xml:space="preserve">iomass </w:t>
      </w:r>
      <w:r w:rsidR="009B43E8">
        <w:t>per individual of</w:t>
      </w:r>
      <w:r>
        <w:t xml:space="preserve"> </w:t>
      </w:r>
      <w:r w:rsidR="009D3779">
        <w:t xml:space="preserve">each </w:t>
      </w:r>
      <w:r>
        <w:t xml:space="preserve">species </w:t>
      </w:r>
      <m:oMath>
        <m:r>
          <w:rPr>
            <w:rFonts w:ascii="Cambria Math" w:hAnsi="Cambria Math"/>
          </w:rPr>
          <m:t>i</m:t>
        </m:r>
      </m:oMath>
      <w:r>
        <w:t xml:space="preserve"> at time </w:t>
      </w:r>
      <m:oMath>
        <m:r>
          <w:rPr>
            <w:rFonts w:ascii="Cambria Math" w:hAnsi="Cambria Math"/>
          </w:rPr>
          <m:t>u</m:t>
        </m:r>
      </m:oMath>
      <w:r>
        <w:t xml:space="preserve"> is given by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EB666E">
        <w:t xml:space="preserve"> and the number of individuals in the population is given by </w:t>
      </w:r>
      <w:proofErr w:type="spellStart"/>
      <w:r w:rsidR="00EB666E" w:rsidRPr="00EB666E">
        <w:rPr>
          <w:i/>
        </w:rPr>
        <w:t>n</w:t>
      </w:r>
      <w:r w:rsidR="00EB666E" w:rsidRPr="00EB666E">
        <w:rPr>
          <w:i/>
          <w:vertAlign w:val="subscript"/>
        </w:rPr>
        <w:t>i</w:t>
      </w:r>
      <w:proofErr w:type="spellEnd"/>
      <w:r w:rsidR="00EB666E">
        <w:t xml:space="preserve">. The function </w:t>
      </w:r>
      <w:proofErr w:type="spellStart"/>
      <w:r w:rsidR="00EB666E" w:rsidRPr="00EB666E">
        <w:rPr>
          <w:i/>
        </w:rPr>
        <w:t>g</w:t>
      </w:r>
      <w:r w:rsidR="00EB666E" w:rsidRPr="00EB666E">
        <w:rPr>
          <w:i/>
          <w:vertAlign w:val="subscript"/>
        </w:rPr>
        <w:t>i</w:t>
      </w:r>
      <w:proofErr w:type="spellEnd"/>
      <w:r w:rsidR="0019429C">
        <w:t>(</w:t>
      </w:r>
      <w:r w:rsidR="0019429C" w:rsidRPr="0019429C">
        <w:rPr>
          <w:i/>
        </w:rPr>
        <w:t>b</w:t>
      </w:r>
      <w:r w:rsidR="0019429C">
        <w:rPr>
          <w:i/>
        </w:rPr>
        <w:softHyphen/>
      </w:r>
      <w:r w:rsidR="0019429C" w:rsidRPr="0019429C">
        <w:rPr>
          <w:i/>
          <w:vertAlign w:val="subscript"/>
        </w:rPr>
        <w:t>i</w:t>
      </w:r>
      <w:r w:rsidR="0019429C">
        <w:t xml:space="preserve">) </w:t>
      </w:r>
      <w:r w:rsidR="00EB666E">
        <w:t xml:space="preserve">converts </w:t>
      </w:r>
      <w:r w:rsidR="009D3779">
        <w:t>per capita biomass</w:t>
      </w:r>
      <w:r w:rsidR="00EB666E">
        <w:t xml:space="preserve"> into </w:t>
      </w:r>
      <w:r w:rsidR="0019429C">
        <w:t>surface area of fine roots</w:t>
      </w:r>
      <w:r w:rsidR="00EB666E">
        <w:t xml:space="preserve">. Total </w:t>
      </w:r>
      <w:r w:rsidR="009D3779">
        <w:t xml:space="preserve">resource uptake </w:t>
      </w:r>
      <w:r w:rsidR="00EB666E">
        <w:t xml:space="preserve">rate is the product of root surface area </w:t>
      </w:r>
      <w:r w:rsidR="00C76D42">
        <w:t xml:space="preserve">and </w:t>
      </w:r>
      <w:r w:rsidR="00EB666E">
        <w:t xml:space="preserve">the </w:t>
      </w:r>
      <w:r w:rsidR="00E2411F">
        <w:t xml:space="preserve">rate of resource flow into roots </w:t>
      </w:r>
      <w:r w:rsidR="00EB666E">
        <w:t xml:space="preserve">per unit </w:t>
      </w:r>
      <w:r w:rsidR="00E2411F">
        <w:t xml:space="preserve">root </w:t>
      </w:r>
      <w:r w:rsidR="00EB666E">
        <w:t xml:space="preserve">surface area, </w:t>
      </w:r>
      <w:r w:rsidR="009D3779">
        <w:t xml:space="preserve">which is a function of soil resource concentration, </w:t>
      </w:r>
      <m:oMath>
        <m:r>
          <w:rPr>
            <w:rFonts w:ascii="Cambria Math" w:hAnsi="Cambria Math"/>
          </w:rPr>
          <m:t>f(R)</m:t>
        </m:r>
      </m:oMath>
      <w:r w:rsidR="00EB666E">
        <w:t xml:space="preserve">. </w:t>
      </w:r>
      <w:r>
        <w:t xml:space="preserve">We simulate a Mediterranean climate by setting initial resource availability </w:t>
      </w:r>
      <w:r w:rsidR="00F82748">
        <w:t xml:space="preserve">high, </w:t>
      </w:r>
      <m:oMath>
        <m:r>
          <w:rPr>
            <w:rFonts w:ascii="Cambria Math" w:hAnsi="Cambria Math"/>
          </w:rPr>
          <m:t>R</m:t>
        </m:r>
        <m:d>
          <m:dPr>
            <m:ctrlPr>
              <w:rPr>
                <w:rFonts w:ascii="Cambria Math" w:hAnsi="Cambria Math"/>
                <w:i/>
              </w:rPr>
            </m:ctrlPr>
          </m:dPr>
          <m:e>
            <m:r>
              <w:rPr>
                <w:rFonts w:ascii="Cambria Math" w:hAnsi="Cambria Math"/>
              </w:rPr>
              <m:t>u=0</m:t>
            </m:r>
          </m:e>
        </m:d>
        <m:r>
          <w:rPr>
            <w:rFonts w:ascii="Cambria Math" w:hAnsi="Cambria Math"/>
          </w:rPr>
          <m:t>≫0</m:t>
        </m:r>
      </m:oMath>
      <w:r w:rsidR="00F82748">
        <w:t xml:space="preserve">, and </w:t>
      </w:r>
      <w:r>
        <w:t xml:space="preserve">setting </w:t>
      </w:r>
      <m:oMath>
        <m:r>
          <w:rPr>
            <w:rFonts w:ascii="Cambria Math" w:hAnsi="Cambria Math"/>
          </w:rPr>
          <m:t>I</m:t>
        </m:r>
      </m:oMath>
      <w:r w:rsidR="0019429C">
        <w:t xml:space="preserve"> </w:t>
      </w:r>
      <w:r>
        <w:t>the resource supply rate to zero</w:t>
      </w:r>
      <w:r w:rsidR="001F6DE5">
        <w:t xml:space="preserve">. </w:t>
      </w:r>
    </w:p>
    <w:p w14:paraId="4441285D" w14:textId="2E760B17" w:rsidR="00B93196" w:rsidRPr="00455957" w:rsidRDefault="00C76D42" w:rsidP="00455957">
      <w:pPr>
        <w:spacing w:after="202"/>
        <w:contextualSpacing/>
      </w:pPr>
      <w:r>
        <w:t>G</w:t>
      </w:r>
      <w:r w:rsidR="00185264">
        <w:t>rowth</w:t>
      </w:r>
      <w:r w:rsidR="00390672">
        <w:t xml:space="preserve"> of each species</w:t>
      </w:r>
      <w:r w:rsidR="00FB67E0">
        <w:t xml:space="preserve"> </w:t>
      </w:r>
      <w:r w:rsidR="00AE2E61">
        <w:t xml:space="preserve">is </w:t>
      </w:r>
      <w:r w:rsidR="00185264">
        <w:t>given</w:t>
      </w:r>
      <w:r w:rsidR="00AE2E61">
        <w:t xml:space="preserve"> </w:t>
      </w:r>
      <w:r w:rsidR="00185264">
        <w:t>by</w:t>
      </w:r>
      <w:r w:rsidR="00AE2E61">
        <w:t xml:space="preserve"> a piecewise differential equation</w:t>
      </w:r>
      <w:r w:rsidR="0039067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
        <w:gridCol w:w="7061"/>
        <w:gridCol w:w="718"/>
      </w:tblGrid>
      <w:tr w:rsidR="001955C5" w14:paraId="67B5BB81" w14:textId="77777777" w:rsidTr="00762A58">
        <w:trPr>
          <w:trHeight w:val="503"/>
        </w:trPr>
        <w:tc>
          <w:tcPr>
            <w:tcW w:w="918" w:type="dxa"/>
            <w:vAlign w:val="center"/>
          </w:tcPr>
          <w:p w14:paraId="12B65479" w14:textId="77777777" w:rsidR="00455957" w:rsidRDefault="00455957" w:rsidP="00762A58">
            <w:pPr>
              <w:spacing w:after="202"/>
              <w:ind w:firstLine="0"/>
              <w:contextualSpacing/>
              <w:jc w:val="center"/>
            </w:pPr>
          </w:p>
        </w:tc>
        <w:tc>
          <w:tcPr>
            <w:tcW w:w="7200" w:type="dxa"/>
            <w:vAlign w:val="center"/>
          </w:tcPr>
          <w:p w14:paraId="77D373E1" w14:textId="786FC473" w:rsidR="00455957" w:rsidRDefault="00DD226F" w:rsidP="00571A8C">
            <w:pPr>
              <w:spacing w:after="202"/>
              <w:contextualSpacing/>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du</m:t>
                    </m:r>
                  </m:den>
                </m:f>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q-</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&amp;</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rPr>
                            </m:ctrlPr>
                          </m:dPr>
                          <m:e>
                            <m:r>
                              <w:rPr>
                                <w:rFonts w:ascii="Cambria Math" w:hAnsi="Cambria Math"/>
                              </w:rPr>
                              <m:t>R</m:t>
                            </m:r>
                          </m:e>
                        </m:d>
                        <m:r>
                          <w:rPr>
                            <w:rFonts w:ascii="Cambria Math" w:hAnsi="Cambria Math"/>
                          </w:rPr>
                          <m:t>q&gt;</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e>
                      <m:e>
                        <m:r>
                          <w:rPr>
                            <w:rFonts w:ascii="Cambria Math" w:hAnsi="Cambria Math"/>
                          </w:rPr>
                          <m:t>0,  &amp;</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rPr>
                            </m:ctrlPr>
                          </m:dPr>
                          <m:e>
                            <m:r>
                              <w:rPr>
                                <w:rFonts w:ascii="Cambria Math" w:hAnsi="Cambria Math"/>
                              </w:rPr>
                              <m:t>R</m:t>
                            </m:r>
                          </m:e>
                        </m:d>
                        <m:r>
                          <w:rPr>
                            <w:rFonts w:ascii="Cambria Math" w:hAnsi="Cambria Math"/>
                          </w:rPr>
                          <m:t>q≤</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e>
                    </m:eqArr>
                  </m:e>
                </m:d>
                <m:r>
                  <w:rPr>
                    <w:rFonts w:ascii="Cambria Math" w:hAnsi="Cambria Math"/>
                  </w:rPr>
                  <m:t xml:space="preserve"> </m:t>
                </m:r>
              </m:oMath>
            </m:oMathPara>
          </w:p>
        </w:tc>
        <w:tc>
          <w:tcPr>
            <w:tcW w:w="738" w:type="dxa"/>
            <w:vAlign w:val="center"/>
          </w:tcPr>
          <w:p w14:paraId="06117B59" w14:textId="6D9878ED"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194295">
              <w:rPr>
                <w:noProof/>
              </w:rPr>
              <w:t>9</w:t>
            </w:r>
            <w:r w:rsidR="00AC7C1E">
              <w:rPr>
                <w:noProof/>
              </w:rPr>
              <w:fldChar w:fldCharType="end"/>
            </w:r>
            <w:r>
              <w:t>)</w:t>
            </w:r>
          </w:p>
        </w:tc>
      </w:tr>
    </w:tbl>
    <w:p w14:paraId="48A854D7" w14:textId="118CF13D" w:rsidR="00E2411F" w:rsidRPr="00E2411F" w:rsidRDefault="00F82748" w:rsidP="00E2411F">
      <w:pPr>
        <w:spacing w:after="202"/>
        <w:ind w:firstLine="0"/>
        <w:contextualSpacing/>
      </w:pPr>
      <w:r>
        <w:t>w</w:t>
      </w:r>
      <w:r w:rsidR="00390672">
        <w:t xml:space="preserve">here, </w:t>
      </w:r>
      <w:r w:rsidR="00185264" w:rsidRPr="00185264">
        <w:rPr>
          <w:i/>
        </w:rPr>
        <w:t>q</w:t>
      </w:r>
      <w:r w:rsidR="00185264">
        <w:t xml:space="preserve"> i</w:t>
      </w:r>
      <w:r w:rsidR="00390672">
        <w:t xml:space="preserve">s </w:t>
      </w:r>
      <w:r w:rsidR="00185264">
        <w:t xml:space="preserve">the rate of resource conversion into biomass and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185264">
        <w:t xml:space="preserve"> </w:t>
      </w:r>
      <w:r w:rsidR="00390672">
        <w:t>is</w:t>
      </w:r>
      <w:r w:rsidR="008D7B99">
        <w:t xml:space="preserve"> the rate of</w:t>
      </w:r>
      <w:r w:rsidR="00390672">
        <w:t xml:space="preserve"> </w:t>
      </w:r>
      <w:r w:rsidR="007A7E1C">
        <w:t xml:space="preserve">biomass loss </w:t>
      </w:r>
      <w:r w:rsidR="007132E9">
        <w:t>and respiration</w:t>
      </w:r>
      <w:r w:rsidR="00390672">
        <w:t>.</w:t>
      </w:r>
      <w:r w:rsidR="00E64622">
        <w:t xml:space="preserve"> </w:t>
      </w:r>
      <w:r w:rsidR="00633B95">
        <w:t xml:space="preserve">The inequalities indicate that </w:t>
      </w:r>
      <w:r w:rsidR="00E2411F">
        <w:t xml:space="preserve">when </w:t>
      </w:r>
      <w:r w:rsidR="00633B95">
        <w:t xml:space="preserve">net growth of </w:t>
      </w:r>
      <w:r w:rsidR="007A7E1C">
        <w:t>each</w:t>
      </w:r>
      <w:r w:rsidR="00633B95">
        <w:t xml:space="preserve"> species is less than or equal to zero</w:t>
      </w:r>
      <w:r w:rsidR="007A7E1C">
        <w:t xml:space="preserve">, growth and resource consumption </w:t>
      </w:r>
      <w:r w:rsidR="00C76D42">
        <w:t xml:space="preserve">stops (i.e. </w:t>
      </w:r>
      <w:r w:rsidR="007A7E1C">
        <w:t>is set to zero</w:t>
      </w:r>
      <w:r w:rsidR="00C76D42">
        <w:t>)</w:t>
      </w:r>
      <w:r w:rsidR="007A7E1C">
        <w:t xml:space="preserve">. Per capita biomass of each species, </w:t>
      </w:r>
      <w:r w:rsidR="007A7E1C" w:rsidRPr="007A7E1C">
        <w:rPr>
          <w:i/>
        </w:rPr>
        <w:t>b</w:t>
      </w:r>
      <w:r w:rsidR="007A7E1C" w:rsidRPr="007A7E1C">
        <w:rPr>
          <w:i/>
          <w:vertAlign w:val="subscript"/>
        </w:rPr>
        <w:t>i</w:t>
      </w:r>
      <w:r w:rsidR="00C76D42">
        <w:t xml:space="preserve">, </w:t>
      </w:r>
      <w:r w:rsidR="007A7E1C">
        <w:t xml:space="preserve">is converted into per capita root surface area via the function </w:t>
      </w:r>
      <m:oMath>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b</m:t>
                        </m:r>
                      </m:e>
                      <m:sub>
                        <m:r>
                          <w:rPr>
                            <w:rFonts w:ascii="Cambria Math" w:hAnsi="Cambria Math"/>
                          </w:rPr>
                          <m:t>i</m:t>
                        </m:r>
                      </m:sub>
                    </m:sSub>
                  </m:num>
                  <m:den>
                    <m:sSub>
                      <m:sSubPr>
                        <m:ctrlPr>
                          <w:rPr>
                            <w:rFonts w:ascii="Cambria Math" w:hAnsi="Cambria Math"/>
                            <w:i/>
                          </w:rPr>
                        </m:ctrlPr>
                      </m:sSubPr>
                      <m:e>
                        <m:r>
                          <w:rPr>
                            <w:rFonts w:ascii="Cambria Math" w:hAnsi="Cambria Math"/>
                          </w:rPr>
                          <m:t>d</m:t>
                        </m:r>
                      </m:e>
                      <m:sub>
                        <m:r>
                          <w:rPr>
                            <w:rFonts w:ascii="Cambria Math" w:hAnsi="Cambria Math"/>
                          </w:rPr>
                          <m:t>i</m:t>
                        </m:r>
                      </m:sub>
                    </m:sSub>
                  </m:den>
                </m:f>
              </m:e>
            </m:d>
          </m:e>
          <m:sup>
            <m:r>
              <w:rPr>
                <w:rFonts w:ascii="Cambria Math" w:hAnsi="Cambria Math"/>
              </w:rPr>
              <m:t>ν</m:t>
            </m:r>
          </m:sup>
        </m:sSup>
      </m:oMath>
      <w:r w:rsidR="007A7E1C">
        <w:t xml:space="preserve">, where </w:t>
      </w:r>
      <w:r w:rsidR="007A7E1C" w:rsidRPr="007A7E1C">
        <w:rPr>
          <w:i/>
        </w:rPr>
        <w:t>p</w:t>
      </w:r>
      <w:r w:rsidR="007A7E1C">
        <w:t xml:space="preserve"> is the proportion of growth allocated to roots, </w:t>
      </w:r>
      <w:r w:rsidR="007A7E1C" w:rsidRPr="007A7E1C">
        <w:rPr>
          <w:i/>
        </w:rPr>
        <w:t>d</w:t>
      </w:r>
      <w:r w:rsidR="007A7E1C" w:rsidRPr="007A7E1C">
        <w:rPr>
          <w:i/>
          <w:vertAlign w:val="subscript"/>
        </w:rPr>
        <w:t>i</w:t>
      </w:r>
      <w:r w:rsidR="007A7E1C">
        <w:t xml:space="preserve"> is root tissue </w:t>
      </w:r>
      <w:r w:rsidR="007A7E1C">
        <w:lastRenderedPageBreak/>
        <w:t>density in g cm</w:t>
      </w:r>
      <w:r w:rsidR="007A7E1C">
        <w:softHyphen/>
      </w:r>
      <w:r w:rsidR="007A7E1C" w:rsidRPr="007A7E1C">
        <w:rPr>
          <w:vertAlign w:val="superscript"/>
        </w:rPr>
        <w:t>-3</w:t>
      </w:r>
      <w:r w:rsidR="007A7E1C">
        <w:t xml:space="preserve"> and </w:t>
      </w:r>
      <m:oMath>
        <m:r>
          <w:rPr>
            <w:rFonts w:ascii="Cambria Math" w:hAnsi="Cambria Math"/>
          </w:rPr>
          <m:t>ν</m:t>
        </m:r>
      </m:oMath>
      <w:r w:rsidR="007A7E1C">
        <w:t xml:space="preserve"> is </w:t>
      </w:r>
      <w:r w:rsidR="00C76D42">
        <w:t>a</w:t>
      </w:r>
      <w:r w:rsidR="001F6DE5">
        <w:t>n exponent that scales root volume to root surface area</w:t>
      </w:r>
      <w:r w:rsidR="00E2411F">
        <w:t xml:space="preserve"> </w:t>
      </w:r>
      <w:r w:rsidR="001F6DE5">
        <w:t xml:space="preserve">(similar to </w:t>
      </w:r>
      <w:proofErr w:type="spellStart"/>
      <w:r w:rsidR="001F6DE5">
        <w:t>Kooijmans</w:t>
      </w:r>
      <w:proofErr w:type="spellEnd"/>
      <w:r w:rsidR="001F6DE5">
        <w:t xml:space="preserve"> </w:t>
      </w:r>
      <w:r w:rsidR="00E2411F">
        <w:fldChar w:fldCharType="begin"/>
      </w:r>
      <w:r w:rsidR="001F6DE5">
        <w:instrText xml:space="preserve"> ADDIN ZOTERO_ITEM CSL_CITATION {"citationID":"gki8zIaM","properties":{"formattedCitation":"(1986)","plainCitation":"(1986)","noteIndex":0},"citationItems":[{"id":7854,"uris":["http://zotero.org/users/688880/items/SBA8YFGT"],"uri":["http://zotero.org/users/688880/items/SBA8YFGT"],"itemData":{"id":7854,"type":"article-journal","title":"Energy budgets can explain body size relations","container-title":"Journal of Theoretical Biology","page":"269-282","volume":"121","issue":"3","source":"ScienceDirect","abstract":"The size-dependence of some 20 physiological variables has been derived from a rather simple model for energy budgets. This nine parameter model is based on detailed observations on the growth and reproduction at varying food densities, and has the state variables size and storage. The size-dependence of some variables works out to be different for animals of the same species as opposed to animals of different species. The reproductive rate, for instance, tends to increase with size for animals of the same species, but to decrease with size for animals of different species. This is because the parameter values are constants within a species, but vary in a size dependent manner for animals of different species. Although growth at constant food density is assumed to be of the von Bertalanffy type, and routine metabolism to be proportional to size, respiration turns out to be about proportional to size to the power 3/4, both within and between species. The value of about 3/4 has frequently been found, but it has always been thought to be incompatible with von Bertalanffy growth.","DOI":"10.1016/S0022-5193(86)80107-2","ISSN":"0022-5193","journalAbbreviation":"Journal of Theoretical Biology","author":[{"family":"Kooijman","given":"S. A. L. M."}],"issued":{"date-parts":[["1986",8,7]]}},"suppress-author":true}],"schema":"https://github.com/citation-style-language/schema/raw/master/csl-citation.json"} </w:instrText>
      </w:r>
      <w:r w:rsidR="00E2411F">
        <w:fldChar w:fldCharType="separate"/>
      </w:r>
      <w:r w:rsidR="001F6DE5">
        <w:rPr>
          <w:noProof/>
        </w:rPr>
        <w:t>(1986)</w:t>
      </w:r>
      <w:r w:rsidR="00E2411F">
        <w:fldChar w:fldCharType="end"/>
      </w:r>
      <w:r w:rsidR="001F6DE5">
        <w:t>)</w:t>
      </w:r>
      <w:r w:rsidR="00E2411F">
        <w:t>.</w:t>
      </w:r>
      <w:r w:rsidR="007A7E1C">
        <w:t xml:space="preserve">  The rate of </w:t>
      </w:r>
      <w:r w:rsidR="00E2411F">
        <w:t xml:space="preserve">resource uptake per unit root surface area </w:t>
      </w:r>
      <w:r w:rsidR="001F6DE5">
        <w:t xml:space="preserve">is dependent on resource concentration following </w:t>
      </w:r>
      <w:proofErr w:type="spellStart"/>
      <w:r w:rsidR="00E2411F">
        <w:t>Michaelis-Menton</w:t>
      </w:r>
      <w:proofErr w:type="spellEnd"/>
      <w:r w:rsidR="00E2411F">
        <w:t xml:space="preserve"> kinetics</w:t>
      </w:r>
      <w:r w:rsidR="001F6DE5">
        <w:t xml:space="preserve">: </w:t>
      </w:r>
      <m:oMath>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R</m:t>
            </m:r>
          </m:num>
          <m:den>
            <m:r>
              <w:rPr>
                <w:rFonts w:ascii="Cambria Math" w:hAnsi="Cambria Math"/>
              </w:rPr>
              <m:t>K+R</m:t>
            </m:r>
          </m:den>
        </m:f>
        <m:r>
          <w:rPr>
            <w:rFonts w:ascii="Cambria Math" w:hAnsi="Cambria Math"/>
          </w:rPr>
          <m:t xml:space="preserve">.  </m:t>
        </m:r>
      </m:oMath>
    </w:p>
    <w:p w14:paraId="26FF65B1" w14:textId="155CB7BA" w:rsidR="00696E1C" w:rsidRDefault="003547CA" w:rsidP="002B617C">
      <w:pPr>
        <w:spacing w:after="202"/>
        <w:contextualSpacing/>
      </w:pPr>
      <w:r>
        <w:t xml:space="preserve">The </w:t>
      </w:r>
      <w:r w:rsidR="009D3779">
        <w:t xml:space="preserve">equations above </w:t>
      </w:r>
      <w:r w:rsidR="00390672">
        <w:t xml:space="preserve">describe </w:t>
      </w:r>
      <w:r w:rsidR="00FE3A4F">
        <w:t xml:space="preserve">growth </w:t>
      </w:r>
      <w:r w:rsidR="001F6DE5">
        <w:t>in</w:t>
      </w:r>
      <w:r w:rsidR="009D3779">
        <w:t xml:space="preserve"> biomass, </w:t>
      </w:r>
      <w:r w:rsidR="009D3779" w:rsidRPr="00284765">
        <w:rPr>
          <w:i/>
        </w:rPr>
        <w:t>B</w:t>
      </w:r>
      <w:r w:rsidR="009D3779" w:rsidRPr="00660BED">
        <w:rPr>
          <w:i/>
          <w:vertAlign w:val="subscript"/>
        </w:rPr>
        <w:t>i</w:t>
      </w:r>
      <w:r w:rsidR="009D3779">
        <w:t xml:space="preserve">, </w:t>
      </w:r>
      <w:r w:rsidR="001F6DE5">
        <w:t>over the course of days within</w:t>
      </w:r>
      <w:r w:rsidR="008E0BB5">
        <w:t xml:space="preserve"> a single </w:t>
      </w:r>
      <w:r w:rsidR="001F6DE5">
        <w:t>growing season</w:t>
      </w:r>
      <w:r w:rsidR="00390672">
        <w:t xml:space="preserve">. </w:t>
      </w:r>
      <w:r w:rsidR="00D96BFE">
        <w:t>In contrast,</w:t>
      </w:r>
      <w:r w:rsidR="004009F0">
        <w:t xml:space="preserve"> </w:t>
      </w:r>
      <w:r w:rsidR="00D96BFE">
        <w:t xml:space="preserve">a </w:t>
      </w:r>
      <w:r w:rsidR="004009F0">
        <w:t xml:space="preserve">phenomenological model of competition </w:t>
      </w:r>
      <w:r w:rsidR="00D5185D">
        <w:t xml:space="preserve">for annual plants </w:t>
      </w:r>
      <w:r w:rsidR="004009F0">
        <w:t xml:space="preserve">would track </w:t>
      </w:r>
      <w:r w:rsidR="008E0BB5">
        <w:t xml:space="preserve">the </w:t>
      </w:r>
      <w:r w:rsidR="004009F0">
        <w:t>total population density</w:t>
      </w:r>
      <w:r w:rsidR="008E0BB5">
        <w:t xml:space="preserve">, </w:t>
      </w:r>
      <w:proofErr w:type="spellStart"/>
      <w:r w:rsidR="00660BED" w:rsidRPr="00660BED">
        <w:rPr>
          <w:i/>
        </w:rPr>
        <w:t>n</w:t>
      </w:r>
      <w:r w:rsidR="00660BED" w:rsidRPr="00660BED">
        <w:rPr>
          <w:i/>
          <w:vertAlign w:val="subscript"/>
        </w:rPr>
        <w:t>i</w:t>
      </w:r>
      <w:proofErr w:type="spellEnd"/>
      <w:r w:rsidR="008E0BB5">
        <w:t xml:space="preserve">, over </w:t>
      </w:r>
      <w:r w:rsidR="00AF0205">
        <w:t>annual</w:t>
      </w:r>
      <w:r w:rsidR="008E0BB5">
        <w:t xml:space="preserve"> time steps, </w:t>
      </w:r>
      <m:oMath>
        <m:r>
          <w:rPr>
            <w:rFonts w:ascii="Cambria Math" w:hAnsi="Cambria Math"/>
          </w:rPr>
          <m:t>t</m:t>
        </m:r>
      </m:oMath>
      <w:r w:rsidR="004009F0">
        <w:t xml:space="preserve">. </w:t>
      </w:r>
      <w:r w:rsidR="00AF0205">
        <w:t xml:space="preserve"> In order to convert population density </w:t>
      </w:r>
      <w:r w:rsidR="001F6DE5">
        <w:t>into</w:t>
      </w:r>
      <w:r w:rsidR="00AF0205">
        <w:t xml:space="preserve"> biomass</w:t>
      </w:r>
      <w:r w:rsidR="001F6DE5">
        <w:t xml:space="preserve"> </w:t>
      </w:r>
      <w:r w:rsidR="00AF0205">
        <w:t xml:space="preserve">we assume that individuals start the </w:t>
      </w:r>
      <w:r w:rsidR="00660BED">
        <w:t xml:space="preserve">growing </w:t>
      </w:r>
      <w:r w:rsidR="00AF0205">
        <w:t>season as seeds</w:t>
      </w:r>
      <w:r w:rsidR="001F6DE5">
        <w:t xml:space="preserve"> with a fixed size.</w:t>
      </w:r>
      <w:r w:rsidR="00AF0205">
        <w:t xml:space="preserve"> </w:t>
      </w:r>
      <w:r w:rsidR="001F6DE5">
        <w:t xml:space="preserve"> Thus, the</w:t>
      </w:r>
      <w:r w:rsidR="00AF0205">
        <w:t xml:space="preserve"> initial biomass is</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μn</m:t>
            </m:r>
          </m:e>
          <m:sub>
            <m:r>
              <w:rPr>
                <w:rFonts w:ascii="Cambria Math" w:hAnsi="Cambria Math"/>
              </w:rPr>
              <m:t>i</m:t>
            </m:r>
          </m:sub>
        </m:sSub>
        <m:r>
          <w:rPr>
            <w:rFonts w:ascii="Cambria Math" w:hAnsi="Cambria Math"/>
          </w:rPr>
          <m:t>(t)</m:t>
        </m:r>
      </m:oMath>
      <w:r w:rsidR="00640706">
        <w:t>,</w:t>
      </w:r>
      <w:r w:rsidR="002B617C">
        <w:t xml:space="preserve"> </w:t>
      </w:r>
      <w:r w:rsidR="00640706">
        <w:t xml:space="preserve">where </w:t>
      </w:r>
      <m:oMath>
        <m:r>
          <w:rPr>
            <w:rFonts w:ascii="Cambria Math" w:hAnsi="Cambria Math"/>
          </w:rPr>
          <m:t>μ</m:t>
        </m:r>
      </m:oMath>
      <w:r w:rsidR="002B617C">
        <w:t xml:space="preserve"> is the mass </w:t>
      </w:r>
      <w:r w:rsidR="007A7DB4">
        <w:t xml:space="preserve">per </w:t>
      </w:r>
      <w:r w:rsidR="002B617C">
        <w:t>seed</w:t>
      </w:r>
      <w:r w:rsidR="00640706">
        <w:t xml:space="preserve"> and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oMath>
      <w:r w:rsidR="00640706">
        <w:t xml:space="preserve"> is </w:t>
      </w:r>
      <w:r w:rsidR="00D96BFE">
        <w:t xml:space="preserve">the </w:t>
      </w:r>
      <w:r w:rsidR="00D5185D">
        <w:t xml:space="preserve">number of seeds in the population in year </w:t>
      </w:r>
      <w:r w:rsidR="00D5185D" w:rsidRPr="00D5185D">
        <w:rPr>
          <w:i/>
        </w:rPr>
        <w:t>t</w:t>
      </w:r>
      <w:r w:rsidR="007A6FE5">
        <w:t xml:space="preserve">. </w:t>
      </w:r>
      <w:r w:rsidR="00AF0205">
        <w:t>The</w:t>
      </w:r>
      <w:r w:rsidR="002B617C">
        <w:t xml:space="preserve"> </w:t>
      </w:r>
      <w:r w:rsidR="00A666CB">
        <w:t xml:space="preserve">population </w:t>
      </w:r>
      <w:r w:rsidR="00185409">
        <w:t xml:space="preserve">density </w:t>
      </w:r>
      <w:r w:rsidR="00AF0205">
        <w:t xml:space="preserve">in the following year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oMath>
      <w:r w:rsidR="00AF0205">
        <w:t xml:space="preserve"> </w:t>
      </w:r>
      <w:r w:rsidR="00A666CB">
        <w:t xml:space="preserve">is </w:t>
      </w:r>
      <w:r w:rsidR="002B617C">
        <w:t xml:space="preserve">equal to the number of seeds produced </w:t>
      </w:r>
      <w:r w:rsidR="00A666CB">
        <w:t>during the course of a simulation</w:t>
      </w:r>
      <w:r>
        <w:t xml:space="preserve">, which is </w:t>
      </w:r>
      <w:r w:rsidR="002B617C">
        <w:t xml:space="preserve">proportional to the </w:t>
      </w:r>
      <w:r w:rsidR="00D5185D">
        <w:t>final biomass of each species</w:t>
      </w:r>
      <w:r w:rsidR="00390672">
        <w:t>,</w:t>
      </w:r>
      <w:r w:rsidR="00A666C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011"/>
        <w:gridCol w:w="734"/>
      </w:tblGrid>
      <w:tr w:rsidR="00455957" w14:paraId="6BF1941A" w14:textId="77777777" w:rsidTr="00762A58">
        <w:trPr>
          <w:trHeight w:val="503"/>
        </w:trPr>
        <w:tc>
          <w:tcPr>
            <w:tcW w:w="918" w:type="dxa"/>
            <w:vAlign w:val="center"/>
          </w:tcPr>
          <w:p w14:paraId="2EED065A" w14:textId="77777777" w:rsidR="00455957" w:rsidRDefault="00455957" w:rsidP="00762A58">
            <w:pPr>
              <w:spacing w:after="202"/>
              <w:ind w:firstLine="0"/>
              <w:contextualSpacing/>
              <w:jc w:val="center"/>
            </w:pPr>
          </w:p>
        </w:tc>
        <w:tc>
          <w:tcPr>
            <w:tcW w:w="7200" w:type="dxa"/>
            <w:vAlign w:val="center"/>
          </w:tcPr>
          <w:p w14:paraId="5619765F" w14:textId="054E197B" w:rsidR="00455957" w:rsidRDefault="00DD226F" w:rsidP="00762A58">
            <w:pPr>
              <w:spacing w:after="202"/>
              <w:contextualSpacing/>
              <w:jc w:val="center"/>
            </w:pPr>
            <m:oMathPara>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μ</m:t>
                    </m:r>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B</m:t>
                            </m:r>
                          </m:e>
                          <m:sub>
                            <m:r>
                              <w:rPr>
                                <w:rFonts w:ascii="Cambria Math" w:hAnsi="Cambria Math"/>
                              </w:rPr>
                              <m:t>i</m:t>
                            </m:r>
                          </m:sub>
                        </m:sSub>
                      </m:e>
                    </m:func>
                  </m:e>
                </m:d>
                <m:r>
                  <w:rPr>
                    <w:rFonts w:ascii="Cambria Math" w:hAnsi="Cambria Math"/>
                  </w:rPr>
                  <m:t>,</m:t>
                </m:r>
              </m:oMath>
            </m:oMathPara>
          </w:p>
        </w:tc>
        <w:tc>
          <w:tcPr>
            <w:tcW w:w="738" w:type="dxa"/>
            <w:vAlign w:val="center"/>
          </w:tcPr>
          <w:p w14:paraId="29DF05E3" w14:textId="53F20F7A"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194295">
              <w:rPr>
                <w:noProof/>
              </w:rPr>
              <w:t>10</w:t>
            </w:r>
            <w:r w:rsidR="00AC7C1E">
              <w:rPr>
                <w:noProof/>
              </w:rPr>
              <w:fldChar w:fldCharType="end"/>
            </w:r>
            <w:r>
              <w:t>)</w:t>
            </w:r>
          </w:p>
        </w:tc>
      </w:tr>
    </w:tbl>
    <w:p w14:paraId="7412702A" w14:textId="14523405" w:rsidR="00D5185D" w:rsidRDefault="00AF0205" w:rsidP="00973FCF">
      <w:pPr>
        <w:spacing w:after="202"/>
        <w:ind w:firstLine="0"/>
        <w:contextualSpacing/>
      </w:pPr>
      <w:r>
        <w:t xml:space="preserve">where </w:t>
      </w:r>
      <w:r w:rsidR="007A6FE5">
        <w:t xml:space="preserve">max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503D72">
        <w:t xml:space="preserve"> is </w:t>
      </w:r>
      <w:r w:rsidR="003547CA">
        <w:t xml:space="preserve">the final </w:t>
      </w:r>
      <w:r w:rsidR="007A6FE5">
        <w:t xml:space="preserve">accumulated </w:t>
      </w:r>
      <w:r w:rsidR="00503D72">
        <w:t xml:space="preserve">biomass of species </w:t>
      </w:r>
      <w:proofErr w:type="spellStart"/>
      <w:r w:rsidR="00503D72" w:rsidRPr="000F436E">
        <w:rPr>
          <w:i/>
        </w:rPr>
        <w:t>i</w:t>
      </w:r>
      <w:proofErr w:type="spellEnd"/>
      <w:r w:rsidR="00503D72">
        <w:t xml:space="preserve"> </w:t>
      </w:r>
      <w:r>
        <w:t xml:space="preserve">and </w:t>
      </w:r>
      <w:r w:rsidR="007A6FE5" w:rsidRPr="00DF43A1">
        <w:rPr>
          <w:i/>
        </w:rPr>
        <w:t>c</w:t>
      </w:r>
      <w:r w:rsidR="007A6FE5">
        <w:t xml:space="preserve"> gives the</w:t>
      </w:r>
      <w:r>
        <w:t xml:space="preserve"> </w:t>
      </w:r>
      <w:r w:rsidR="007A6FE5">
        <w:t>proportion of total biomass converted to</w:t>
      </w:r>
      <w:r>
        <w:t xml:space="preserve"> seed</w:t>
      </w:r>
      <w:r w:rsidR="007A6FE5">
        <w:t>s</w:t>
      </w:r>
      <w:r>
        <w:t xml:space="preserve">. </w:t>
      </w:r>
      <w:r w:rsidR="00503D72">
        <w:t xml:space="preserve"> </w:t>
      </w:r>
    </w:p>
    <w:p w14:paraId="09273C8B" w14:textId="5AA7A222" w:rsidR="00D5185D" w:rsidRDefault="00DF5A8A" w:rsidP="00D5185D">
      <w:pPr>
        <w:spacing w:after="202"/>
        <w:contextualSpacing/>
      </w:pPr>
      <w:r>
        <w:t>W</w:t>
      </w:r>
      <w:r w:rsidR="001F6DE5">
        <w:t xml:space="preserve">e </w:t>
      </w:r>
      <w:r w:rsidR="00A209D2">
        <w:t>simulate the dynamics of</w:t>
      </w:r>
      <w:r w:rsidR="001F6DE5">
        <w:t xml:space="preserve"> three virtual species of annual plant that differ in only two </w:t>
      </w:r>
      <w:r w:rsidR="00A209D2">
        <w:t>parameters</w:t>
      </w:r>
      <w:r w:rsidR="001F6DE5">
        <w:t>:</w:t>
      </w:r>
      <w:r w:rsidR="00D5185D">
        <w:t xml:space="preserve"> 1) root tissue density, </w:t>
      </w:r>
      <w:r w:rsidR="00D5185D" w:rsidRPr="00E2411F">
        <w:rPr>
          <w:i/>
        </w:rPr>
        <w:t>d</w:t>
      </w:r>
      <w:r w:rsidR="00D5185D" w:rsidRPr="00E2411F">
        <w:rPr>
          <w:i/>
          <w:vertAlign w:val="subscript"/>
        </w:rPr>
        <w:t>i</w:t>
      </w:r>
      <w:r w:rsidR="00D5185D">
        <w:t xml:space="preserve"> and 2) the rate of tissue loss and respiration,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D5185D">
        <w:t xml:space="preserve">. We assume </w:t>
      </w:r>
      <w:r w:rsidR="003547CA">
        <w:t>a</w:t>
      </w:r>
      <w:r w:rsidR="00D5185D">
        <w:t xml:space="preserve"> trade-off between </w:t>
      </w:r>
      <w:r w:rsidR="00660BED">
        <w:t>these parameters</w:t>
      </w:r>
      <w:r w:rsidR="003547CA">
        <w:t xml:space="preserve"> </w:t>
      </w:r>
      <w:r w:rsidR="00D5185D">
        <w:t xml:space="preserve">such that the rank of root density </w:t>
      </w:r>
      <w:r w:rsidR="00D5185D" w:rsidRPr="00E2411F">
        <w:rPr>
          <w:i/>
        </w:rPr>
        <w:t>d</w:t>
      </w:r>
      <w:r w:rsidR="00D5185D" w:rsidRPr="00E2411F">
        <w:rPr>
          <w:i/>
          <w:vertAlign w:val="subscript"/>
        </w:rPr>
        <w:t>i</w:t>
      </w:r>
      <w:r w:rsidR="00D5185D">
        <w:t xml:space="preserve"> among species is inverse to the rank of tissue respiration and loss rate, </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 xml:space="preserve">, </m:t>
        </m:r>
      </m:oMath>
      <w:r w:rsidR="004F075D">
        <w:fldChar w:fldCharType="begin"/>
      </w:r>
      <w:r w:rsidR="004F075D">
        <w:instrText xml:space="preserve"> ADDIN ZOTERO_ITEM CSL_CITATION {"citationID":"YaBHHNfo","properties":{"formattedCitation":"(Tjoelker et al. 2005, Birouste et al. 2014)","plainCitation":"(Tjoelker et al. 2005, Birouste et al. 2014)","noteIndex":0},"citationItems":[{"id":677,"uris":["http://zotero.org/users/688880/items/EFTSFSNN"],"uri":["http://zotero.org/users/688880/items/EFTSFSNN"],"itemData":{"id":677,"type":"article-journal","title":"Linking leaf and root trait syndromes among 39 grassland and savannah species","container-title":"New Phytologist","page":"493-508","volume":"167","issue":"2","source":"Wiley Online Library","abstract":"• Here, we tested hypothesized relationships among leaf and fine root traits of grass, forb, legume, and woody plant species of a savannah community.• CO2 exchange rates, structural traits, chemistry, and longevity were measured in tissues of 39 species grown in long-term monocultures.• Across species, respiration rates of leaves and fine roots exhibited a common regression relationship with tissue nitrogen (N) concentration, although legumes had lower rates at comparable N concentrations. Respiration rates and N concentration declined with increasing longevity of leaves and roots. Species rankings of leaf and fine-root N and longevity were correlated, but not specific leaf area and specific root length. The C3 and C4 grasses had lower N concentrations than forbs and legumes, but higher photosynthesis rates across a similar range of leaf N.• Despite contrasting photosynthetic pathways and N2-fixing ability among these species, concordance in above- and below-ground traits was evident in comparable rankings in leaf and root longevity, N and respiration rates, which is evidence of a common leaf and root trait syndrome linking traits to effects on plant and ecosystem processes.","DOI":"10.1111/j.1469-8137.2005.01428.x","ISSN":"1469-8137","language":"en","author":[{"family":"Tjoelker","given":"M. G"},{"family":"Craine","given":"J. M"},{"family":"Wedin","given":"D."},{"family":"Reich","given":"P. B"},{"family":"Tilman","given":"D."}],"issued":{"date-parts":[["2005",8,1]]}}},{"id":7857,"uris":["http://zotero.org/users/688880/items/SCSQGEDA"],"uri":["http://zotero.org/users/688880/items/SCSQGEDA"],"itemData":{"id":7857,"type":"article-journal","title":"Measurement of fine root tissue density: a comparison of three methods reveals the potential of root dry matter content","container-title":"Plant and Soil","page":"299-313","volume":"374","issue":"1","source":"Springer Link","abstract":"AimsRoot tissue density (RTD, the ratio of root dry mass to root volume) is a fundamental trait in comparative root ecology, being increasingly used as an indicator of plant species’ resource use strategy. However, the lack of standardized method to measure this trait makes comparisons tricky. This study aims to compare three methods commonly used for determining fine RTD and to test whether root dry matter content (RDMC, the ratio between root dry mass and root fresh mass) could be used as a surrogate of fine root tissue density.MethodsRTD of 163 fine root samples was determined using (i) Archimedes’ method, (ii) image analysis (WinRHIZO software), and (iii) using the root dry matter content as a proxy. Root samples belonged to different herbaceous species grown in different conditions.ResultsRTD measured with Archimedes’ method was positively correlated with RTD estimated with image analysis and with RDMC. However we demonstrated that RTD measured with Archimedes’ method was better predicted by RDMC (R2 = 0.90) than by RTD measured with image analysis (R2 = 0.56). The performance and limitations of each method were discussed.ConclusionRDMC is a quick, cheap and relatively easy measurable root attribute; we thus recommended its measurement as a proxy of fine root tissue density.","DOI":"10.1007/s11104-013-1874-y","ISSN":"1573-5036","title-short":"Measurement of fine root tissue density","journalAbbreviation":"Plant Soil","language":"en","author":[{"family":"Birouste","given":"Marine"},{"family":"Zamora-Ledezma","given":"Ezequiel"},{"family":"Bossard","given":"Carine"},{"family":"Pérez-Ramos","given":"Ignacio M."},{"family":"Roumet","given":"Catherine"}],"issued":{"date-parts":[["2014",1,1]]}}}],"schema":"https://github.com/citation-style-language/schema/raw/master/csl-citation.json"} </w:instrText>
      </w:r>
      <w:r w:rsidR="004F075D">
        <w:fldChar w:fldCharType="separate"/>
      </w:r>
      <w:r w:rsidR="004F075D">
        <w:rPr>
          <w:noProof/>
        </w:rPr>
        <w:t>(Tjoelker et al. 2005, Birouste et al. 2014)</w:t>
      </w:r>
      <w:r w:rsidR="004F075D">
        <w:fldChar w:fldCharType="end"/>
      </w:r>
      <w:r w:rsidR="004F075D">
        <w:t xml:space="preserve"> </w:t>
      </w:r>
      <w:r w:rsidR="00D5185D">
        <w:t>(</w:t>
      </w:r>
      <w:r w:rsidR="00D5185D">
        <w:fldChar w:fldCharType="begin"/>
      </w:r>
      <w:r w:rsidR="00D5185D">
        <w:instrText xml:space="preserve"> REF _Ref514237815 \h </w:instrText>
      </w:r>
      <w:r w:rsidR="00D5185D">
        <w:fldChar w:fldCharType="separate"/>
      </w:r>
      <w:r w:rsidR="00194295">
        <w:t xml:space="preserve">Figure </w:t>
      </w:r>
      <w:r w:rsidR="00194295">
        <w:rPr>
          <w:noProof/>
        </w:rPr>
        <w:t>2</w:t>
      </w:r>
      <w:r w:rsidR="00D5185D">
        <w:fldChar w:fldCharType="end"/>
      </w:r>
      <w:r w:rsidR="00D5185D">
        <w:t>c).</w:t>
      </w:r>
      <w:r w:rsidR="00FB5311">
        <w:t xml:space="preserve"> </w:t>
      </w:r>
      <w:r w:rsidR="00A209D2">
        <w:t xml:space="preserve">Phenological difference, </w:t>
      </w:r>
      <w:r w:rsidR="00FB5311">
        <w:t>i.e. the</w:t>
      </w:r>
      <w:r w:rsidR="001F6DE5">
        <w:t>ir</w:t>
      </w:r>
      <w:r w:rsidR="00FB5311">
        <w:t xml:space="preserve"> </w:t>
      </w:r>
      <w:r w:rsidR="001F6DE5">
        <w:t>growth over time</w:t>
      </w:r>
      <w:r w:rsidR="00FB5311">
        <w:t xml:space="preserve">, </w:t>
      </w:r>
      <w:r w:rsidR="00A209D2">
        <w:t xml:space="preserve">between the species </w:t>
      </w:r>
      <w:r w:rsidR="00FB5311">
        <w:t xml:space="preserve">naturally emerge from </w:t>
      </w:r>
      <w:r w:rsidR="00A209D2">
        <w:t xml:space="preserve">the </w:t>
      </w:r>
      <w:r w:rsidR="001F6DE5">
        <w:t xml:space="preserve">differences in </w:t>
      </w:r>
      <w:r w:rsidR="001F6DE5">
        <w:lastRenderedPageBreak/>
        <w:t xml:space="preserve">these </w:t>
      </w:r>
      <w:r w:rsidR="00A209D2">
        <w:t>traits</w:t>
      </w:r>
      <w:r w:rsidR="001F6DE5">
        <w:t xml:space="preserve"> (Figure 2)</w:t>
      </w:r>
      <w:r w:rsidR="00FB5311">
        <w:t>. S</w:t>
      </w:r>
      <w:r w:rsidR="00D5185D">
        <w:t xml:space="preserve">pecies with lower root density convert </w:t>
      </w:r>
      <w:r w:rsidR="007A7DB4">
        <w:t xml:space="preserve">each </w:t>
      </w:r>
      <w:r w:rsidR="00FB5311">
        <w:t>gram</w:t>
      </w:r>
      <w:r w:rsidR="007A7DB4">
        <w:t xml:space="preserve"> of biomass into more </w:t>
      </w:r>
      <w:r w:rsidR="00D5185D">
        <w:t xml:space="preserve">root surface area and </w:t>
      </w:r>
      <w:r w:rsidR="007A7DB4">
        <w:t xml:space="preserve">this </w:t>
      </w:r>
      <w:r w:rsidR="00FB5311">
        <w:t>allows them to</w:t>
      </w:r>
      <w:r w:rsidR="007A7DB4">
        <w:t xml:space="preserve"> grow </w:t>
      </w:r>
      <w:r w:rsidR="00D5185D">
        <w:t xml:space="preserve">faster early in the season when </w:t>
      </w:r>
      <w:r w:rsidR="007A7DB4">
        <w:t>resource concentrations are</w:t>
      </w:r>
      <w:r w:rsidR="00D5185D">
        <w:t xml:space="preserve"> high. In contrast, species with denser roots </w:t>
      </w:r>
      <w:r w:rsidR="00FB5311">
        <w:t xml:space="preserve">but lower rates of tissue loss and respiration, </w:t>
      </w:r>
      <w:r w:rsidR="00D5185D">
        <w:t xml:space="preserve">will grow more slowly but will continue growing later into the season as resource availability declines.  </w:t>
      </w:r>
      <w:r w:rsidR="004F075D">
        <w:t>Thus, we refer to the three species in our simulations</w:t>
      </w:r>
      <w:r w:rsidR="00A209D2">
        <w:t xml:space="preserve"> as</w:t>
      </w:r>
      <w:r w:rsidR="004F075D">
        <w:t xml:space="preserve"> </w:t>
      </w:r>
      <w:r w:rsidR="00D5185D">
        <w:t>‘early’, ‘mid’ and ‘late’</w:t>
      </w:r>
      <w:r w:rsidR="004F075D">
        <w:t>, depending on when they stop growing during the simulation</w:t>
      </w:r>
      <w:r w:rsidR="00D5185D">
        <w:t xml:space="preserve"> (</w:t>
      </w:r>
      <w:r w:rsidR="00D5185D">
        <w:fldChar w:fldCharType="begin"/>
      </w:r>
      <w:r w:rsidR="00D5185D">
        <w:instrText xml:space="preserve"> REF _Ref514237815 \h </w:instrText>
      </w:r>
      <w:r w:rsidR="00D5185D">
        <w:fldChar w:fldCharType="separate"/>
      </w:r>
      <w:r w:rsidR="00194295">
        <w:t xml:space="preserve">Figure </w:t>
      </w:r>
      <w:r w:rsidR="00194295">
        <w:rPr>
          <w:noProof/>
        </w:rPr>
        <w:t>2</w:t>
      </w:r>
      <w:r w:rsidR="00D5185D">
        <w:fldChar w:fldCharType="end"/>
      </w:r>
      <w:r w:rsidR="00D5185D">
        <w:t xml:space="preserve">). </w:t>
      </w:r>
    </w:p>
    <w:p w14:paraId="157B0E9A" w14:textId="2A09057B" w:rsidR="00FB5311" w:rsidRDefault="007A6FE5" w:rsidP="00FB5311">
      <w:pPr>
        <w:spacing w:after="202"/>
        <w:contextualSpacing/>
      </w:pPr>
      <w:bookmarkStart w:id="5" w:name="response-surface-experiment"/>
      <w:bookmarkEnd w:id="5"/>
      <w:r>
        <w:t>W</w:t>
      </w:r>
      <w:r w:rsidR="00390672">
        <w:t>e</w:t>
      </w:r>
      <w:r w:rsidR="00CE658F">
        <w:t xml:space="preserve"> used </w:t>
      </w:r>
      <w:r>
        <w:t xml:space="preserve">the </w:t>
      </w:r>
      <w:r w:rsidR="00CE658F">
        <w:t>model to</w:t>
      </w:r>
      <w:r w:rsidR="00390672">
        <w:t xml:space="preserve"> simulate</w:t>
      </w:r>
      <w:r w:rsidR="00CE658F">
        <w:t xml:space="preserve"> </w:t>
      </w:r>
      <w:r w:rsidR="00FB5311">
        <w:t xml:space="preserve">a virtual experiment in which each </w:t>
      </w:r>
      <w:r w:rsidR="00A209D2">
        <w:t xml:space="preserve">annual plant </w:t>
      </w:r>
      <w:r w:rsidR="00FB5311">
        <w:t xml:space="preserve">species is grown </w:t>
      </w:r>
      <w:r w:rsidR="00A209D2">
        <w:t>with</w:t>
      </w:r>
      <w:r w:rsidR="00FB5311">
        <w:t xml:space="preserve"> a range of competitor densities.  </w:t>
      </w:r>
      <w:r w:rsidR="00A209D2">
        <w:t>Each simulation lasts one growing season (200 days).  After the simulation ends,</w:t>
      </w:r>
      <w:r w:rsidR="00FB5311">
        <w:t xml:space="preserve"> we </w:t>
      </w:r>
      <w:r w:rsidR="00A209D2">
        <w:t>find</w:t>
      </w:r>
      <w:r w:rsidR="00FB5311">
        <w:t xml:space="preserve"> the per capita seed output of each species and save this as a measure of performance.  We quantified each species performance across densities of </w:t>
      </w:r>
      <w:r w:rsidR="00F3418F">
        <w:t xml:space="preserve">0, 1, 2, 3, 4, 9, 16, 25 or 36 </w:t>
      </w:r>
      <w:r w:rsidR="00A209D2">
        <w:t xml:space="preserve">individual competitors. Each species is tested against each other species including itself and all possible combinations of two competitor species </w:t>
      </w:r>
      <w:r w:rsidR="00F3418F">
        <w:t xml:space="preserve">in an orthogonal design. </w:t>
      </w:r>
      <w:r w:rsidR="00FB5311">
        <w:t>We excluded scenarios in which all three species have densities greater than one</w:t>
      </w:r>
      <w:r w:rsidR="00A209D2">
        <w:t xml:space="preserve"> to avoid the possibility of </w:t>
      </w:r>
      <w:r w:rsidR="00FB5311">
        <w:t xml:space="preserve">three-way HOIs. This design allows us to measure the </w:t>
      </w:r>
      <w:r w:rsidR="00A209D2">
        <w:t xml:space="preserve">pairwise effects between competitors as well as the presence of IMs between species. </w:t>
      </w:r>
    </w:p>
    <w:p w14:paraId="405FF6DA" w14:textId="5480D501" w:rsidR="00F3418F" w:rsidRDefault="00F3418F" w:rsidP="00F3418F">
      <w:pPr>
        <w:spacing w:after="202"/>
        <w:contextualSpacing/>
      </w:pPr>
      <w:r>
        <w:t xml:space="preserve">We chose parameters that </w:t>
      </w:r>
      <w:r w:rsidR="00A209D2">
        <w:t>produced</w:t>
      </w:r>
      <w:r>
        <w:t xml:space="preserve"> growth and phenology</w:t>
      </w:r>
      <w:r w:rsidR="00A209D2">
        <w:t xml:space="preserve"> patterns</w:t>
      </w:r>
      <w:r>
        <w:t xml:space="preserve"> qualitatively </w:t>
      </w:r>
      <w:r w:rsidR="00A209D2">
        <w:t xml:space="preserve">similar to </w:t>
      </w:r>
      <w:r>
        <w:t>growth curves observed in</w:t>
      </w:r>
      <w:r w:rsidR="00A209D2">
        <w:t xml:space="preserve"> </w:t>
      </w:r>
      <w:r>
        <w:t xml:space="preserve">annual </w:t>
      </w:r>
      <w:r w:rsidR="00A209D2">
        <w:t xml:space="preserve">plant </w:t>
      </w:r>
      <w:r>
        <w:t xml:space="preserve">communities </w:t>
      </w:r>
      <w:r>
        <w:fldChar w:fldCharType="begin"/>
      </w:r>
      <w:r>
        <w:instrText xml:space="preserve"> ADDIN ZOTERO_ITEM CSL_CITATION {"citationID":"N3d7Fw52","properties":{"formattedCitation":"(Godoy and Levine 2013)","plainCitation":"(Godoy and Levine 2013)","noteIndex":0},"citationItems":[{"id":1750,"uris":["http://zotero.org/users/688880/items/MAEVP4H8"],"uri":["http://zotero.org/users/688880/items/MAEVP4H8"],"itemData":{"id":1750,"type":"article-journal","title":"Phenology effects on invasion success: insights from coupling field experiments to coexistence theory","container-title":"Ecology","page":"726-736","volume":"95","issue":"3","source":"esajournals.org (Atypon)","abstract":"Ecologists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success.","DOI":"10.1890/13-1157.1","ISSN":"0012-9658","title-short":"Phenology effects on invasion success","journalAbbreviation":"Ecology","author":[{"family":"Godoy","given":"Oscar"},{"family":"Levine","given":"Jonathan M."}],"issued":{"date-parts":[["2013",7,31]]}}}],"schema":"https://github.com/citation-style-language/schema/raw/master/csl-citation.json"} </w:instrText>
      </w:r>
      <w:r>
        <w:fldChar w:fldCharType="separate"/>
      </w:r>
      <w:r>
        <w:rPr>
          <w:noProof/>
        </w:rPr>
        <w:t>(Godoy and Levine 2013)</w:t>
      </w:r>
      <w:r>
        <w:fldChar w:fldCharType="end"/>
      </w:r>
      <w:r w:rsidR="00D26D7A">
        <w:t>. A table of parameter values for the simulations can be found in the supporting information (</w:t>
      </w:r>
      <w:r w:rsidR="00D26D7A">
        <w:fldChar w:fldCharType="begin"/>
      </w:r>
      <w:r w:rsidR="00D26D7A">
        <w:instrText xml:space="preserve"> REF _Ref532125852 \h </w:instrText>
      </w:r>
      <w:r w:rsidR="00D26D7A">
        <w:fldChar w:fldCharType="separate"/>
      </w:r>
      <w:r w:rsidR="00194295">
        <w:t xml:space="preserve">Table S </w:t>
      </w:r>
      <w:r w:rsidR="00194295">
        <w:rPr>
          <w:noProof/>
        </w:rPr>
        <w:t>1</w:t>
      </w:r>
      <w:r w:rsidR="00D26D7A">
        <w:fldChar w:fldCharType="end"/>
      </w:r>
      <w:r w:rsidR="00D26D7A">
        <w:t xml:space="preserve">). </w:t>
      </w:r>
      <w:r>
        <w:t xml:space="preserve">We simulate growth and resource dynamics by solving (7) and (8) using the package </w:t>
      </w:r>
      <w:proofErr w:type="spellStart"/>
      <w:r w:rsidRPr="006E4B1F">
        <w:rPr>
          <w:rFonts w:ascii="Lucida Console" w:hAnsi="Lucida Console" w:cs="Arial"/>
        </w:rPr>
        <w:t>desolve</w:t>
      </w:r>
      <w:proofErr w:type="spellEnd"/>
      <w:r>
        <w:t xml:space="preserve"> in the statistical program </w:t>
      </w:r>
      <w:r w:rsidRPr="006E4B1F">
        <w:rPr>
          <w:rFonts w:cs="Times New Roman"/>
        </w:rPr>
        <w:t xml:space="preserve">R </w:t>
      </w:r>
      <w:r w:rsidRPr="006E4B1F">
        <w:rPr>
          <w:rFonts w:cs="Times New Roman"/>
        </w:rPr>
        <w:fldChar w:fldCharType="begin"/>
      </w:r>
      <w:r w:rsidRPr="006E4B1F">
        <w:rPr>
          <w:rFonts w:cs="Times New Roman"/>
        </w:rPr>
        <w:instrText xml:space="preserve"> ADDIN ZOTERO_ITEM CSL_CITATION {"citationID":"wGnLemQR","properties":{"formattedCitation":"(R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Pr="006E4B1F">
        <w:rPr>
          <w:rFonts w:cs="Times New Roman"/>
        </w:rPr>
        <w:fldChar w:fldCharType="separate"/>
      </w:r>
      <w:r w:rsidRPr="006E4B1F">
        <w:rPr>
          <w:rFonts w:cs="Times New Roman"/>
        </w:rPr>
        <w:t>(R Core Team 2015)</w:t>
      </w:r>
      <w:r w:rsidRPr="006E4B1F">
        <w:rPr>
          <w:rFonts w:cs="Times New Roman"/>
        </w:rPr>
        <w:fldChar w:fldCharType="end"/>
      </w:r>
      <w:r>
        <w:t xml:space="preserve">. </w:t>
      </w:r>
    </w:p>
    <w:p w14:paraId="182DB920" w14:textId="77777777" w:rsidR="00B93196" w:rsidRDefault="00390672">
      <w:pPr>
        <w:pStyle w:val="Heading2"/>
      </w:pPr>
      <w:bookmarkStart w:id="6" w:name="phenomenological-annual-plant-model"/>
      <w:bookmarkEnd w:id="6"/>
      <w:r>
        <w:lastRenderedPageBreak/>
        <w:t>Phenomenological annual plant model</w:t>
      </w:r>
    </w:p>
    <w:p w14:paraId="0D84DC9E" w14:textId="42B388BA" w:rsidR="00320E01" w:rsidRDefault="00364BC4" w:rsidP="00194295">
      <w:pPr>
        <w:spacing w:after="202"/>
        <w:contextualSpacing/>
      </w:pPr>
      <w:r>
        <w:t xml:space="preserve">In order to investigate whether this simulation </w:t>
      </w:r>
      <w:r w:rsidR="004B415A">
        <w:t>produces</w:t>
      </w:r>
      <w:r>
        <w:t xml:space="preserve"> HOIs</w:t>
      </w:r>
      <w:r w:rsidR="004B415A">
        <w:t xml:space="preserve"> between the competitors</w:t>
      </w:r>
      <w:r>
        <w:t xml:space="preserve">, we fit </w:t>
      </w:r>
      <w:r w:rsidR="00320E01">
        <w:t xml:space="preserve">three </w:t>
      </w:r>
      <w:r>
        <w:t xml:space="preserve">phenomenological </w:t>
      </w:r>
      <w:r w:rsidR="00390672">
        <w:t xml:space="preserve">competition </w:t>
      </w:r>
      <w:r>
        <w:t>model</w:t>
      </w:r>
      <w:r w:rsidR="00CE31C5">
        <w:t>s</w:t>
      </w:r>
      <w:r>
        <w:t xml:space="preserve"> to the </w:t>
      </w:r>
      <w:r w:rsidR="007021B4">
        <w:t xml:space="preserve">simulated per capita seed production of each species. </w:t>
      </w:r>
      <w:r w:rsidR="00320E01">
        <w:t xml:space="preserve">The first model is a </w:t>
      </w:r>
      <w:r w:rsidR="003F4443">
        <w:t>multispecies version of the</w:t>
      </w:r>
      <w:r w:rsidR="007021B4">
        <w:t xml:space="preserve"> Hassell </w:t>
      </w:r>
      <w:r w:rsidR="006F3331">
        <w:t>model</w:t>
      </w:r>
      <w:r w:rsidR="004B415A">
        <w:t xml:space="preserve"> </w:t>
      </w:r>
      <w:r w:rsidR="00194295">
        <w:t>(Equation 6), w</w:t>
      </w:r>
      <w:r w:rsidR="00A6374E">
        <w:t xml:space="preserve">here </w:t>
      </w:r>
      <m:oMath>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&gt;0</m:t>
        </m:r>
      </m:oMath>
      <w:r w:rsidR="00A6374E">
        <w:t xml:space="preserve"> </w:t>
      </w:r>
      <w:r w:rsidR="007021B4">
        <w:t>is the</w:t>
      </w:r>
      <w:r w:rsidR="00390672">
        <w:t xml:space="preserve"> </w:t>
      </w:r>
      <w:r w:rsidR="007021B4">
        <w:t xml:space="preserve">maximum </w:t>
      </w:r>
      <w:r w:rsidR="00390672">
        <w:t xml:space="preserve">per capita </w:t>
      </w:r>
      <w:r w:rsidR="007021B4">
        <w:t>seed production</w:t>
      </w:r>
      <w:r w:rsidR="00390672">
        <w:t xml:space="preserve">, </w:t>
      </w:r>
      <m:oMath>
        <m:sSub>
          <m:sSubPr>
            <m:ctrlPr>
              <w:rPr>
                <w:rFonts w:ascii="Cambria Math" w:hAnsi="Cambria Math"/>
              </w:rPr>
            </m:ctrlPr>
          </m:sSubPr>
          <m:e>
            <m:r>
              <w:rPr>
                <w:rFonts w:ascii="Cambria Math" w:hAnsi="Cambria Math"/>
              </w:rPr>
              <m:t>α</m:t>
            </m:r>
          </m:e>
          <m:sub>
            <m:r>
              <w:rPr>
                <w:rFonts w:ascii="Cambria Math" w:hAnsi="Cambria Math"/>
              </w:rPr>
              <m:t>ij</m:t>
            </m:r>
          </m:sub>
        </m:sSub>
      </m:oMath>
      <w:r w:rsidR="00390672">
        <w:t xml:space="preserve"> is the per capita competitive effect of species </w:t>
      </w:r>
      <m:oMath>
        <m:r>
          <w:rPr>
            <w:rFonts w:ascii="Cambria Math" w:hAnsi="Cambria Math"/>
          </w:rPr>
          <m:t>j</m:t>
        </m:r>
      </m:oMath>
      <w:r w:rsidR="00390672">
        <w:t xml:space="preserve"> on </w:t>
      </w:r>
      <m:oMath>
        <m:r>
          <w:rPr>
            <w:rFonts w:ascii="Cambria Math" w:hAnsi="Cambria Math"/>
          </w:rPr>
          <m:t>i</m:t>
        </m:r>
      </m:oMath>
      <w:r w:rsidR="00390672">
        <w:t xml:space="preserve"> and </w:t>
      </w:r>
      <w:r w:rsidR="00194295">
        <w:t>the denominator in the model is raised to species-specific exponent</w:t>
      </w:r>
      <w:r w:rsidR="006F3331">
        <w:t xml:space="preserve"> </w:t>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oMath>
      <w:r w:rsidR="006F3331">
        <w:t xml:space="preserve"> where </w:t>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 xml:space="preserve">&gt;0. </m:t>
        </m:r>
      </m:oMath>
      <w:r w:rsidR="007021B4">
        <w:t xml:space="preserve"> </w:t>
      </w:r>
      <w:r w:rsidR="00320E01">
        <w:t xml:space="preserve">We specified an HOI version of the Hassel model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002"/>
        <w:gridCol w:w="738"/>
      </w:tblGrid>
      <w:tr w:rsidR="00320E01" w14:paraId="677C309E" w14:textId="77777777" w:rsidTr="00103F9B">
        <w:trPr>
          <w:trHeight w:val="503"/>
        </w:trPr>
        <w:tc>
          <w:tcPr>
            <w:tcW w:w="900" w:type="dxa"/>
            <w:vAlign w:val="center"/>
          </w:tcPr>
          <w:p w14:paraId="3D1048AE" w14:textId="77777777" w:rsidR="00320E01" w:rsidRDefault="00320E01" w:rsidP="00103F9B">
            <w:pPr>
              <w:spacing w:after="202"/>
              <w:ind w:firstLine="0"/>
              <w:contextualSpacing/>
            </w:pPr>
          </w:p>
        </w:tc>
        <w:tc>
          <w:tcPr>
            <w:tcW w:w="7002" w:type="dxa"/>
            <w:vAlign w:val="center"/>
          </w:tcPr>
          <w:p w14:paraId="34C1064A" w14:textId="2C7E8645" w:rsidR="00320E01" w:rsidRPr="00284765" w:rsidRDefault="00DD226F" w:rsidP="00103F9B">
            <w:pPr>
              <w:spacing w:after="202"/>
              <w:contextualSpacing/>
              <w:jc w:val="center"/>
              <w:rPr>
                <w:rFonts w:ascii="Cambria Math" w:eastAsia="Cambria" w:hAnsi="Cambria Math" w:cs="Cambria"/>
                <w: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r>
                              <w:rPr>
                                <w:rFonts w:ascii="Cambria Math" w:hAnsi="Cambria Math"/>
                              </w:rPr>
                              <m:t xml:space="preserve">+ </m:t>
                            </m:r>
                            <m:nary>
                              <m:naryPr>
                                <m:chr m:val="∑"/>
                                <m:ctrlPr>
                                  <w:rPr>
                                    <w:rFonts w:ascii="Cambria Math" w:hAnsi="Cambria Math"/>
                                    <w:i/>
                                  </w:rPr>
                                </m:ctrlPr>
                              </m:naryPr>
                              <m:sub>
                                <m:r>
                                  <w:rPr>
                                    <w:rFonts w:ascii="Cambria Math" w:hAnsi="Cambria Math"/>
                                  </w:rPr>
                                  <m:t>j=1</m:t>
                                </m:r>
                              </m:sub>
                              <m:sup>
                                <m:r>
                                  <w:rPr>
                                    <w:rFonts w:ascii="Cambria Math" w:hAnsi="Cambria Math"/>
                                  </w:rPr>
                                  <m:t>3</m:t>
                                </m:r>
                              </m:sup>
                              <m:e>
                                <m:nary>
                                  <m:naryPr>
                                    <m:chr m:val="∑"/>
                                    <m:ctrlPr>
                                      <w:rPr>
                                        <w:rFonts w:ascii="Cambria Math" w:hAnsi="Cambria Math"/>
                                        <w:i/>
                                      </w:rPr>
                                    </m:ctrlPr>
                                  </m:naryPr>
                                  <m:sub>
                                    <m:r>
                                      <w:rPr>
                                        <w:rFonts w:ascii="Cambria Math" w:hAnsi="Cambria Math"/>
                                      </w:rPr>
                                      <m:t>k=j+1</m:t>
                                    </m:r>
                                  </m:sub>
                                  <m:sup>
                                    <m:r>
                                      <w:rPr>
                                        <w:rFonts w:ascii="Cambria Math" w:hAnsi="Cambria Math"/>
                                      </w:rPr>
                                      <m:t>3</m:t>
                                    </m:r>
                                  </m:sup>
                                  <m:e>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n</m:t>
                                        </m:r>
                                      </m:e>
                                      <m:sub>
                                        <m:r>
                                          <w:rPr>
                                            <w:rFonts w:ascii="Cambria Math" w:hAnsi="Cambria Math"/>
                                          </w:rPr>
                                          <m:t>k</m:t>
                                        </m:r>
                                      </m:sub>
                                    </m:sSub>
                                  </m:e>
                                </m:nary>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6C1B1EDF" w14:textId="2605DFA3" w:rsidR="00320E01" w:rsidRDefault="00320E01" w:rsidP="00103F9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194295">
              <w:rPr>
                <w:noProof/>
              </w:rPr>
              <w:t>12</w:t>
            </w:r>
            <w:r>
              <w:rPr>
                <w:noProof/>
              </w:rPr>
              <w:fldChar w:fldCharType="end"/>
            </w:r>
            <w:r>
              <w:t>)</w:t>
            </w:r>
          </w:p>
        </w:tc>
      </w:tr>
    </w:tbl>
    <w:p w14:paraId="226214E9" w14:textId="1CCFD358" w:rsidR="00320E01" w:rsidRDefault="00320E01" w:rsidP="00320E01">
      <w:pPr>
        <w:spacing w:after="202"/>
        <w:ind w:firstLine="0"/>
        <w:contextualSpacing/>
      </w:pPr>
      <w:r>
        <w:t xml:space="preserve">where two-species HOI effects on the focal species </w:t>
      </w:r>
      <w:proofErr w:type="spellStart"/>
      <w:r w:rsidRPr="00320E01">
        <w:rPr>
          <w:i/>
        </w:rPr>
        <w:t>i</w:t>
      </w:r>
      <w:proofErr w:type="spellEnd"/>
      <w:r>
        <w:t xml:space="preserve"> are </w:t>
      </w:r>
      <w:r w:rsidR="00194295">
        <w:t>terms involving the coefficients</w:t>
      </w:r>
      <w:r>
        <w:t xml:space="preserve">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t xml:space="preserve"> </w:t>
      </w:r>
      <w:r>
        <w:fldChar w:fldCharType="begin"/>
      </w:r>
      <w:r>
        <w:instrText xml:space="preserve"> ADDIN ZOTERO_ITEM CSL_CITATION {"citationID":"GMd79ukl","properties":{"formattedCitation":"(Mayfield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fldChar w:fldCharType="separate"/>
      </w:r>
      <w:r>
        <w:rPr>
          <w:noProof/>
        </w:rPr>
        <w:t>(Mayfield and Stouffer 2017)</w:t>
      </w:r>
      <w:r>
        <w:fldChar w:fldCharType="end"/>
      </w:r>
      <w:r>
        <w:t xml:space="preserve">.  By our definition,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t xml:space="preserve"> represents a hard HOI that can only be evaluated </w:t>
      </w:r>
      <w:r w:rsidR="00194295">
        <w:t>by</w:t>
      </w:r>
      <w:r>
        <w:t xml:space="preserve"> measuring the </w:t>
      </w:r>
      <w:r w:rsidR="00194295">
        <w:t>per capita seed production</w:t>
      </w:r>
      <w:r>
        <w:t xml:space="preserve"> of the focal species </w:t>
      </w:r>
      <w:r w:rsidR="00194295">
        <w:t>in</w:t>
      </w:r>
      <w:r>
        <w:t xml:space="preserve"> </w:t>
      </w:r>
      <w:r w:rsidR="00194295">
        <w:t>cases where</w:t>
      </w:r>
      <w:r>
        <w:t xml:space="preserve"> two competitor species are present (i.e. </w:t>
      </w:r>
      <w:r w:rsidRPr="00320E01">
        <w:rPr>
          <w:i/>
        </w:rPr>
        <w:t>n</w:t>
      </w:r>
      <w:r w:rsidRPr="00320E01">
        <w:rPr>
          <w:i/>
          <w:vertAlign w:val="subscript"/>
        </w:rPr>
        <w:t>j</w:t>
      </w:r>
      <w:r>
        <w:t xml:space="preserve"> &gt; 0 and </w:t>
      </w:r>
      <w:r>
        <w:softHyphen/>
      </w:r>
      <w:proofErr w:type="spellStart"/>
      <w:r w:rsidRPr="00320E01">
        <w:rPr>
          <w:i/>
        </w:rPr>
        <w:t>n</w:t>
      </w:r>
      <w:r>
        <w:rPr>
          <w:i/>
        </w:rPr>
        <w:softHyphen/>
      </w:r>
      <w:r w:rsidRPr="00320E01">
        <w:rPr>
          <w:i/>
          <w:vertAlign w:val="subscript"/>
        </w:rPr>
        <w:t>k</w:t>
      </w:r>
      <w:proofErr w:type="spellEnd"/>
      <w:r>
        <w:t xml:space="preserve"> &gt; 0). </w:t>
      </w:r>
      <w:r w:rsidR="003C2385">
        <w:t xml:space="preserve"> </w:t>
      </w:r>
    </w:p>
    <w:p w14:paraId="0507E0DA" w14:textId="7033F4B9" w:rsidR="003C2385" w:rsidRDefault="003C2385" w:rsidP="00320E01">
      <w:pPr>
        <w:spacing w:after="202"/>
        <w:ind w:firstLine="0"/>
        <w:contextualSpacing/>
      </w:pPr>
      <w:r>
        <w:tab/>
        <w:t xml:space="preserve">Finally, we also considered a pairwise multiplicative model of the form,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002"/>
        <w:gridCol w:w="738"/>
      </w:tblGrid>
      <w:tr w:rsidR="003C2385" w14:paraId="10499D70" w14:textId="77777777" w:rsidTr="00103F9B">
        <w:trPr>
          <w:trHeight w:val="503"/>
        </w:trPr>
        <w:tc>
          <w:tcPr>
            <w:tcW w:w="900" w:type="dxa"/>
            <w:vAlign w:val="center"/>
          </w:tcPr>
          <w:p w14:paraId="45881D3C" w14:textId="77777777" w:rsidR="003C2385" w:rsidRDefault="003C2385" w:rsidP="00103F9B">
            <w:pPr>
              <w:spacing w:after="202"/>
              <w:ind w:firstLine="0"/>
              <w:contextualSpacing/>
            </w:pPr>
          </w:p>
        </w:tc>
        <w:tc>
          <w:tcPr>
            <w:tcW w:w="7002" w:type="dxa"/>
            <w:vAlign w:val="center"/>
          </w:tcPr>
          <w:p w14:paraId="11D66669" w14:textId="296DC93A" w:rsidR="003C2385" w:rsidRPr="00103F9B" w:rsidRDefault="00DD226F" w:rsidP="00103F9B">
            <w:pPr>
              <w:spacing w:after="202"/>
              <w:contextualSpacing/>
              <w:jc w:val="center"/>
              <w:rPr>
                <w:rFonts w:ascii="Cambria Math" w:eastAsia="Cambria" w:hAnsi="Cambria Math" w:cs="Cambria"/>
                <w: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3</m:t>
                                </m:r>
                              </m:sup>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d>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692374ED" w14:textId="0FE75DD5" w:rsidR="003C2385" w:rsidRDefault="003C2385" w:rsidP="00103F9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194295">
              <w:rPr>
                <w:noProof/>
              </w:rPr>
              <w:t>13</w:t>
            </w:r>
            <w:r>
              <w:rPr>
                <w:noProof/>
              </w:rPr>
              <w:fldChar w:fldCharType="end"/>
            </w:r>
            <w:r>
              <w:t>)</w:t>
            </w:r>
          </w:p>
        </w:tc>
      </w:tr>
    </w:tbl>
    <w:p w14:paraId="55B3B1E3" w14:textId="20CC1FA6" w:rsidR="00320E01" w:rsidRDefault="00103F9B" w:rsidP="00CC0BA7">
      <w:pPr>
        <w:spacing w:after="202"/>
        <w:ind w:firstLine="0"/>
        <w:contextualSpacing/>
      </w:pPr>
      <w:r>
        <w:t>This model does not have HOIs per our definition. However, when there are two or more competitors the denominator becomes a polynomial with multiplicative terms of competitor density.</w:t>
      </w:r>
      <w:r w:rsidR="0086247B">
        <w:t xml:space="preserve">  Thus, contrasting this model with the HOI model allows us to test whether hard HOIs are truly required. </w:t>
      </w:r>
    </w:p>
    <w:p w14:paraId="4A0107D3" w14:textId="136A0318" w:rsidR="00C0261A" w:rsidRDefault="00103F9B" w:rsidP="0086247B">
      <w:pPr>
        <w:spacing w:after="202"/>
        <w:contextualSpacing/>
      </w:pPr>
      <w:r>
        <w:lastRenderedPageBreak/>
        <w:t>We first fit the Hassel model to only the</w:t>
      </w:r>
      <w:r w:rsidR="003F4443">
        <w:t xml:space="preserve"> pairwise cases</w:t>
      </w:r>
      <w:r>
        <w:t xml:space="preserve"> and </w:t>
      </w:r>
      <w:r w:rsidR="003F4443">
        <w:t xml:space="preserve">checked </w:t>
      </w:r>
      <w:r w:rsidR="0086247B">
        <w:t xml:space="preserve">the model fit </w:t>
      </w:r>
      <w:r w:rsidR="003F4443">
        <w:t xml:space="preserve">graphically. </w:t>
      </w:r>
      <w:r>
        <w:t>We then fit all three models to the full</w:t>
      </w:r>
      <w:r w:rsidR="0086247B">
        <w:t xml:space="preserve"> set of</w:t>
      </w:r>
      <w:r w:rsidR="00AC180C">
        <w:t xml:space="preserve"> competitor densities</w:t>
      </w:r>
      <w:r w:rsidR="003D6665">
        <w:t xml:space="preserve">. </w:t>
      </w:r>
      <w:r w:rsidR="0086247B">
        <w:t xml:space="preserve"> The response of each focal species was modeled separately.  </w:t>
      </w:r>
      <w:r>
        <w:t xml:space="preserve">For </w:t>
      </w:r>
      <w:r w:rsidR="0086247B">
        <w:t xml:space="preserve">each </w:t>
      </w:r>
      <w:r w:rsidR="00671088">
        <w:t xml:space="preserve">model we calculated root mean squared error (RMSE) as a measure of goodness of fit. </w:t>
      </w:r>
      <w:r>
        <w:t xml:space="preserve">We evaluated the strength and direction of HOIs </w:t>
      </w:r>
      <w:r w:rsidR="0086247B">
        <w:t xml:space="preserve">by examining </w:t>
      </w:r>
      <w:proofErr w:type="spellStart"/>
      <w:r>
        <w:t>the</w:t>
      </w:r>
      <w:proofErr w:type="spellEnd"/>
      <w:r>
        <w:t xml:space="preserve"> </w:t>
      </w:r>
      <w:r w:rsidR="006E2C31">
        <w:t xml:space="preserve">HOI </w:t>
      </w:r>
      <w:r>
        <w:t>coefficients</w:t>
      </w:r>
      <w:r w:rsidR="006E2C31">
        <w:t xml:space="preserve">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rsidR="006E2C31">
        <w:t>.</w:t>
      </w:r>
      <w:r>
        <w:t xml:space="preserve"> </w:t>
      </w:r>
      <w:r w:rsidR="0086247B">
        <w:t xml:space="preserve"> To fit the models, we used the non-linear least squares (“</w:t>
      </w:r>
      <w:proofErr w:type="spellStart"/>
      <w:r w:rsidR="0086247B">
        <w:t>nls</w:t>
      </w:r>
      <w:proofErr w:type="spellEnd"/>
      <w:r w:rsidR="0086247B">
        <w:t>”) modeling function in R</w:t>
      </w:r>
      <w:r w:rsidR="00A21E12">
        <w:t>.</w:t>
      </w:r>
      <w:r w:rsidR="0086247B">
        <w:t xml:space="preserve"> Code to run the simulations, fit the models and produce the figures is given in the online supporting information.  </w:t>
      </w:r>
      <w:r w:rsidR="00A21E12">
        <w:t xml:space="preserve"> </w:t>
      </w:r>
    </w:p>
    <w:p w14:paraId="217440DB" w14:textId="14D164E4" w:rsidR="00B93196" w:rsidRDefault="00671088" w:rsidP="00057A7A">
      <w:pPr>
        <w:pStyle w:val="Heading"/>
      </w:pPr>
      <w:bookmarkStart w:id="7" w:name="model-fits"/>
      <w:bookmarkEnd w:id="7"/>
      <w:r>
        <w:t>Results</w:t>
      </w:r>
    </w:p>
    <w:p w14:paraId="04BF2EEA" w14:textId="11112D55" w:rsidR="001C39F2" w:rsidRDefault="00E97CEA" w:rsidP="001C39F2">
      <w:pPr>
        <w:spacing w:after="202"/>
        <w:contextualSpacing/>
      </w:pPr>
      <w:r>
        <w:t xml:space="preserve">For all three species we found that the </w:t>
      </w:r>
      <w:r w:rsidR="008B3566">
        <w:t xml:space="preserve">Hassel model fit </w:t>
      </w:r>
      <w:r>
        <w:t xml:space="preserve">the </w:t>
      </w:r>
      <w:r w:rsidR="00021DB6">
        <w:t xml:space="preserve">simulated </w:t>
      </w:r>
      <w:r w:rsidR="008B3566">
        <w:t xml:space="preserve">pairwise </w:t>
      </w:r>
      <w:r w:rsidR="00021DB6">
        <w:t>data accurately</w:t>
      </w:r>
      <w:r w:rsidR="002F170D">
        <w:t xml:space="preserve"> </w:t>
      </w:r>
      <w:r w:rsidR="00CB76E3">
        <w:t>(</w:t>
      </w:r>
      <w:r w:rsidR="00CB76E3">
        <w:fldChar w:fldCharType="begin"/>
      </w:r>
      <w:r w:rsidR="00CB76E3">
        <w:instrText xml:space="preserve"> REF _Ref514237754 \h </w:instrText>
      </w:r>
      <w:r w:rsidR="00CB76E3">
        <w:fldChar w:fldCharType="separate"/>
      </w:r>
      <w:r w:rsidR="00194295">
        <w:t xml:space="preserve">Figure </w:t>
      </w:r>
      <w:r w:rsidR="00194295">
        <w:rPr>
          <w:noProof/>
        </w:rPr>
        <w:t>3</w:t>
      </w:r>
      <w:r w:rsidR="00CB76E3">
        <w:fldChar w:fldCharType="end"/>
      </w:r>
      <w:r w:rsidR="00CB76E3">
        <w:t>)</w:t>
      </w:r>
      <w:r>
        <w:t xml:space="preserve">.  </w:t>
      </w:r>
      <w:r w:rsidR="00671088">
        <w:t xml:space="preserve">We next compared the three phenomenological models fit to the full range of competitor densities </w:t>
      </w:r>
      <w:r w:rsidR="002F170D">
        <w:t>(</w:t>
      </w:r>
      <w:r w:rsidR="002F170D">
        <w:fldChar w:fldCharType="begin"/>
      </w:r>
      <w:r w:rsidR="002F170D">
        <w:instrText xml:space="preserve"> REF _Ref524701722 \h </w:instrText>
      </w:r>
      <w:r w:rsidR="002F170D">
        <w:fldChar w:fldCharType="separate"/>
      </w:r>
      <w:r w:rsidR="00194295">
        <w:t xml:space="preserve">Figure </w:t>
      </w:r>
      <w:r w:rsidR="00194295">
        <w:rPr>
          <w:noProof/>
        </w:rPr>
        <w:t>4</w:t>
      </w:r>
      <w:r w:rsidR="002F170D">
        <w:fldChar w:fldCharType="end"/>
      </w:r>
      <w:r w:rsidR="002F170D">
        <w:t>)</w:t>
      </w:r>
      <w:r w:rsidR="00D27415">
        <w:t>.</w:t>
      </w:r>
      <w:r w:rsidR="00B251E4">
        <w:t xml:space="preserve"> </w:t>
      </w:r>
      <w:r w:rsidR="00172674">
        <w:t xml:space="preserve"> </w:t>
      </w:r>
      <w:r w:rsidR="00671088">
        <w:t>For the early season species, the Hassel model and the HOI model showed more or less equivalent fits to the data with only a slight decrease in RMSE for the HOI model (Figure 4 A&amp;G).  For the mid-season species, we found that the HOI model fit the data better than the Hassel model (Figure 4 B&amp;H).  For this species</w:t>
      </w:r>
      <w:r w:rsidR="00D94554">
        <w:t xml:space="preserve">, </w:t>
      </w:r>
      <w:r w:rsidR="00671088">
        <w:t xml:space="preserve">the RMSE of the HOI model was less than half that of the Hassel model. </w:t>
      </w:r>
      <w:r w:rsidR="00FD78A6">
        <w:t>T</w:t>
      </w:r>
      <w:r w:rsidR="00671088">
        <w:t xml:space="preserve">he HOI model </w:t>
      </w:r>
      <w:r w:rsidR="00FD78A6">
        <w:t xml:space="preserve">also fit the late season species per capita seed production </w:t>
      </w:r>
      <w:r w:rsidR="00671088">
        <w:t xml:space="preserve">better than the Hassel model (Figure 4 C&amp;I). </w:t>
      </w:r>
      <w:r w:rsidR="00D94554">
        <w:t>T</w:t>
      </w:r>
      <w:r w:rsidR="00901D07">
        <w:t xml:space="preserve">he inability of the Hassel model </w:t>
      </w:r>
      <w:r w:rsidR="00D94554">
        <w:t xml:space="preserve">to fit the per capita seed output of the mid and late-season species can be seen </w:t>
      </w:r>
      <w:r w:rsidR="00901D07">
        <w:t xml:space="preserve">by plotting the observed and per capita seed production against competitor density (Figure S1).  </w:t>
      </w:r>
      <w:r w:rsidR="00FD78A6">
        <w:t>T</w:t>
      </w:r>
      <w:r w:rsidR="00901D07">
        <w:t xml:space="preserve">he fitted HOI </w:t>
      </w:r>
      <w:r w:rsidR="00D94554">
        <w:t>coefficients</w:t>
      </w:r>
      <w:r w:rsidR="00901D07">
        <w:t xml:space="preserve"> also showed </w:t>
      </w:r>
      <w:r w:rsidR="00D94554">
        <w:t xml:space="preserve">stronger </w:t>
      </w:r>
      <w:r w:rsidR="00901D07">
        <w:t xml:space="preserve">HOIs </w:t>
      </w:r>
      <w:r w:rsidR="00D94554">
        <w:t xml:space="preserve">for </w:t>
      </w:r>
      <w:r w:rsidR="00901D07">
        <w:t xml:space="preserve">the mid and late season species but </w:t>
      </w:r>
      <w:r w:rsidR="00901D07">
        <w:lastRenderedPageBreak/>
        <w:t xml:space="preserve">not </w:t>
      </w:r>
      <w:r w:rsidR="00D94554">
        <w:t xml:space="preserve">for </w:t>
      </w:r>
      <w:r w:rsidR="00901D07">
        <w:t xml:space="preserve">the early season species (Figure 5). </w:t>
      </w:r>
      <w:r w:rsidR="00D94554">
        <w:t xml:space="preserve"> In all cases, the </w:t>
      </w:r>
      <w:r w:rsidR="001C39F2">
        <w:t xml:space="preserve">fitted HOI coefficients, the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rsidR="001C39F2">
        <w:t xml:space="preserve">, were of smaller magnitude than the fitted pairwise effects, the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1C39F2">
        <w:t xml:space="preserve"> (Figure 5).  </w:t>
      </w:r>
      <w:r w:rsidR="00FD78A6">
        <w:t>The multiplicative model “model 2”, did not fit the multi-competitor dynamics as well as the Hassel or the HOI models (Figure 4 D,E,F).</w:t>
      </w:r>
    </w:p>
    <w:p w14:paraId="6D4BF3CC" w14:textId="26A3E33D" w:rsidR="00901D07" w:rsidRPr="00901D07" w:rsidRDefault="00901D07" w:rsidP="00901D07">
      <w:pPr>
        <w:pStyle w:val="Heading"/>
      </w:pPr>
      <w:r>
        <w:t>Discussion</w:t>
      </w:r>
    </w:p>
    <w:p w14:paraId="0436FD2A" w14:textId="6D3F0D82" w:rsidR="009C4676" w:rsidRPr="008A121F" w:rsidRDefault="00901D07" w:rsidP="009C2F65">
      <w:pPr>
        <w:spacing w:after="202"/>
        <w:ind w:firstLine="0"/>
        <w:contextualSpacing/>
        <w:rPr>
          <w:i/>
        </w:rPr>
      </w:pPr>
      <w:r>
        <w:rPr>
          <w:i/>
        </w:rPr>
        <w:t>Evidence for higher order interactions</w:t>
      </w:r>
    </w:p>
    <w:p w14:paraId="3265F413" w14:textId="0F007975" w:rsidR="00582922" w:rsidRDefault="00B01555" w:rsidP="00BE0FC8">
      <w:pPr>
        <w:spacing w:after="202"/>
        <w:contextualSpacing/>
      </w:pPr>
      <w:r>
        <w:t xml:space="preserve">Our simulation shows clear evidence for HOIs affecting </w:t>
      </w:r>
      <w:r w:rsidR="001C39F2">
        <w:t>two of the three virtual species in our simulations</w:t>
      </w:r>
      <w:r w:rsidR="00582922">
        <w:t xml:space="preserve"> (</w:t>
      </w:r>
      <w:r w:rsidR="00FD78A6">
        <w:t xml:space="preserve">Figure 4 and </w:t>
      </w:r>
      <w:r w:rsidR="00582922">
        <w:t>Figure 5)</w:t>
      </w:r>
      <w:r w:rsidR="001C39F2">
        <w:t>.  For the</w:t>
      </w:r>
      <w:r w:rsidR="00FD78A6">
        <w:t xml:space="preserve"> mid-season and late season species, </w:t>
      </w:r>
      <w:r w:rsidR="001C39F2">
        <w:t xml:space="preserve">the strength of </w:t>
      </w:r>
      <w:r w:rsidR="00FD78A6">
        <w:t xml:space="preserve">per capita competition </w:t>
      </w:r>
      <w:r>
        <w:t xml:space="preserve">changed depending on the </w:t>
      </w:r>
      <w:r w:rsidR="00FD78A6">
        <w:t>presence</w:t>
      </w:r>
      <w:r>
        <w:t xml:space="preserve"> of </w:t>
      </w:r>
      <w:r w:rsidR="00FD78A6">
        <w:t>other interspecific competitors</w:t>
      </w:r>
      <w:r w:rsidR="001C39F2">
        <w:t xml:space="preserve">. </w:t>
      </w:r>
      <w:r>
        <w:t xml:space="preserve"> </w:t>
      </w:r>
      <w:r w:rsidR="00582922">
        <w:t>Specifically</w:t>
      </w:r>
      <w:r>
        <w:t xml:space="preserve">, </w:t>
      </w:r>
      <w:r w:rsidR="00FD78A6">
        <w:t>both</w:t>
      </w:r>
      <w:r>
        <w:t xml:space="preserve"> early season </w:t>
      </w:r>
      <w:r w:rsidR="00582922">
        <w:t xml:space="preserve">and mid-season species </w:t>
      </w:r>
      <w:r>
        <w:t>increased the per capita effect</w:t>
      </w:r>
      <w:r w:rsidR="00FD78A6">
        <w:t>s</w:t>
      </w:r>
      <w:r>
        <w:t xml:space="preserve"> of </w:t>
      </w:r>
      <w:r w:rsidR="00FD78A6">
        <w:t xml:space="preserve">competition </w:t>
      </w:r>
      <w:r w:rsidR="00582922">
        <w:t xml:space="preserve">on the late-season species (Figure 5 F). Likewise, the early season species increased the </w:t>
      </w:r>
      <w:r w:rsidR="00FD78A6">
        <w:t>per capita effect</w:t>
      </w:r>
      <w:r w:rsidR="00125494">
        <w:t>s</w:t>
      </w:r>
      <w:r w:rsidR="00582922">
        <w:t xml:space="preserve"> </w:t>
      </w:r>
      <w:r w:rsidR="00125494">
        <w:t xml:space="preserve">of competition on </w:t>
      </w:r>
      <w:r w:rsidR="00FD78A6">
        <w:t>the mid-season species</w:t>
      </w:r>
      <w:r w:rsidR="00582922">
        <w:t xml:space="preserve"> (Figure 5 E).  For the early season species, </w:t>
      </w:r>
      <w:r w:rsidR="00125494">
        <w:t xml:space="preserve">no clear HOIs were detected: </w:t>
      </w:r>
      <w:r w:rsidR="00582922">
        <w:t xml:space="preserve">the </w:t>
      </w:r>
      <w:r w:rsidR="00FD78A6">
        <w:t xml:space="preserve">Hassel model fit the data nearly as well as the HOI model (Figure 4) and the </w:t>
      </w:r>
      <w:r w:rsidR="00582922">
        <w:t xml:space="preserve">magnitudes of HOI coefficients were very small (Figure 5D). </w:t>
      </w:r>
    </w:p>
    <w:p w14:paraId="4ED05259" w14:textId="05962A9B" w:rsidR="00582922" w:rsidRDefault="00FF7F78" w:rsidP="00BE0FC8">
      <w:pPr>
        <w:spacing w:after="202"/>
        <w:contextualSpacing/>
      </w:pPr>
      <w:r>
        <w:t xml:space="preserve">We observe competition in </w:t>
      </w:r>
      <w:r w:rsidR="00EF17C0">
        <w:t>our simulations</w:t>
      </w:r>
      <w:r>
        <w:t xml:space="preserve"> because of a feedback between individual density and resource concentration.  As individuals </w:t>
      </w:r>
      <w:r w:rsidR="00582922">
        <w:t>grow, they draw down resource concentrations (Figure 2)</w:t>
      </w:r>
      <w:r>
        <w:t xml:space="preserve"> and this slows the growth of </w:t>
      </w:r>
      <w:r w:rsidR="00125494">
        <w:t>other</w:t>
      </w:r>
      <w:r>
        <w:t xml:space="preserve"> individuals in the community.  The </w:t>
      </w:r>
      <w:r w:rsidR="00125494">
        <w:t>magnitudes</w:t>
      </w:r>
      <w:r>
        <w:t xml:space="preserve"> of pairwise interactions between species is easily understood from this perspective.  For instance, the late season species has a </w:t>
      </w:r>
      <w:r w:rsidR="00EF17C0">
        <w:t>weak</w:t>
      </w:r>
      <w:r>
        <w:t xml:space="preserve"> </w:t>
      </w:r>
      <w:r w:rsidR="00F8004E">
        <w:t xml:space="preserve">per capita </w:t>
      </w:r>
      <w:r>
        <w:t>effect on the early season species</w:t>
      </w:r>
      <w:r w:rsidR="00125494">
        <w:t xml:space="preserve">, because while the early species is active, </w:t>
      </w:r>
      <w:r w:rsidR="00125494">
        <w:lastRenderedPageBreak/>
        <w:t xml:space="preserve">roughly the first 30 days of the simulation, the late-season species is growing slowly and remains small </w:t>
      </w:r>
      <w:r>
        <w:t>(Figure</w:t>
      </w:r>
      <w:r w:rsidR="00125494">
        <w:t>s</w:t>
      </w:r>
      <w:r>
        <w:t xml:space="preserve"> </w:t>
      </w:r>
      <w:r w:rsidR="00125494">
        <w:t xml:space="preserve">2 &amp; </w:t>
      </w:r>
      <w:r>
        <w:t xml:space="preserve">5). </w:t>
      </w:r>
      <w:r w:rsidR="00125494">
        <w:t xml:space="preserve">In contrast, the mid-season species has a stronger effect on the early season species because it grows faster during the same period (Figure 5).  On the other hand, for the late-season species, the early season species has the weakest per capita effect because it stops growing so early in the season (Figure 5). </w:t>
      </w:r>
    </w:p>
    <w:p w14:paraId="47F75D52" w14:textId="75005AE9" w:rsidR="00EF17C0" w:rsidRDefault="00EF17C0" w:rsidP="00BE0FC8">
      <w:pPr>
        <w:spacing w:after="202"/>
        <w:contextualSpacing/>
      </w:pPr>
      <w:r>
        <w:t xml:space="preserve">The </w:t>
      </w:r>
      <w:r w:rsidR="00125494">
        <w:t>simplicity</w:t>
      </w:r>
      <w:r>
        <w:t xml:space="preserve"> of th</w:t>
      </w:r>
      <w:r w:rsidR="00125494">
        <w:t>e</w:t>
      </w:r>
      <w:r>
        <w:t xml:space="preserve"> simulation make</w:t>
      </w:r>
      <w:r w:rsidR="00125494">
        <w:t>s</w:t>
      </w:r>
      <w:r>
        <w:t xml:space="preserve"> it possible to understand how HOIs emerge in this system as well. </w:t>
      </w:r>
      <w:r w:rsidR="00A35E6F">
        <w:t>The</w:t>
      </w:r>
      <w:r>
        <w:t xml:space="preserve"> HOI</w:t>
      </w:r>
      <w:r w:rsidR="00A35E6F">
        <w:t>s that affect individuals of the mid and late season species are essentially an indirect effect of resource uptake on competitor</w:t>
      </w:r>
      <w:r w:rsidR="00617DCA">
        <w:t xml:space="preserve"> size over time</w:t>
      </w:r>
      <w:r w:rsidR="00A35E6F">
        <w:t>.</w:t>
      </w:r>
      <w:r w:rsidR="00617DCA">
        <w:t xml:space="preserve"> </w:t>
      </w:r>
      <w:r w:rsidR="00A35E6F">
        <w:t xml:space="preserve">For instance, in a scenario with one individual of each species </w:t>
      </w:r>
      <w:r w:rsidR="00125494">
        <w:t>t</w:t>
      </w:r>
      <w:r w:rsidR="00A35E6F">
        <w:t xml:space="preserve">he early season species slows the growth of </w:t>
      </w:r>
      <w:r w:rsidR="00B564C4">
        <w:t>both the mid-season and the late-season species</w:t>
      </w:r>
      <w:r w:rsidR="00BA431C">
        <w:t>, this keeps them smaller later into the season and makes them both more sensitive to competition as the season progresses</w:t>
      </w:r>
      <w:r w:rsidR="00125494">
        <w:t xml:space="preserve"> (Figure 2)</w:t>
      </w:r>
      <w:r w:rsidR="00F8004E">
        <w:t>. T</w:t>
      </w:r>
      <w:r w:rsidR="00BA431C">
        <w:t xml:space="preserve">his is reflected in the HOI coefficients </w:t>
      </w:r>
      <w:r w:rsidR="00F8004E">
        <w:t xml:space="preserve">for the mid and late-season species </w:t>
      </w:r>
      <w:r w:rsidR="00BA431C">
        <w:t xml:space="preserve">(Figure 5).  </w:t>
      </w:r>
      <w:r w:rsidR="00617DCA">
        <w:t>I</w:t>
      </w:r>
      <w:r w:rsidR="00BA431C">
        <w:t xml:space="preserve">n contrast, the early season species </w:t>
      </w:r>
      <w:r w:rsidR="00617DCA">
        <w:t xml:space="preserve">grows fast and </w:t>
      </w:r>
      <w:r w:rsidR="00BA431C">
        <w:t xml:space="preserve">exerts </w:t>
      </w:r>
      <w:r w:rsidR="00125494">
        <w:t xml:space="preserve">the dominant </w:t>
      </w:r>
      <w:r w:rsidR="00BA431C">
        <w:t>effect on resources</w:t>
      </w:r>
      <w:r w:rsidR="00617DCA">
        <w:t xml:space="preserve"> </w:t>
      </w:r>
      <w:r w:rsidR="00125494">
        <w:t>while it is active</w:t>
      </w:r>
      <w:r w:rsidR="00617DCA">
        <w:t>,</w:t>
      </w:r>
      <w:r w:rsidR="00125494">
        <w:t xml:space="preserve"> this makes</w:t>
      </w:r>
      <w:r w:rsidR="00BA431C">
        <w:t xml:space="preserve"> </w:t>
      </w:r>
      <w:r w:rsidR="00617DCA">
        <w:t xml:space="preserve">any </w:t>
      </w:r>
      <w:r w:rsidR="00BA431C">
        <w:t xml:space="preserve">indirect effects </w:t>
      </w:r>
      <w:r w:rsidR="00617DCA">
        <w:t xml:space="preserve">on it mediated by changes in the size of </w:t>
      </w:r>
      <w:r w:rsidR="00125494">
        <w:t>its interspecific competitors negligible by comparison</w:t>
      </w:r>
      <w:r w:rsidR="00892C17">
        <w:t xml:space="preserve"> </w:t>
      </w:r>
      <w:r w:rsidR="00BA431C">
        <w:t xml:space="preserve">(Figure 5).   </w:t>
      </w:r>
    </w:p>
    <w:p w14:paraId="0E378B44" w14:textId="494B7102" w:rsidR="00C45A90" w:rsidRDefault="00892C17" w:rsidP="00C45A90">
      <w:pPr>
        <w:spacing w:after="202"/>
        <w:contextualSpacing/>
      </w:pPr>
      <w:r>
        <w:t xml:space="preserve">While the </w:t>
      </w:r>
      <w:r w:rsidR="00B74CF7">
        <w:t>H</w:t>
      </w:r>
      <w:r w:rsidR="00A42F96">
        <w:t xml:space="preserve">OIs in this system </w:t>
      </w:r>
      <w:r>
        <w:t xml:space="preserve">are similar to competition mediated indirect effects </w:t>
      </w:r>
      <w:r w:rsidR="004A58BF">
        <w:fldChar w:fldCharType="begin"/>
      </w:r>
      <w:r w:rsidR="004A58BF">
        <w:instrText xml:space="preserve"> ADDIN ZOTERO_ITEM CSL_CITATION {"citationID":"3YALVCqy","properties":{"formattedCitation":"(Levine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4A58BF">
        <w:fldChar w:fldCharType="separate"/>
      </w:r>
      <w:r w:rsidR="004A58BF">
        <w:rPr>
          <w:noProof/>
        </w:rPr>
        <w:t>(Levine et al. 2017)</w:t>
      </w:r>
      <w:r w:rsidR="004A58BF">
        <w:fldChar w:fldCharType="end"/>
      </w:r>
      <w:r>
        <w:t xml:space="preserve"> there are two important </w:t>
      </w:r>
      <w:r w:rsidR="001677B7">
        <w:t>differences between</w:t>
      </w:r>
      <w:r>
        <w:t xml:space="preserve"> the HOIs we observed </w:t>
      </w:r>
      <w:r w:rsidR="001677B7">
        <w:t>and</w:t>
      </w:r>
      <w:r>
        <w:t xml:space="preserve"> indirect effects. </w:t>
      </w:r>
      <w:r w:rsidR="004A58BF">
        <w:t xml:space="preserve">First, indirect effects are not emergent properties of </w:t>
      </w:r>
      <w:r w:rsidR="001677B7">
        <w:t xml:space="preserve">a </w:t>
      </w:r>
      <w:r w:rsidR="004A58BF">
        <w:t xml:space="preserve">multi-competitor system, rather they are </w:t>
      </w:r>
      <w:r w:rsidR="00125494">
        <w:t xml:space="preserve">the natural result of </w:t>
      </w:r>
      <w:r w:rsidR="000D3C3C">
        <w:t xml:space="preserve">pairwise </w:t>
      </w:r>
      <w:r w:rsidR="004A58BF">
        <w:t>p</w:t>
      </w:r>
      <w:r w:rsidR="000D3C3C">
        <w:t>er capita competition coefficients</w:t>
      </w:r>
      <w:r w:rsidR="004A58BF">
        <w:t>. Second, indirect effects emerge because of changes in the density of competitors over time</w:t>
      </w:r>
      <w:r w:rsidR="000D3C3C">
        <w:t>, not because of changes in per capita competition coefficients</w:t>
      </w:r>
      <w:r w:rsidR="004A58BF">
        <w:t xml:space="preserve">.  For </w:t>
      </w:r>
      <w:r w:rsidR="004A58BF">
        <w:lastRenderedPageBreak/>
        <w:t xml:space="preserve">example, </w:t>
      </w:r>
      <w:r w:rsidR="000D3C3C">
        <w:t xml:space="preserve">one species may have an </w:t>
      </w:r>
      <w:r w:rsidR="004A58BF">
        <w:t xml:space="preserve">indirect effect on </w:t>
      </w:r>
      <w:r w:rsidR="000D3C3C">
        <w:t xml:space="preserve">its competitor by </w:t>
      </w:r>
      <w:r w:rsidR="001677B7">
        <w:t>c</w:t>
      </w:r>
      <w:r w:rsidR="000D3C3C">
        <w:t>hanging the density of a second competitor</w:t>
      </w:r>
      <w:r w:rsidR="001677B7">
        <w:t xml:space="preserve"> over the course of several years</w:t>
      </w:r>
      <w:r w:rsidR="000D3C3C">
        <w:t xml:space="preserve">. In </w:t>
      </w:r>
      <w:r w:rsidR="004A58BF">
        <w:t xml:space="preserve">contrast, the HOIs in </w:t>
      </w:r>
      <w:r>
        <w:t>our simulation</w:t>
      </w:r>
      <w:r w:rsidR="004A58BF">
        <w:t xml:space="preserve"> </w:t>
      </w:r>
      <w:r w:rsidR="006E07EF">
        <w:t xml:space="preserve">are </w:t>
      </w:r>
      <w:r w:rsidR="000D3C3C">
        <w:t xml:space="preserve">emerge over the course of a single growing season with a fixed </w:t>
      </w:r>
      <w:r w:rsidR="001677B7">
        <w:t>population densities</w:t>
      </w:r>
      <w:r w:rsidR="000D3C3C">
        <w:t xml:space="preserve">. Thus, </w:t>
      </w:r>
      <w:r w:rsidR="006E07EF">
        <w:t xml:space="preserve">these </w:t>
      </w:r>
      <w:r w:rsidR="000D3C3C">
        <w:t>HOIs represent</w:t>
      </w:r>
      <w:r w:rsidR="006E07EF">
        <w:t xml:space="preserve"> </w:t>
      </w:r>
      <w:r w:rsidR="000D3C3C">
        <w:t>real</w:t>
      </w:r>
      <w:r w:rsidR="006E07EF">
        <w:t xml:space="preserve"> IMs, i.e. a real</w:t>
      </w:r>
      <w:r w:rsidR="000D3C3C">
        <w:t xml:space="preserve"> change in the per capita </w:t>
      </w:r>
      <w:r>
        <w:t>effect of one species on another</w:t>
      </w:r>
      <w:r w:rsidR="000D3C3C">
        <w:t xml:space="preserve">. Our example can be contrasted with a recent simulation of forest dynamics </w:t>
      </w:r>
      <w:r w:rsidR="001677B7">
        <w:t xml:space="preserve">that </w:t>
      </w:r>
      <w:r w:rsidR="006E07EF">
        <w:t xml:space="preserve">demonstrated how </w:t>
      </w:r>
      <w:r>
        <w:t>HOIs</w:t>
      </w:r>
      <w:r w:rsidR="001677B7">
        <w:t xml:space="preserve"> could affect species coexistence</w:t>
      </w:r>
      <w:r w:rsidR="000D3C3C">
        <w:t xml:space="preserve"> </w:t>
      </w:r>
      <w:r w:rsidR="000D3C3C">
        <w:fldChar w:fldCharType="begin"/>
      </w:r>
      <w:r w:rsidR="000D3C3C">
        <w:instrText xml:space="preserve"> ADDIN ZOTERO_ITEM CSL_CITATION {"citationID":"7phtlPzt","properties":{"formattedCitation":"(Grilli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0D3C3C">
        <w:fldChar w:fldCharType="separate"/>
      </w:r>
      <w:r w:rsidR="000D3C3C">
        <w:rPr>
          <w:noProof/>
        </w:rPr>
        <w:t>(Grilli et al. 2017)</w:t>
      </w:r>
      <w:r w:rsidR="000D3C3C">
        <w:fldChar w:fldCharType="end"/>
      </w:r>
      <w:r w:rsidR="000D3C3C">
        <w:t xml:space="preserve">.  </w:t>
      </w:r>
      <w:r>
        <w:t xml:space="preserve">In that simulation, unlike ours, there </w:t>
      </w:r>
      <w:r w:rsidR="000D3C3C">
        <w:t>were fixed per capita interactions</w:t>
      </w:r>
      <w:r w:rsidR="00617DCA">
        <w:t xml:space="preserve"> between specie</w:t>
      </w:r>
      <w:r w:rsidR="006E07EF">
        <w:t>s.  W</w:t>
      </w:r>
      <w:r>
        <w:t xml:space="preserve">hat the authors called </w:t>
      </w:r>
      <w:r w:rsidR="00617DCA">
        <w:t xml:space="preserve">HOIs </w:t>
      </w:r>
      <w:r>
        <w:t xml:space="preserve">in that model, were not due to changes in the per capita effects of competition, </w:t>
      </w:r>
      <w:r w:rsidR="00617DCA">
        <w:t xml:space="preserve">but </w:t>
      </w:r>
      <w:r>
        <w:t xml:space="preserve">were caused by </w:t>
      </w:r>
      <w:r w:rsidR="00617DCA">
        <w:t xml:space="preserve">changes in competitor density </w:t>
      </w:r>
      <w:r>
        <w:t xml:space="preserve">over time that </w:t>
      </w:r>
      <w:r w:rsidR="00617DCA">
        <w:t xml:space="preserve">were not explicitly tracked by the model. </w:t>
      </w:r>
      <w:r w:rsidR="001677B7">
        <w:t xml:space="preserve"> </w:t>
      </w:r>
    </w:p>
    <w:p w14:paraId="6340C6D2" w14:textId="34CF0410" w:rsidR="006278DE" w:rsidRPr="00CF2D66" w:rsidRDefault="00CF2D66" w:rsidP="00CF2D66">
      <w:pPr>
        <w:spacing w:after="202"/>
        <w:ind w:firstLine="0"/>
        <w:contextualSpacing/>
        <w:rPr>
          <w:i/>
        </w:rPr>
      </w:pPr>
      <w:r>
        <w:rPr>
          <w:i/>
        </w:rPr>
        <w:t>The phenomenological nature of HOIs</w:t>
      </w:r>
    </w:p>
    <w:p w14:paraId="32B6EE67" w14:textId="460CAFDB" w:rsidR="006278DE" w:rsidRDefault="006278DE" w:rsidP="00284765">
      <w:pPr>
        <w:spacing w:after="202"/>
        <w:contextualSpacing/>
      </w:pPr>
      <w:r>
        <w:t xml:space="preserve">HOIs can only be discussed, defined and quantified </w:t>
      </w:r>
      <w:r w:rsidR="006E07EF">
        <w:t>within</w:t>
      </w:r>
      <w:r>
        <w:t xml:space="preserve"> phenomenological </w:t>
      </w:r>
      <w:r w:rsidR="006E07EF">
        <w:t xml:space="preserve">models of </w:t>
      </w:r>
      <w:r>
        <w:t xml:space="preserve">competition.  Phenomenological models simplify dynamics by only tracking population densities and not the resources for which species compete </w:t>
      </w:r>
      <w:r>
        <w:fldChar w:fldCharType="begin"/>
      </w:r>
      <w:r>
        <w:instrText xml:space="preserve"> ADDIN ZOTERO_ITEM CSL_CITATION {"citationID":"QfLVahsS","properties":{"formattedCitation":"(Chesson 2000)","plainCitation":"(Chesson 2000)","noteIndex":0},"citationItems":[{"id":2229,"uris":["http://zotero.org/users/688880/items/J9Q4ZXPN"],"uri":["http://zotero.org/users/688880/items/J9Q4ZXPN"],"itemData":{"id":2229,"type":"article-journal","title":"Mechanisms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Systematics","author":[{"family":"Chesson","given":"Peter"}],"issued":{"date-parts":[["2000"]]}}}],"schema":"https://github.com/citation-style-language/schema/raw/master/csl-citation.json"} </w:instrText>
      </w:r>
      <w:r>
        <w:fldChar w:fldCharType="separate"/>
      </w:r>
      <w:r>
        <w:rPr>
          <w:noProof/>
        </w:rPr>
        <w:t>(Chesson 2000)</w:t>
      </w:r>
      <w:r>
        <w:fldChar w:fldCharType="end"/>
      </w:r>
      <w:r>
        <w:t xml:space="preserve">.  HOIs may emerge in phenomenological models precisely because they leave out mechanistic details and do not explicitly model resource dynamics </w:t>
      </w:r>
      <w:r>
        <w:fldChar w:fldCharType="begin"/>
      </w:r>
      <w:r>
        <w:instrText xml:space="preserve"> ADDIN ZOTERO_ITEM CSL_CITATION {"citationID":"UBLL1Pcm","properties":{"formattedCitation":"(Abrams 1983, O\\uc0\\u8217{}Dwyer 2018, Letten and Stouffer 2019)","plainCitation":"(Abrams 1983, O’Dwyer 2018, Letten and Stouffer 2019)","noteIndex":0},"citationItems":[{"id":2224,"uris":["http://zotero.org/users/688880/items/5M5C5Z5T"],"uri":["http://zotero.org/users/688880/items/5M5C5Z5T"],"itemData":{"id":2224,"type":"article-journal","title":"Arguments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P."}],"issued":{"date-parts":[["2018",4,24]]},"accessed":{"date-parts":[["2018",10,8]]}}},{"id":7620,"uris":["http://zotero.org/users/688880/items/LNFPQT3Z"],"uri":["http://zotero.org/users/688880/items/LNFPQT3Z"],"itemData":{"id":7620,"type":"article-journal","title":"The mechanistic basis for higher-order interactions and non-additivity in competitive communities","container-title":"Ecology Letters","volume":"In Press","author":[{"family":"Letten","given":"Andrew D."},{"family":"Stouffer","given":"Daniel B."}],"issued":{"date-parts":[["2019"]]}}}],"schema":"https://github.com/citation-style-language/schema/raw/master/csl-citation.json"} </w:instrText>
      </w:r>
      <w:r>
        <w:fldChar w:fldCharType="separate"/>
      </w:r>
      <w:r w:rsidRPr="00934706">
        <w:rPr>
          <w:rFonts w:cs="Times New Roman"/>
        </w:rPr>
        <w:t>(Abrams 1983, O’Dwyer 2018, Letten and Stouffer 2019)</w:t>
      </w:r>
      <w:r>
        <w:fldChar w:fldCharType="end"/>
      </w:r>
      <w:r>
        <w:t xml:space="preserve">.  Given this, one might argue that HOIs are an artifact of </w:t>
      </w:r>
      <w:r w:rsidR="006E07EF">
        <w:t>the inadequacy</w:t>
      </w:r>
      <w:r>
        <w:t xml:space="preserve"> </w:t>
      </w:r>
      <w:r w:rsidR="006E07EF">
        <w:t>of</w:t>
      </w:r>
      <w:r w:rsidR="00CC2165">
        <w:t xml:space="preserve"> </w:t>
      </w:r>
      <w:r>
        <w:t xml:space="preserve">phenomenological models. However, </w:t>
      </w:r>
      <w:r w:rsidR="006E07EF">
        <w:t>we argue</w:t>
      </w:r>
      <w:r>
        <w:t xml:space="preserve"> </w:t>
      </w:r>
      <w:r w:rsidR="006E07EF">
        <w:t>that any</w:t>
      </w:r>
      <w:r>
        <w:t xml:space="preserve"> concept of </w:t>
      </w:r>
      <w:r w:rsidR="006E07EF">
        <w:t xml:space="preserve">species </w:t>
      </w:r>
      <w:r>
        <w:rPr>
          <w:i/>
        </w:rPr>
        <w:t>interactions</w:t>
      </w:r>
      <w:r>
        <w:t xml:space="preserve"> </w:t>
      </w:r>
      <w:r w:rsidR="006E07EF">
        <w:t xml:space="preserve">is almost always </w:t>
      </w:r>
      <w:r>
        <w:t>phenomenological</w:t>
      </w:r>
      <w:r w:rsidR="006E07EF">
        <w:t xml:space="preserve"> in nature</w:t>
      </w:r>
      <w:r>
        <w:t xml:space="preserve">; </w:t>
      </w:r>
      <w:r w:rsidR="00CC2165">
        <w:t xml:space="preserve">in most cases, </w:t>
      </w:r>
      <w:r>
        <w:t>competing individuals do not directly interact</w:t>
      </w:r>
      <w:r w:rsidR="00CC2165">
        <w:t>, rather they</w:t>
      </w:r>
      <w:r>
        <w:t xml:space="preserve"> influence each other’s growth or survival</w:t>
      </w:r>
      <w:r w:rsidR="00CC2165">
        <w:t xml:space="preserve"> indirectly</w:t>
      </w:r>
      <w:r>
        <w:t xml:space="preserve"> through </w:t>
      </w:r>
      <w:r w:rsidR="00CC2165">
        <w:t xml:space="preserve">changes in </w:t>
      </w:r>
      <w:r>
        <w:t>shared resources.  One could do away with interactions entirely and model populations and the</w:t>
      </w:r>
      <w:r w:rsidR="00CC2165">
        <w:t xml:space="preserve"> resources they compete for (e.g. </w:t>
      </w:r>
      <w:proofErr w:type="spellStart"/>
      <w:r w:rsidR="00CC2165">
        <w:lastRenderedPageBreak/>
        <w:t>Dybzinski</w:t>
      </w:r>
      <w:proofErr w:type="spellEnd"/>
      <w:r w:rsidR="00CC2165">
        <w:t xml:space="preserve"> and Tilman </w:t>
      </w:r>
      <w:r w:rsidR="00CC2165">
        <w:fldChar w:fldCharType="begin"/>
      </w:r>
      <w:r w:rsidR="00CC2165">
        <w:instrText xml:space="preserve"> ADDIN ZOTERO_ITEM CSL_CITATION {"citationID":"fYd2SWYx","properties":{"formattedCitation":"(2007)","plainCitation":"(2007)","noteIndex":0},"citationItems":[{"id":2773,"uris":["http://zotero.org/users/688880/items/A9GIJ4H6"],"uri":["http://zotero.org/users/688880/items/A9GIJ4H6"],"itemData":{"id":2773,"type":"article-journal","title":"Resource Use Patterns Predict Long</w:instrText>
      </w:r>
      <w:r w:rsidR="00CC2165">
        <w:rPr>
          <w:rFonts w:ascii="Cambria Math" w:hAnsi="Cambria Math" w:cs="Cambria Math"/>
        </w:rPr>
        <w:instrText>‐</w:instrText>
      </w:r>
      <w:r w:rsidR="00CC2165">
        <w:instrText>Term Outcomes of Plant Competition for Nutrients and Light.","container-title":"The American Naturalist","page":"305-318","volume":"170","issue":"3","source":"journals.uchicago.edu (Atypon)","abstract":"An 11</w:instrText>
      </w:r>
      <w:r w:rsidR="00CC2165">
        <w:rPr>
          <w:rFonts w:ascii="Cambria Math" w:hAnsi="Cambria Math" w:cs="Cambria Math"/>
        </w:rPr>
        <w:instrText>‐</w:instrText>
      </w:r>
      <w:r w:rsidR="00CC2165">
        <w:instrText>year competition experiment among combinations of six prairie perennial plant species showed that resource competition theory generally predicted the long</w:instrText>
      </w:r>
      <w:r w:rsidR="00CC2165">
        <w:rPr>
          <w:rFonts w:ascii="Cambria Math" w:hAnsi="Cambria Math" w:cs="Cambria Math"/>
        </w:rPr>
        <w:instrText>‐</w:instrText>
      </w:r>
      <w:r w:rsidR="00CC2165">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CC2165">
        <w:rPr>
          <w:rFonts w:ascii="Cambria Math" w:hAnsi="Cambria Math" w:cs="Cambria Math"/>
        </w:rPr>
        <w:instrText>‐</w:instrText>
      </w:r>
      <w:r w:rsidR="00CC2165">
        <w:instrText>nitrogen soils, while the influence of   differences was more pronounced on high</w:instrText>
      </w:r>
      <w:r w:rsidR="00CC2165">
        <w:rPr>
          <w:rFonts w:ascii="Cambria Math" w:hAnsi="Cambria Math" w:cs="Cambria Math"/>
        </w:rPr>
        <w:instrText>‐</w:instrText>
      </w:r>
      <w:r w:rsidR="00CC2165">
        <w:instrText>nitrogen (low</w:instrText>
      </w:r>
      <w:r w:rsidR="00CC2165">
        <w:rPr>
          <w:rFonts w:ascii="Cambria Math" w:hAnsi="Cambria Math" w:cs="Cambria Math"/>
        </w:rPr>
        <w:instrText>‐</w:instrText>
      </w:r>
      <w:r w:rsidR="00CC2165">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Naturalist","author":[{"family":"Dybzinski","given":"Ray"},{"family":"Tilman","given":"David"}],"issued":{"date-parts":[["2007",9,1]]}},"suppress-author":true}],"schema":"https://github.com/citation-style-language/schema/raw/master/csl-citation.json"} </w:instrText>
      </w:r>
      <w:r w:rsidR="00CC2165">
        <w:fldChar w:fldCharType="separate"/>
      </w:r>
      <w:r w:rsidR="00CC2165">
        <w:rPr>
          <w:noProof/>
        </w:rPr>
        <w:t>(2007)</w:t>
      </w:r>
      <w:r w:rsidR="00CC2165">
        <w:fldChar w:fldCharType="end"/>
      </w:r>
      <w:r w:rsidR="00CC2165">
        <w:t>),</w:t>
      </w:r>
      <w:r>
        <w:t xml:space="preserve"> </w:t>
      </w:r>
      <w:r w:rsidR="00CC2165">
        <w:t>b</w:t>
      </w:r>
      <w:r>
        <w:t xml:space="preserve">ut </w:t>
      </w:r>
      <w:r w:rsidR="006E07EF">
        <w:t>measuring</w:t>
      </w:r>
      <w:r>
        <w:t xml:space="preserve"> </w:t>
      </w:r>
      <w:r w:rsidR="006E07EF">
        <w:t>competitive</w:t>
      </w:r>
      <w:r>
        <w:t xml:space="preserve"> interactions requires </w:t>
      </w:r>
      <w:r w:rsidR="006E07EF">
        <w:t>a phenomenological model, and thus requires confronting</w:t>
      </w:r>
      <w:r>
        <w:t xml:space="preserve"> the issue of HOIs. </w:t>
      </w:r>
    </w:p>
    <w:p w14:paraId="4A030179" w14:textId="092B0C27" w:rsidR="00CF2D66" w:rsidRDefault="006E07EF" w:rsidP="00CF2D66">
      <w:pPr>
        <w:spacing w:after="202"/>
        <w:contextualSpacing/>
      </w:pPr>
      <w:r>
        <w:t>By assuming that resources concentrations are near a fixed equilibrium</w:t>
      </w:r>
      <w:r w:rsidR="00F72520">
        <w:t xml:space="preserve">, phenomenological competition coefficients can </w:t>
      </w:r>
      <w:r>
        <w:t xml:space="preserve">sometimes </w:t>
      </w:r>
      <w:r w:rsidR="00F72520">
        <w:t xml:space="preserve">be derived analytically from mechanistic competition models </w:t>
      </w:r>
      <w:r w:rsidR="00F72520">
        <w:fldChar w:fldCharType="begin"/>
      </w:r>
      <w:r w:rsidR="00F72520">
        <w:instrText xml:space="preserve"> ADDIN ZOTERO_ITEM CSL_CITATION {"citationID":"yJK9kvJ4","properties":{"formattedCitation":"(Tilman 1977, Mesz\\uc0\\u233{}na et al. 2006, Letten et al. 2017)","plainCitation":"(Tilman 1977, Meszéna et al. 2006, Letten et al. 2017)","noteIndex":0},"citationItems":[{"id":2897,"uris":["http://zotero.org/users/688880/items/9DPWXSA2"],"uri":["http://zotero.org/users/688880/items/9DPWXSA2"],"itemData":{"id":2897,"type":"article-journal","title":"Resource Competition between Plankton Algae: An Experimental and Theoretical Approach","container-title":"Ecology","page":"338-348","volume":"58","issue":"2","source":"JSTOR","abstract":"The results of 76 long-term competition experiments between two species of freshwater algae (Asterionella formosa and Cyclotella meneghiniana) grown along a resource gradient agree with the predictions of two different models of resource competition. Both models are based on the functional resource-utilization response of each species to limiting resources. The Monod and the Variable Internal Stores model of competition made similar predictions. Asterionella was observed to be competitively dominant when both species were phosphate limited; Cyclotella was dominant when both species were silicate limited; and both species stably coexisted when each species was growth-rate limited by a different resource. Almost 75% of the variance in the relative abundances of these two species along a natural silicate-phosphate gradient in Lake Michigan is explained by the Monod model.","DOI":"10.2307/1935608","ISSN":"0012-9658","title-short":"Resource Competition between Plankton Algae","author":[{"family":"Tilman","given":"David"}],"issued":{"date-parts":[["1977"]]}}},{"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unstable.","DOI":"10.1016/j.tpb.2005.07.001","ISSN":"0040-5809","title-short":"Competitive exclusion and limiting similarity","journalAbbreviation":"Theoretical Population Biology","author":[{"family":"Meszéna","given":"Géza"},{"family":"Gyllenberg","given":"Mats"},{"family":"Pásztor","given":"Liz"},{"family":"Metz","given":"Johan A. J."}],"issued":{"date-parts":[["2006",2]]}}},{"id":7575,"uris":["http://zotero.org/users/688880/items/BUYN2E7K"],"uri":["http://zotero.org/users/688880/items/BUYN2E7K"],"itemData":{"id":7575,"type":"article-journal","title":"Linking modern coexistence theory and contemporary niche theory","container-title":"Ecological Monographs","page":"161-177","volume":"87","issue":"2","source":"Wiley Online Library","abstract":"Modern coexistence theory and contemporary niche theory represent parallel frameworks for understanding the niche's role in species coexistence. Despite increasing prominence and shared goals, their compatibility and complementarity have received little attention. This paucity of overlap not only presents an obstacle to newcomers to the field, but it also precludes further conceptual advances at their interface. Here, we present a synthetic treatment of the two frameworks. We review their main concepts and explore their theoretical and empirical relationship, focusing on how the resource supply ratio, impact niche, and requirement niche of contemporary niche theory translate into the stabilizing and equalizing processes of modern coexistence theory. We show, for a general consumer–resource model, that varying resource supply ratios reflects an equalizing process; varying impact niche overlap reflects a stabilizing process; and varying requirement niche overlap may be both stabilizing and equalizing, but has no qualitative effect on coexistence. These generalizations provide mechanistic insight into modern coexistence theory, while also clarifying the role of contemporary niche theory's impacts and requirements in mediating coexistence. From an empirical perspective, we recommend a hierarchical approach, in which quantification of the strength of stabilizing mechanisms is used to guide more focused investigation into the underlying niche factors determining species coexistence. Future research that considers alternative assumptions, including different forms of species interaction, spatiotemporal heterogeneity, and priority effects, would facilitate a more complete synthesis of the two frameworks.","DOI":"10.1002/ecm.1242","ISSN":"1557-7015","language":"en","author":[{"family":"Letten","given":"Andrew D."},{"family":"Ke","given":"Po-Ju"},{"family":"Fukami","given":"Tadashi"}],"issued":{"date-parts":[["2017",5,1]]}}}],"schema":"https://github.com/citation-style-language/schema/raw/master/csl-citation.json"} </w:instrText>
      </w:r>
      <w:r w:rsidR="00F72520">
        <w:fldChar w:fldCharType="separate"/>
      </w:r>
      <w:r w:rsidR="00F72520" w:rsidRPr="008023DA">
        <w:rPr>
          <w:rFonts w:cs="Times New Roman"/>
        </w:rPr>
        <w:t xml:space="preserve">(Tilman 1977, </w:t>
      </w:r>
      <w:proofErr w:type="spellStart"/>
      <w:r w:rsidR="00F72520" w:rsidRPr="008023DA">
        <w:rPr>
          <w:rFonts w:cs="Times New Roman"/>
        </w:rPr>
        <w:t>Mesz</w:t>
      </w:r>
      <w:r w:rsidR="00F72520" w:rsidRPr="005D4B8B">
        <w:rPr>
          <w:rFonts w:cs="Times New Roman"/>
        </w:rPr>
        <w:t>éna</w:t>
      </w:r>
      <w:proofErr w:type="spellEnd"/>
      <w:r w:rsidR="00F72520" w:rsidRPr="005D4B8B">
        <w:rPr>
          <w:rFonts w:cs="Times New Roman"/>
        </w:rPr>
        <w:t xml:space="preserve"> et al. 2006, </w:t>
      </w:r>
      <w:proofErr w:type="spellStart"/>
      <w:r w:rsidR="00F72520" w:rsidRPr="005D4B8B">
        <w:rPr>
          <w:rFonts w:cs="Times New Roman"/>
        </w:rPr>
        <w:t>Letten</w:t>
      </w:r>
      <w:proofErr w:type="spellEnd"/>
      <w:r w:rsidR="00F72520" w:rsidRPr="005D4B8B">
        <w:rPr>
          <w:rFonts w:cs="Times New Roman"/>
        </w:rPr>
        <w:t xml:space="preserve"> et al. 2017)</w:t>
      </w:r>
      <w:r w:rsidR="00F72520">
        <w:fldChar w:fldCharType="end"/>
      </w:r>
      <w:r w:rsidR="00F72520">
        <w:t xml:space="preserve">.  </w:t>
      </w:r>
      <w:r>
        <w:t>However</w:t>
      </w:r>
      <w:r w:rsidR="00F72520">
        <w:t xml:space="preserve">, in many natural systems, such as such as those involving annual plants, resource concentrations and individual size fluctuate rapidly over the course of a single growing season or generation. This makes deriving competition coefficients </w:t>
      </w:r>
      <w:r>
        <w:t>directly from the resource dynamics</w:t>
      </w:r>
      <w:r w:rsidR="00F72520">
        <w:t xml:space="preserve"> much more difficult, perhaps impossible </w:t>
      </w:r>
      <w:r w:rsidR="00F72520">
        <w:fldChar w:fldCharType="begin"/>
      </w:r>
      <w:r w:rsidR="00F72520">
        <w:instrText xml:space="preserve"> ADDIN ZOTERO_ITEM CSL_CITATION {"citationID":"gR2CKoB9","properties":{"formattedCitation":"(O\\uc0\\u8217{}Dwyer 2018)","plainCitation":"(O’Dwyer 2018)","noteIndex":0},"citationItems":[{"id":7504,"uris":["http://zotero.org/users/688880/items/E4YR68IQ"],"uri":["http://zotero.org/users/688880/items/E4YR68IQ"],"itemData":{"id":7504,"type":"article-journal","title":"Whence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P."}],"issued":{"date-parts":[["2018",4,24]]},"accessed":{"date-parts":[["2018",10,8]]}}}],"schema":"https://github.com/citation-style-language/schema/raw/master/csl-citation.json"} </w:instrText>
      </w:r>
      <w:r w:rsidR="00F72520">
        <w:fldChar w:fldCharType="separate"/>
      </w:r>
      <w:r w:rsidR="00F72520" w:rsidRPr="003576FC">
        <w:rPr>
          <w:rFonts w:cs="Times New Roman"/>
        </w:rPr>
        <w:t>(</w:t>
      </w:r>
      <w:proofErr w:type="spellStart"/>
      <w:r w:rsidR="00F72520" w:rsidRPr="003576FC">
        <w:rPr>
          <w:rFonts w:cs="Times New Roman"/>
        </w:rPr>
        <w:t>O’Dwyer</w:t>
      </w:r>
      <w:proofErr w:type="spellEnd"/>
      <w:r w:rsidR="00F72520" w:rsidRPr="003576FC">
        <w:rPr>
          <w:rFonts w:cs="Times New Roman"/>
        </w:rPr>
        <w:t xml:space="preserve"> 2018)</w:t>
      </w:r>
      <w:r w:rsidR="00F72520">
        <w:fldChar w:fldCharType="end"/>
      </w:r>
      <w:r w:rsidR="00F72520">
        <w:t xml:space="preserve">.  </w:t>
      </w:r>
      <w:proofErr w:type="gramStart"/>
      <w:r>
        <w:t>Thus</w:t>
      </w:r>
      <w:proofErr w:type="gramEnd"/>
      <w:r>
        <w:t xml:space="preserve"> even in cases in which we actually know which resources species compete for, </w:t>
      </w:r>
      <w:r w:rsidR="00F72520">
        <w:t xml:space="preserve">fitting a phenomenological model </w:t>
      </w:r>
      <w:r>
        <w:t xml:space="preserve">statistically </w:t>
      </w:r>
      <w:r w:rsidR="00F72520">
        <w:t xml:space="preserve">to </w:t>
      </w:r>
      <w:r w:rsidR="00CF2D66">
        <w:t xml:space="preserve">population dynamics </w:t>
      </w:r>
      <w:r>
        <w:t>may be the only way we can describe species interactions. O</w:t>
      </w:r>
      <w:r w:rsidR="00F72520">
        <w:t>ur work shows th</w:t>
      </w:r>
      <w:r>
        <w:t>e importance of</w:t>
      </w:r>
      <w:r w:rsidR="00F72520">
        <w:t xml:space="preserve"> considering HOIs </w:t>
      </w:r>
      <w:r>
        <w:t xml:space="preserve">when moving beyond pairwise dynamics to multi-competitor settings. </w:t>
      </w:r>
    </w:p>
    <w:p w14:paraId="263FD112" w14:textId="50B60E08" w:rsidR="00CC2165" w:rsidRPr="00CF2D66" w:rsidRDefault="00CF2D66" w:rsidP="00CF2D66">
      <w:pPr>
        <w:spacing w:after="202"/>
        <w:ind w:firstLine="0"/>
        <w:contextualSpacing/>
        <w:rPr>
          <w:i/>
        </w:rPr>
      </w:pPr>
      <w:r>
        <w:rPr>
          <w:i/>
        </w:rPr>
        <w:t xml:space="preserve">Are HOIs widespread? </w:t>
      </w:r>
    </w:p>
    <w:p w14:paraId="3C8F81EF" w14:textId="07AC255D" w:rsidR="006278DE" w:rsidRDefault="006278DE" w:rsidP="00284765">
      <w:pPr>
        <w:spacing w:after="202"/>
        <w:contextualSpacing/>
      </w:pPr>
      <w:r>
        <w:t>In our simulation</w:t>
      </w:r>
      <w:r w:rsidR="006E07EF">
        <w:t xml:space="preserve"> model</w:t>
      </w:r>
      <w:r>
        <w:t xml:space="preserve">, </w:t>
      </w:r>
      <w:r w:rsidR="00A0621E">
        <w:t xml:space="preserve">HOIs </w:t>
      </w:r>
      <w:r w:rsidR="0004290D">
        <w:t xml:space="preserve">can be seen to arise because </w:t>
      </w:r>
      <w:r w:rsidR="00CF2D66">
        <w:t xml:space="preserve">individual size, </w:t>
      </w:r>
      <w:r w:rsidR="00FB2B55">
        <w:t>the trait that determines each species’ impact on and sensitivity to resource availability</w:t>
      </w:r>
      <w:r w:rsidR="00F72520">
        <w:t>,</w:t>
      </w:r>
      <w:r w:rsidR="00CF2D66">
        <w:t xml:space="preserve"> is </w:t>
      </w:r>
      <w:r w:rsidR="00FB2B55">
        <w:t xml:space="preserve">itself governed by resource </w:t>
      </w:r>
      <w:r w:rsidR="003576FC">
        <w:t>availability</w:t>
      </w:r>
      <w:r w:rsidR="00772B16">
        <w:t xml:space="preserve"> and also changes over time</w:t>
      </w:r>
      <w:r w:rsidR="003576FC">
        <w:t xml:space="preserve"> </w:t>
      </w:r>
      <w:r w:rsidR="00EE79BD">
        <w:fldChar w:fldCharType="begin"/>
      </w:r>
      <w:r w:rsidR="00632744">
        <w:instrText xml:space="preserve"> ADDIN ZOTERO_ITEM CSL_CITATION {"citationID":"CFzOYsOc","properties":{"formattedCitation":"(Mesz\\uc0\\u233{}na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unstable.","DOI":"10.1016/j.tpb.2005.07.001","ISSN":"0040-5809","title-short":"Competitive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instrText>
      </w:r>
      <w:r w:rsidR="00EE79BD">
        <w:fldChar w:fldCharType="separate"/>
      </w:r>
      <w:r w:rsidR="00EE79BD" w:rsidRPr="00EE79BD">
        <w:rPr>
          <w:rFonts w:cs="Times New Roman"/>
        </w:rPr>
        <w:t>(</w:t>
      </w:r>
      <w:proofErr w:type="spellStart"/>
      <w:r w:rsidR="00EE79BD" w:rsidRPr="00EE79BD">
        <w:rPr>
          <w:rFonts w:cs="Times New Roman"/>
        </w:rPr>
        <w:t>Meszéna</w:t>
      </w:r>
      <w:proofErr w:type="spellEnd"/>
      <w:r w:rsidR="00EE79BD" w:rsidRPr="00EE79BD">
        <w:rPr>
          <w:rFonts w:cs="Times New Roman"/>
        </w:rPr>
        <w:t xml:space="preserve"> et al. 2006)</w:t>
      </w:r>
      <w:r w:rsidR="00EE79BD">
        <w:fldChar w:fldCharType="end"/>
      </w:r>
      <w:r w:rsidR="00FB2B55">
        <w:t xml:space="preserve">. </w:t>
      </w:r>
      <w:r w:rsidR="00A0621E">
        <w:t xml:space="preserve">More generally, </w:t>
      </w:r>
      <w:r w:rsidR="00772B16">
        <w:t>changes in individual size and corresponding changes in resource uptake rate may be a common cause of HOIs in nature.  We predict that</w:t>
      </w:r>
      <w:r w:rsidR="003D6553">
        <w:t xml:space="preserve"> </w:t>
      </w:r>
      <w:r w:rsidR="00772B16">
        <w:t xml:space="preserve">HOIs will likely be common in </w:t>
      </w:r>
      <w:r w:rsidR="00797669">
        <w:t xml:space="preserve">systems in which </w:t>
      </w:r>
      <w:r w:rsidR="007A16C0">
        <w:t>1) some species</w:t>
      </w:r>
      <w:r w:rsidR="00797669">
        <w:t xml:space="preserve"> can cause large resource fluctuations</w:t>
      </w:r>
      <w:r w:rsidR="007A16C0">
        <w:t>, 2) t</w:t>
      </w:r>
      <w:r w:rsidR="00772B16">
        <w:t xml:space="preserve">he per capita </w:t>
      </w:r>
      <w:r w:rsidR="008023DA">
        <w:t xml:space="preserve">rate </w:t>
      </w:r>
      <w:r w:rsidR="007A16C0">
        <w:t xml:space="preserve">of resource uptake </w:t>
      </w:r>
      <w:r w:rsidR="00772B16">
        <w:t>changes in</w:t>
      </w:r>
      <w:r w:rsidR="007A16C0">
        <w:t xml:space="preserve"> response to resource availability, and 3) the strength of this response varies across </w:t>
      </w:r>
      <w:r w:rsidR="004B2868">
        <w:t>species</w:t>
      </w:r>
      <w:r w:rsidR="007A16C0">
        <w:t>.</w:t>
      </w:r>
      <w:r w:rsidR="00FB2B55">
        <w:t xml:space="preserve"> </w:t>
      </w:r>
      <w:r w:rsidR="003D4AF1">
        <w:t xml:space="preserve"> </w:t>
      </w:r>
      <w:r w:rsidR="00772B16">
        <w:t xml:space="preserve">Instead of changes </w:t>
      </w:r>
      <w:r w:rsidR="00CF2D66">
        <w:t xml:space="preserve">in individual size, </w:t>
      </w:r>
      <w:r w:rsidR="00CF2D66">
        <w:lastRenderedPageBreak/>
        <w:t xml:space="preserve">another mechanism that could generate HOIs would be density-dependent changes in resource acquisition traits.  For example traits, </w:t>
      </w:r>
      <w:r w:rsidR="004B2868">
        <w:t xml:space="preserve">such as height, specific leaf area, and phenology, </w:t>
      </w:r>
      <w:r w:rsidR="00CF2D66">
        <w:t>have been shown to change</w:t>
      </w:r>
      <w:r w:rsidR="004B2868">
        <w:t xml:space="preserve"> </w:t>
      </w:r>
      <w:r w:rsidR="00CF2D66">
        <w:t xml:space="preserve">in response to </w:t>
      </w:r>
      <w:r w:rsidR="004B2868">
        <w:t>competition and resource availability</w:t>
      </w:r>
      <w:r w:rsidR="003576FC">
        <w:t xml:space="preserve"> (</w:t>
      </w:r>
      <w:r w:rsidR="00541FCE">
        <w:t>e.g.</w:t>
      </w:r>
      <w:r w:rsidR="004B2868">
        <w:t xml:space="preserve"> </w:t>
      </w:r>
      <w:r w:rsidR="004B2868">
        <w:fldChar w:fldCharType="begin"/>
      </w:r>
      <w:r w:rsidR="00632744">
        <w:instrText xml:space="preserve"> ADDIN ZOTERO_ITEM CSL_CITATION {"citationID":"TxLmE4hj","properties":{"formattedCitation":"(Aronson et al. 1992, Bennett et al. 2016, Conti et al. 2018)","plainCitation":"(Aronson et al. 1992, Bennett et al. 2016, Conti et al. 2018)","dontUpdate":true,"noteIndex":0},"citationItems":[{"id":71,"uris":["http://zotero.org/users/688880/items/SRUGINPD"],"uri":["http://zotero.org/users/688880/items/SRUGINPD"],"itemData":{"id":71,"type":"article-journal","title":"Adaptive phenology of desert and Mediterranean populations of annual plants grown with and without water stress","container-title":"Oecologia","page":"17–26","volume":"89","issue":"1","source":"Google Scholar","author":[{"family":"Aronson","given":"James"},{"family":"Kigel","given":"J."},{"family":"Shmida","given":"A."},{"family":"Klein","given":"J."}],"issued":{"date-parts":[["1992"]]}}},{"id":7538,"uris":["http://zotero.org/users/688880/items/JA2XYP7I"],"uri":["http://zotero.org/users/688880/items/JA2XYP7I"],"itemData":{"id":7538,"type":"article-journal","title":"The reciprocal relationship between competition and intraspecific trait variation","container-title":"Journal of Ecology","page":"1410-1420","volume":"104","issue":"5","source":"Wiley Online Library","abstract":"Trait differences among plants are expected to influence the outcome of competition; competition should be strongest between similar species (or individuals) under limiting similarity, and between dissimilar species within competitive hierarchies. These hypotheses are often used to infer competitive dynamics from trait patterns within communities. However, plant traits are frequently plastic in response to competition. This variation is poorly accounted for in trait-based studies of competition and community assembly. To explore the relationship between trait responses and competitive outcomes, we grew 15 species alone, in monoculture and in mixture. We measured traits relating to leaf and root tissue morphology as well as biomass allocation and related competition-induced changes in these traits to intra- and interspecific competition using multi-model inference. Additionally, we tested how traits from different competitive environments influenced potential community assembly inferences. The competitive environment had large effects on species’ traits, although many effects were species specific. Differences among species in how competition affected trait expression were linked to both intra- and interspecific competition, frequently affecting competitive hierarchies. Intraspecific competition was lower for species that limited competition-induced increases in root allocation and had less variability in this trait overall. Interspecific competition was lower for species with larger leaves and lower specific leaf area than their neighbours. Switching to more stress-tolerant strategies by increasing root diameter and leaf tissue density also reduced competition. However, dissimilarity in root tissue density also minimized competition, consistent with limiting similarity affecting competitive outcomes. Moreover, changes in these traits were linked to changes in functional diversity, suggesting that competition affects functional diversity by affecting trait expression. Synthesis. Both trait hierarchies and trait dissimilarity affect the outcome of competition by acting on different traits, although competition-induced changes in trait expression can alter competitive outcomes. Moreover, the magnitude of these trait changes suggests that the source environment where plant traits are collected can affect the inferences drawn from trait patterns within communities. Combined, our results suggest that considering the effect of competition on trait expression is critical to understanding the relationship between traits and community assembly.","DOI":"10.1111/1365-2745.12614","ISSN":"1365-2745","language":"en","author":[{"family":"Bennett","given":"Jonathan A."},{"family":"Riibak","given":"Kersti"},{"family":"Tamme","given":"Riin"},{"family":"Lewis","given":"Rob J."},{"family":"Pärtel","given":"Meelis"}],"issued":{"date-parts":[["2016",9,1]]}}},{"id":7547,"uris":["http://zotero.org/users/688880/items/7PWRPE3M"],"uri":["http://zotero.org/users/688880/items/7PWRPE3M"],"itemData":{"id":7547,"type":"article-journal","title":"Functional trait differences and trait plasticity mediate biotic resistance to potential plant invaders","container-title":"Journal of Ecology","page":"1607-1620","volume":"106","issue":"4","source":"Wiley Online Library","abstract":"Biotic resistance represents an important natural barrier to potential invaders throughout the world, yet the underlying mechanisms that drive such resistance are still debated. In theory, native communities should repel both functionally similar invaders which compete for the same resources, and invaders which possess less competitive traits. However, environmental stress, trade-offs across vital rates and competition-induced plastic trait shifts may modify expected competitive outcomes, thereby influencing invasion dynamics. In order to test these theoretical links between trait distributions and biotic resistance, we performed a mesocosm experiment with 25 non-native ornamental species invading native plant communities. Each non-native species was grown with and without the native community under two watering treatments (regular and reduced). We measured biotic resistance as the difference in performance of non-native individuals grown with and without the community in terms of their survival, growth and reproduction. We quantified overall functional dissimilarity between non-native ornamental individuals and native communities based on the combination of plant height, specific leaf area and seed mass. Then, assuming each of these traits is also potentially linked to competitive ability, we measured the position of non-natives on trait hierarchies. While height is positively correlated with competitive ability for light interception, conservative leaf and seed characteristics provide greater tolerance to competition for other resources. Finally, we quantified plastic trait shifts of non-native individuals induced by competition. Indeed, the native community repelled functionally similar individuals by lowering the invader's survival rate. Simultaneously, shorter ornamental individuals with larger specific leaf areas were less tolerant to biotic resistance from the community across vital rates, although the effect of trait hierarchies often depended on watering conditions. Finally, non-natives responded to competition by shifting their traits. Most importantly, individuals with more competitive traits were able to overcome biotic resistance also through competition-induced plastic trait shifts. Synthesis. Our results highlight that both functional dissimilarity and trait hierarchies mediate biotic resistance to ornamental plant invaders. Nevertheless, environmental stress as well as opposing trends across vital rates are also influential. Furthermore, plastic trait shifts can reinforce potential invaders’ competitive superiority, determining a positive feedback.","DOI":"10.1111/1365-2745.12928","ISSN":"1365-2745","language":"en","author":[{"family":"Conti","given":"Luisa"},{"family":"Block","given":"Svenja"},{"family":"Parepa","given":"Madalin"},{"family":"Münkemüller","given":"Tamara"},{"family":"Thuiller","given":"Wilfried"},{"family":"Acosta","given":"Alicia T. R."},{"family":"Kleunen","given":"Mark","dropping-particle":"van"},{"family":"Dullinger","given":"Stefan"},{"family":"Essl","given":"Franz"},{"family":"Dullinger","given":"Iwona"},{"family":"Moser","given":"Dietmar"},{"family":"Klonner","given":"Günther"},{"family":"Bossdorf","given":"Oliver"},{"family":"Carboni","given":"Marta"}],"issued":{"date-parts":[["2018",7,1]]}}}],"schema":"https://github.com/citation-style-language/schema/raw/master/csl-citation.json"} </w:instrText>
      </w:r>
      <w:r w:rsidR="004B2868">
        <w:fldChar w:fldCharType="separate"/>
      </w:r>
      <w:r w:rsidR="000034F1">
        <w:rPr>
          <w:noProof/>
        </w:rPr>
        <w:t>Aronson et al. 1992, Bennett et al. 2016, Conti et al. 2018</w:t>
      </w:r>
      <w:r w:rsidR="004B2868">
        <w:fldChar w:fldCharType="end"/>
      </w:r>
      <w:r w:rsidR="003576FC">
        <w:t>)</w:t>
      </w:r>
      <w:r w:rsidR="00540DA5">
        <w:t xml:space="preserve">.  </w:t>
      </w:r>
      <w:r w:rsidR="00CF2D66">
        <w:t xml:space="preserve">If per capita competition </w:t>
      </w:r>
      <w:r w:rsidR="00772B16">
        <w:t xml:space="preserve">coefficients are </w:t>
      </w:r>
      <w:r w:rsidR="00CF2D66">
        <w:t xml:space="preserve">a function of these traits, then it would not be surprising if </w:t>
      </w:r>
      <w:r w:rsidR="00772B16">
        <w:t>changes in these traits</w:t>
      </w:r>
      <w:r w:rsidR="00CF2D66">
        <w:t xml:space="preserve"> </w:t>
      </w:r>
      <w:r w:rsidR="003D4AF1">
        <w:t xml:space="preserve">led to HOIs. </w:t>
      </w:r>
      <w:r w:rsidR="00CF2D66">
        <w:t xml:space="preserve"> If changes in in individual size </w:t>
      </w:r>
      <w:r w:rsidR="003D4AF1">
        <w:t>or</w:t>
      </w:r>
      <w:r w:rsidR="00CF2D66">
        <w:t xml:space="preserve"> trait </w:t>
      </w:r>
      <w:r w:rsidR="003D4AF1">
        <w:t>plasticity can be so easily imagined to cause HOIs</w:t>
      </w:r>
      <w:r w:rsidR="004E18CF">
        <w:t>,</w:t>
      </w:r>
      <w:r w:rsidR="00540DA5">
        <w:t xml:space="preserve"> </w:t>
      </w:r>
      <w:r w:rsidR="003D4AF1">
        <w:t>this begs the question of why there have been so</w:t>
      </w:r>
      <w:r w:rsidR="00540DA5">
        <w:t xml:space="preserve"> few documented examples </w:t>
      </w:r>
      <w:r w:rsidR="003D4AF1">
        <w:t>of HOIs in natural communities</w:t>
      </w:r>
      <w:r w:rsidR="00540DA5">
        <w:t xml:space="preserve"> (but see </w:t>
      </w:r>
      <w:r w:rsidR="00540DA5">
        <w:fldChar w:fldCharType="begin"/>
      </w:r>
      <w:r w:rsidR="00596808">
        <w:instrText xml:space="preserve"> ADDIN ZOTERO_ITEM CSL_CITATION {"citationID":"YgOQcNYs","properties":{"formattedCitation":"(Mayfield and Stouffer 2017)","plainCitation":"(Mayfield and Stouffer 2017)","dontUpdate":true,"noteIndex":0},"citationItems":[{"id":2899,"uris":["http://zotero.org/users/688880/items/67ZRSRKR"],"uri":["http://zotero.org/users/688880/items/67ZRSRKR"],"itemData":{"id":2899,"type":"article-journal","title":"Higher-order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540DA5">
        <w:fldChar w:fldCharType="separate"/>
      </w:r>
      <w:r w:rsidR="00540DA5">
        <w:rPr>
          <w:noProof/>
        </w:rPr>
        <w:t>Mayfield and Stouffer 2017)</w:t>
      </w:r>
      <w:r w:rsidR="00540DA5">
        <w:fldChar w:fldCharType="end"/>
      </w:r>
      <w:r w:rsidR="00540DA5">
        <w:t xml:space="preserve">?  </w:t>
      </w:r>
    </w:p>
    <w:p w14:paraId="4A35A66F" w14:textId="19D72D45" w:rsidR="003D4AF1" w:rsidRDefault="00540DA5" w:rsidP="003D4AF1">
      <w:pPr>
        <w:spacing w:after="202"/>
        <w:contextualSpacing/>
      </w:pPr>
      <w:r>
        <w:t xml:space="preserve">One </w:t>
      </w:r>
      <w:r w:rsidR="008A72E9">
        <w:t xml:space="preserve">hypothesis is </w:t>
      </w:r>
      <w:r>
        <w:t>while HOIs are common</w:t>
      </w:r>
      <w:r w:rsidR="00A53231">
        <w:t>,</w:t>
      </w:r>
      <w:r>
        <w:t xml:space="preserve"> </w:t>
      </w:r>
      <w:r w:rsidR="00A53231">
        <w:t xml:space="preserve">they </w:t>
      </w:r>
      <w:r>
        <w:t xml:space="preserve">are </w:t>
      </w:r>
      <w:r w:rsidR="008A72E9">
        <w:t>often</w:t>
      </w:r>
      <w:r>
        <w:t xml:space="preserve"> weak.  </w:t>
      </w:r>
      <w:r w:rsidR="008A72E9">
        <w:t>A</w:t>
      </w:r>
      <w:r>
        <w:t xml:space="preserve"> key factor in producing HOIs in our simulation is that </w:t>
      </w:r>
      <w:r w:rsidR="005D6D8C">
        <w:t xml:space="preserve">each species has a uniquely shaped </w:t>
      </w:r>
      <w:r w:rsidR="0004290D">
        <w:t>growth curve and thus resource uptake rates</w:t>
      </w:r>
      <w:r>
        <w:t xml:space="preserve">.  </w:t>
      </w:r>
      <w:r w:rsidR="00772B16">
        <w:t>In additional simulations, we</w:t>
      </w:r>
      <w:r w:rsidR="005D6D8C">
        <w:t xml:space="preserve"> </w:t>
      </w:r>
      <w:r w:rsidR="00772B16">
        <w:t xml:space="preserve">found that as species became more </w:t>
      </w:r>
      <w:r w:rsidR="005D6D8C">
        <w:t xml:space="preserve">similar </w:t>
      </w:r>
      <w:r w:rsidR="00772B16">
        <w:t>in their traits</w:t>
      </w:r>
      <w:r w:rsidR="005D6D8C">
        <w:t xml:space="preserve"> </w:t>
      </w:r>
      <w:r w:rsidR="008A72E9">
        <w:t xml:space="preserve">HOIs </w:t>
      </w:r>
      <w:r w:rsidR="00772B16">
        <w:t>became weaker</w:t>
      </w:r>
      <w:r w:rsidR="00541FCE">
        <w:t xml:space="preserve"> (Appendix </w:t>
      </w:r>
      <w:r w:rsidR="003576FC">
        <w:t>A</w:t>
      </w:r>
      <w:r w:rsidR="00541FCE">
        <w:t>)</w:t>
      </w:r>
      <w:r w:rsidR="008A72E9">
        <w:t xml:space="preserve">.  </w:t>
      </w:r>
      <w:r w:rsidR="009E120C">
        <w:t xml:space="preserve">In nature, </w:t>
      </w:r>
      <w:r w:rsidR="0020556F">
        <w:t xml:space="preserve">such large </w:t>
      </w:r>
      <w:r w:rsidR="00772B16">
        <w:t>functional differences</w:t>
      </w:r>
      <w:r w:rsidR="0020556F">
        <w:t xml:space="preserve"> in the shape of resource uptake curves </w:t>
      </w:r>
      <w:r w:rsidR="00772B16">
        <w:t>with or growth curves may be rare.</w:t>
      </w:r>
      <w:r w:rsidR="0020556F">
        <w:t xml:space="preserve"> </w:t>
      </w:r>
      <w:r w:rsidR="003D4AF1">
        <w:t xml:space="preserve"> </w:t>
      </w:r>
    </w:p>
    <w:p w14:paraId="53B8EDA9" w14:textId="6E4E694B" w:rsidR="00540DA5" w:rsidRDefault="00EB17CC" w:rsidP="003D4AF1">
      <w:pPr>
        <w:spacing w:after="202"/>
        <w:contextualSpacing/>
      </w:pPr>
      <w:r>
        <w:t xml:space="preserve">In addition, </w:t>
      </w:r>
      <w:r w:rsidR="00772B16">
        <w:t xml:space="preserve">our simulation produces rapid </w:t>
      </w:r>
      <w:r w:rsidR="009E120C">
        <w:t xml:space="preserve">changes in resource availability and </w:t>
      </w:r>
      <w:r w:rsidR="00772B16">
        <w:t>average plant size</w:t>
      </w:r>
      <w:r w:rsidR="009E120C">
        <w:t xml:space="preserve">. </w:t>
      </w:r>
      <w:r w:rsidR="00772B16">
        <w:t xml:space="preserve"> These changes</w:t>
      </w:r>
      <w:r w:rsidR="009E120C">
        <w:t xml:space="preserve"> </w:t>
      </w:r>
      <w:r w:rsidR="00772B16">
        <w:t xml:space="preserve">cause changes in </w:t>
      </w:r>
      <w:r w:rsidR="009D55FA">
        <w:t xml:space="preserve">species interactions over the course of the </w:t>
      </w:r>
      <w:r w:rsidR="00772B16">
        <w:t>season; w</w:t>
      </w:r>
      <w:r w:rsidR="009D55FA">
        <w:t xml:space="preserve">ithout </w:t>
      </w:r>
      <w:r w:rsidR="00541FCE">
        <w:t>the</w:t>
      </w:r>
      <w:r w:rsidR="00772B16">
        <w:t>se</w:t>
      </w:r>
      <w:r w:rsidR="00541FCE">
        <w:t xml:space="preserve"> </w:t>
      </w:r>
      <w:r w:rsidR="00772B16">
        <w:t>changes species would have relatively constant</w:t>
      </w:r>
      <w:r w:rsidR="009D55FA">
        <w:t xml:space="preserve"> </w:t>
      </w:r>
      <w:r w:rsidR="00772B16">
        <w:t xml:space="preserve">per capita effects on </w:t>
      </w:r>
      <w:r w:rsidR="009D55FA">
        <w:t xml:space="preserve">one another and no HOIs would </w:t>
      </w:r>
      <w:r w:rsidR="005871E0">
        <w:t>emerge</w:t>
      </w:r>
      <w:r w:rsidR="009D55FA">
        <w:t xml:space="preserve">.  For instance, compare our system to an idealized version of resource competition experienced by competing perennial plants </w:t>
      </w:r>
      <w:r w:rsidR="009D55FA">
        <w:fldChar w:fldCharType="begin"/>
      </w:r>
      <w:r w:rsidR="009D55FA">
        <w:instrText xml:space="preserve"> ADDIN ZOTERO_ITEM CSL_CITATION {"citationID":"4aorK8Lp","properties":{"formattedCitation":"(Dybzinski and Tilman 2007)","plainCitation":"(Dybzinski and Tilman 2007)","noteIndex":0},"citationItems":[{"id":2773,"uris":["http://zotero.org/users/688880/items/A9GIJ4H6"],"uri":["http://zotero.org/users/688880/items/A9GIJ4H6"],"itemData":{"id":2773,"type":"article-journal","title":"Resource Use Patterns Predict Long</w:instrText>
      </w:r>
      <w:r w:rsidR="009D55FA">
        <w:rPr>
          <w:rFonts w:ascii="Cambria Math" w:hAnsi="Cambria Math" w:cs="Cambria Math"/>
        </w:rPr>
        <w:instrText>‐</w:instrText>
      </w:r>
      <w:r w:rsidR="009D55FA">
        <w:instrText>Term Outcomes of Plant Competition for Nutrients and Light.","container-title":"The American Naturalist","page":"305-318","volume":"170","issue":"3","source":"journals.uchicago.edu (Atypon)","abstract":"An 11</w:instrText>
      </w:r>
      <w:r w:rsidR="009D55FA">
        <w:rPr>
          <w:rFonts w:ascii="Cambria Math" w:hAnsi="Cambria Math" w:cs="Cambria Math"/>
        </w:rPr>
        <w:instrText>‐</w:instrText>
      </w:r>
      <w:r w:rsidR="009D55FA">
        <w:instrText>year competition experiment among combinations of six prairie perennial plant species showed that resource competition theory generally predicted the long</w:instrText>
      </w:r>
      <w:r w:rsidR="009D55FA">
        <w:rPr>
          <w:rFonts w:ascii="Cambria Math" w:hAnsi="Cambria Math" w:cs="Cambria Math"/>
        </w:rPr>
        <w:instrText>‐</w:instrText>
      </w:r>
      <w:r w:rsidR="009D55FA">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9D55FA">
        <w:rPr>
          <w:rFonts w:ascii="Cambria Math" w:hAnsi="Cambria Math" w:cs="Cambria Math"/>
        </w:rPr>
        <w:instrText>‐</w:instrText>
      </w:r>
      <w:r w:rsidR="009D55FA">
        <w:instrText>nitrogen soils, while the influence of   differences was more pronounced on high</w:instrText>
      </w:r>
      <w:r w:rsidR="009D55FA">
        <w:rPr>
          <w:rFonts w:ascii="Cambria Math" w:hAnsi="Cambria Math" w:cs="Cambria Math"/>
        </w:rPr>
        <w:instrText>‐</w:instrText>
      </w:r>
      <w:r w:rsidR="009D55FA">
        <w:instrText>nitrogen (low</w:instrText>
      </w:r>
      <w:r w:rsidR="009D55FA">
        <w:rPr>
          <w:rFonts w:ascii="Cambria Math" w:hAnsi="Cambria Math" w:cs="Cambria Math"/>
        </w:rPr>
        <w:instrText>‐</w:instrText>
      </w:r>
      <w:r w:rsidR="009D55FA">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Naturalist","author":[{"family":"Dybzinski","given":"Ray"},{"family":"Tilman","given":"David"}],"issued":{"date-parts":[["2007",9,1]]}}}],"schema":"https://github.com/citation-style-language/schema/raw/master/csl-citation.json"} </w:instrText>
      </w:r>
      <w:r w:rsidR="009D55FA">
        <w:fldChar w:fldCharType="separate"/>
      </w:r>
      <w:r w:rsidR="009D55FA">
        <w:rPr>
          <w:noProof/>
        </w:rPr>
        <w:t>(Dybzinski and Tilman 2007)</w:t>
      </w:r>
      <w:r w:rsidR="009D55FA">
        <w:fldChar w:fldCharType="end"/>
      </w:r>
      <w:r w:rsidR="009D55FA">
        <w:t xml:space="preserve">.  Due to their large size, perennial plants can be assumed to quickly draw resources down to a dynamic equilibrium. </w:t>
      </w:r>
      <w:r w:rsidR="003D4AF1">
        <w:t xml:space="preserve"> </w:t>
      </w:r>
      <w:r w:rsidR="00772B16">
        <w:t>By contrast</w:t>
      </w:r>
      <w:r w:rsidR="009D55FA">
        <w:t xml:space="preserve">, seasonally forced </w:t>
      </w:r>
      <w:r w:rsidR="009D55FA">
        <w:lastRenderedPageBreak/>
        <w:t>systems such as annual plant communities in</w:t>
      </w:r>
      <w:r w:rsidR="0020556F">
        <w:t xml:space="preserve"> </w:t>
      </w:r>
      <w:r w:rsidR="009D55FA">
        <w:t>Mediterranean climate</w:t>
      </w:r>
      <w:r w:rsidR="0020556F">
        <w:t>s</w:t>
      </w:r>
      <w:r w:rsidR="009D55FA">
        <w:t xml:space="preserve"> may be a good place to look for strong HOIs </w:t>
      </w:r>
      <w:r w:rsidR="009D55FA">
        <w:fldChar w:fldCharType="begin"/>
      </w:r>
      <w:r w:rsidR="009D55FA">
        <w:instrText xml:space="preserve"> ADDIN ZOTERO_ITEM CSL_CITATION {"citationID":"mQ0yOLOS","properties":{"formattedCitation":"(Mayfield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D55FA">
        <w:fldChar w:fldCharType="separate"/>
      </w:r>
      <w:r w:rsidR="009D55FA">
        <w:rPr>
          <w:noProof/>
        </w:rPr>
        <w:t>(Mayfield and Stouffer 2017)</w:t>
      </w:r>
      <w:r w:rsidR="009D55FA">
        <w:fldChar w:fldCharType="end"/>
      </w:r>
      <w:r w:rsidR="009D55FA">
        <w:t>.</w:t>
      </w:r>
      <w:r w:rsidR="00541FCE">
        <w:t xml:space="preserve"> </w:t>
      </w:r>
    </w:p>
    <w:p w14:paraId="7A1EC0CC" w14:textId="77777777" w:rsidR="00B93196" w:rsidRDefault="00390672">
      <w:pPr>
        <w:pStyle w:val="Heading"/>
      </w:pPr>
      <w:bookmarkStart w:id="8" w:name="discussion"/>
      <w:bookmarkStart w:id="9" w:name="conclusionssummary"/>
      <w:bookmarkEnd w:id="8"/>
      <w:bookmarkEnd w:id="9"/>
      <w:r>
        <w:t>Conclusion</w:t>
      </w:r>
    </w:p>
    <w:p w14:paraId="08D741D5" w14:textId="48D5E64A" w:rsidR="00B93196" w:rsidRDefault="002E165A">
      <w:pPr>
        <w:spacing w:after="202"/>
        <w:contextualSpacing/>
      </w:pPr>
      <w:r>
        <w:t>Higher order interactions have profound implications for how we understand multispecies communities</w:t>
      </w:r>
      <w:r w:rsidRPr="006B2FC8">
        <w:t xml:space="preserve">. </w:t>
      </w:r>
      <w:r w:rsidR="00390672">
        <w:t>We h</w:t>
      </w:r>
      <w:r w:rsidR="003D4AF1">
        <w:t xml:space="preserve">ave provided a more rigorous general definition of HOIs that will be useful as more ecologists </w:t>
      </w:r>
      <w:r w:rsidR="00772B16">
        <w:t>seek</w:t>
      </w:r>
      <w:r w:rsidR="003D4AF1">
        <w:t xml:space="preserve"> empirical evidence for HOIs</w:t>
      </w:r>
      <w:r w:rsidR="00772B16">
        <w:t xml:space="preserve"> in nature</w:t>
      </w:r>
      <w:r w:rsidR="003D4AF1">
        <w:t xml:space="preserve">. In addition, by fitting HOIs to simulated resource competition we show how an empiricist could go about measuring </w:t>
      </w:r>
      <w:r w:rsidR="00772B16">
        <w:t xml:space="preserve">and discussing </w:t>
      </w:r>
      <w:r w:rsidR="003D4AF1">
        <w:t xml:space="preserve">HOIs. This simulation also sheds light on the environmental conditions and life-history traits that may be more likely to generate HOIs. </w:t>
      </w:r>
      <w:r w:rsidR="002F762A">
        <w:t xml:space="preserve">While we believe that HOIs should be common in nature this does not mean that they will be strong enough to detect statistically in empirical settings.  Our work suggests that environments in which resource availability </w:t>
      </w:r>
      <w:r w:rsidR="006A1A7F">
        <w:t xml:space="preserve">and competitor size </w:t>
      </w:r>
      <w:r w:rsidR="001C1125">
        <w:t xml:space="preserve">change rapidly during a single growing </w:t>
      </w:r>
      <w:r w:rsidR="002F762A">
        <w:t>season may</w:t>
      </w:r>
      <w:r w:rsidR="00541FCE">
        <w:t xml:space="preserve"> </w:t>
      </w:r>
      <w:r w:rsidR="002F762A">
        <w:t xml:space="preserve">be a likely place for HOIs to emerge. </w:t>
      </w:r>
    </w:p>
    <w:p w14:paraId="45053543" w14:textId="77777777" w:rsidR="00B93196" w:rsidRDefault="00390672">
      <w:pPr>
        <w:pStyle w:val="Heading"/>
      </w:pPr>
      <w:bookmarkStart w:id="10" w:name="acknowledgments"/>
      <w:bookmarkEnd w:id="10"/>
      <w:r>
        <w:t>Acknowledgments</w:t>
      </w:r>
    </w:p>
    <w:p w14:paraId="5C29317E" w14:textId="794A4087" w:rsidR="001C1125" w:rsidRDefault="001C1125">
      <w:pPr>
        <w:spacing w:line="276" w:lineRule="auto"/>
        <w:ind w:firstLine="0"/>
        <w:jc w:val="both"/>
        <w:rPr>
          <w:rFonts w:eastAsia="Noto Sans CJK SC Regular" w:cs="FreeSans"/>
          <w:b/>
          <w:szCs w:val="28"/>
        </w:rPr>
      </w:pPr>
      <w:bookmarkStart w:id="11" w:name="references"/>
      <w:bookmarkEnd w:id="11"/>
      <w:r>
        <w:br w:type="page"/>
      </w:r>
    </w:p>
    <w:p w14:paraId="73D91D9C" w14:textId="32F42B2D" w:rsidR="00B93196" w:rsidRDefault="00390672">
      <w:pPr>
        <w:pStyle w:val="Heading"/>
      </w:pPr>
      <w:r>
        <w:lastRenderedPageBreak/>
        <w:t>References</w:t>
      </w:r>
    </w:p>
    <w:p w14:paraId="7AE1BD16" w14:textId="77777777" w:rsidR="001F6DE5" w:rsidRPr="001F6DE5" w:rsidRDefault="007B137A" w:rsidP="001F6DE5">
      <w:pPr>
        <w:pStyle w:val="Bibliography"/>
      </w:pPr>
      <w:r>
        <w:t xml:space="preserve"> </w:t>
      </w:r>
      <w:r w:rsidR="00F56B3F">
        <w:fldChar w:fldCharType="begin"/>
      </w:r>
      <w:r w:rsidR="00596808">
        <w:instrText xml:space="preserve"> ADDIN ZOTERO_BIBL {"uncited":[],"omitted":[],"custom":[]} CSL_BIBLIOGRAPHY </w:instrText>
      </w:r>
      <w:r w:rsidR="00F56B3F">
        <w:fldChar w:fldCharType="separate"/>
      </w:r>
      <w:r w:rsidR="001F6DE5" w:rsidRPr="001F6DE5">
        <w:t>Abrams, P. A. 1983. Arguments in Favor of Higher Order Interactions. The American Naturalist 121:887–891.</w:t>
      </w:r>
    </w:p>
    <w:p w14:paraId="411FF592" w14:textId="77777777" w:rsidR="001F6DE5" w:rsidRPr="001F6DE5" w:rsidRDefault="001F6DE5" w:rsidP="001F6DE5">
      <w:pPr>
        <w:pStyle w:val="Bibliography"/>
      </w:pPr>
      <w:r w:rsidRPr="001F6DE5">
        <w:t>Adler, F. R., and W. F. Morris. 1994. A General Test for Interaction Modification. Ecology 75:1552–1559.</w:t>
      </w:r>
    </w:p>
    <w:p w14:paraId="021CB032" w14:textId="77777777" w:rsidR="001F6DE5" w:rsidRPr="001F6DE5" w:rsidRDefault="001F6DE5" w:rsidP="001F6DE5">
      <w:pPr>
        <w:pStyle w:val="Bibliography"/>
      </w:pPr>
      <w:r w:rsidRPr="001F6DE5">
        <w:t xml:space="preserve">Aronson, J., J. </w:t>
      </w:r>
      <w:proofErr w:type="spellStart"/>
      <w:r w:rsidRPr="001F6DE5">
        <w:t>Kigel</w:t>
      </w:r>
      <w:proofErr w:type="spellEnd"/>
      <w:r w:rsidRPr="001F6DE5">
        <w:t xml:space="preserve">, A. </w:t>
      </w:r>
      <w:proofErr w:type="spellStart"/>
      <w:r w:rsidRPr="001F6DE5">
        <w:t>Shmida</w:t>
      </w:r>
      <w:proofErr w:type="spellEnd"/>
      <w:r w:rsidRPr="001F6DE5">
        <w:t xml:space="preserve">, and J. Klein. 1992. Adaptive phenology of desert and Mediterranean populations of annual plants grown with and without water stress. </w:t>
      </w:r>
      <w:proofErr w:type="spellStart"/>
      <w:r w:rsidRPr="001F6DE5">
        <w:t>Oecologia</w:t>
      </w:r>
      <w:proofErr w:type="spellEnd"/>
      <w:r w:rsidRPr="001F6DE5">
        <w:t xml:space="preserve"> 89:17–26.</w:t>
      </w:r>
    </w:p>
    <w:p w14:paraId="21A00C96" w14:textId="77777777" w:rsidR="001F6DE5" w:rsidRPr="001F6DE5" w:rsidRDefault="001F6DE5" w:rsidP="001F6DE5">
      <w:pPr>
        <w:pStyle w:val="Bibliography"/>
      </w:pPr>
      <w:r w:rsidRPr="001F6DE5">
        <w:t xml:space="preserve">Bennett, J. A., K. </w:t>
      </w:r>
      <w:proofErr w:type="spellStart"/>
      <w:r w:rsidRPr="001F6DE5">
        <w:t>Riibak</w:t>
      </w:r>
      <w:proofErr w:type="spellEnd"/>
      <w:r w:rsidRPr="001F6DE5">
        <w:t xml:space="preserve">, R. </w:t>
      </w:r>
      <w:proofErr w:type="spellStart"/>
      <w:r w:rsidRPr="001F6DE5">
        <w:t>Tamme</w:t>
      </w:r>
      <w:proofErr w:type="spellEnd"/>
      <w:r w:rsidRPr="001F6DE5">
        <w:t xml:space="preserve">, R. J. Lewis, and M. </w:t>
      </w:r>
      <w:proofErr w:type="spellStart"/>
      <w:r w:rsidRPr="001F6DE5">
        <w:t>Pärtel</w:t>
      </w:r>
      <w:proofErr w:type="spellEnd"/>
      <w:r w:rsidRPr="001F6DE5">
        <w:t>. 2016. The reciprocal relationship between competition and intraspecific trait variation. Journal of Ecology 104:1410–1420.</w:t>
      </w:r>
    </w:p>
    <w:p w14:paraId="140FA699" w14:textId="77777777" w:rsidR="001F6DE5" w:rsidRPr="001F6DE5" w:rsidRDefault="001F6DE5" w:rsidP="001F6DE5">
      <w:pPr>
        <w:pStyle w:val="Bibliography"/>
      </w:pPr>
      <w:r w:rsidRPr="001F6DE5">
        <w:t>Billick, I., and T. J. Case. 1994. Higher Order Interactions in Ecological Communities: What Are They and How Can They be Detected? Ecology 75:1530–1543.</w:t>
      </w:r>
    </w:p>
    <w:p w14:paraId="3776E65E" w14:textId="77777777" w:rsidR="001F6DE5" w:rsidRPr="001F6DE5" w:rsidRDefault="001F6DE5" w:rsidP="001F6DE5">
      <w:pPr>
        <w:pStyle w:val="Bibliography"/>
      </w:pPr>
      <w:proofErr w:type="spellStart"/>
      <w:r w:rsidRPr="001F6DE5">
        <w:t>Birouste</w:t>
      </w:r>
      <w:proofErr w:type="spellEnd"/>
      <w:r w:rsidRPr="001F6DE5">
        <w:t>, M., E. Zamora-</w:t>
      </w:r>
      <w:proofErr w:type="spellStart"/>
      <w:r w:rsidRPr="001F6DE5">
        <w:t>Ledezma</w:t>
      </w:r>
      <w:proofErr w:type="spellEnd"/>
      <w:r w:rsidRPr="001F6DE5">
        <w:t xml:space="preserve">, C. </w:t>
      </w:r>
      <w:proofErr w:type="spellStart"/>
      <w:r w:rsidRPr="001F6DE5">
        <w:t>Bossard</w:t>
      </w:r>
      <w:proofErr w:type="spellEnd"/>
      <w:r w:rsidRPr="001F6DE5">
        <w:t xml:space="preserve">, I. M. Pérez-Ramos, and C. </w:t>
      </w:r>
      <w:proofErr w:type="spellStart"/>
      <w:r w:rsidRPr="001F6DE5">
        <w:t>Roumet</w:t>
      </w:r>
      <w:proofErr w:type="spellEnd"/>
      <w:r w:rsidRPr="001F6DE5">
        <w:t>. 2014. Measurement of fine root tissue density: a comparison of three methods reveals the potential of root dry matter content. Plant and Soil 374:299–313.</w:t>
      </w:r>
    </w:p>
    <w:p w14:paraId="6770731F" w14:textId="77777777" w:rsidR="001F6DE5" w:rsidRPr="001F6DE5" w:rsidRDefault="001F6DE5" w:rsidP="001F6DE5">
      <w:pPr>
        <w:pStyle w:val="Bibliography"/>
      </w:pPr>
      <w:r w:rsidRPr="001F6DE5">
        <w:t>Case, T. J., and E. A. Bender. 1981. Testing for Higher Order Interactions. The American Naturalist 118:920–929.</w:t>
      </w:r>
    </w:p>
    <w:p w14:paraId="5FFD5755" w14:textId="77777777" w:rsidR="001F6DE5" w:rsidRPr="001F6DE5" w:rsidRDefault="001F6DE5" w:rsidP="001F6DE5">
      <w:pPr>
        <w:pStyle w:val="Bibliography"/>
      </w:pPr>
      <w:r w:rsidRPr="001F6DE5">
        <w:t>Chesson, P. 2000. Mechanisms of Maintenance of Species Diversity. Annual Review of Ecology and Systematics 31:343–366.</w:t>
      </w:r>
    </w:p>
    <w:p w14:paraId="150C4760" w14:textId="77777777" w:rsidR="001F6DE5" w:rsidRPr="001F6DE5" w:rsidRDefault="001F6DE5" w:rsidP="001F6DE5">
      <w:pPr>
        <w:pStyle w:val="Bibliography"/>
      </w:pPr>
      <w:r w:rsidRPr="001F6DE5">
        <w:t>Cohen, D. 1976. The Optimal Timing of Reproduction. The American Naturalist 110:801–807.</w:t>
      </w:r>
    </w:p>
    <w:p w14:paraId="131AEC25" w14:textId="77777777" w:rsidR="001F6DE5" w:rsidRPr="001F6DE5" w:rsidRDefault="001F6DE5" w:rsidP="001F6DE5">
      <w:pPr>
        <w:pStyle w:val="Bibliography"/>
      </w:pPr>
      <w:r w:rsidRPr="001F6DE5">
        <w:lastRenderedPageBreak/>
        <w:t xml:space="preserve">Conti, L., S. Block, M. </w:t>
      </w:r>
      <w:proofErr w:type="spellStart"/>
      <w:r w:rsidRPr="001F6DE5">
        <w:t>Parepa</w:t>
      </w:r>
      <w:proofErr w:type="spellEnd"/>
      <w:r w:rsidRPr="001F6DE5">
        <w:t xml:space="preserve">, T. </w:t>
      </w:r>
      <w:proofErr w:type="spellStart"/>
      <w:r w:rsidRPr="001F6DE5">
        <w:t>Münkemüller</w:t>
      </w:r>
      <w:proofErr w:type="spellEnd"/>
      <w:r w:rsidRPr="001F6DE5">
        <w:t xml:space="preserve">, W. </w:t>
      </w:r>
      <w:proofErr w:type="spellStart"/>
      <w:r w:rsidRPr="001F6DE5">
        <w:t>Thuiller</w:t>
      </w:r>
      <w:proofErr w:type="spellEnd"/>
      <w:r w:rsidRPr="001F6DE5">
        <w:t xml:space="preserve">, A. T. R. Acosta, M. van </w:t>
      </w:r>
      <w:proofErr w:type="spellStart"/>
      <w:r w:rsidRPr="001F6DE5">
        <w:t>Kleunen</w:t>
      </w:r>
      <w:proofErr w:type="spellEnd"/>
      <w:r w:rsidRPr="001F6DE5">
        <w:t xml:space="preserve">, S. </w:t>
      </w:r>
      <w:proofErr w:type="spellStart"/>
      <w:r w:rsidRPr="001F6DE5">
        <w:t>Dullinger</w:t>
      </w:r>
      <w:proofErr w:type="spellEnd"/>
      <w:r w:rsidRPr="001F6DE5">
        <w:t xml:space="preserve">, F. </w:t>
      </w:r>
      <w:proofErr w:type="spellStart"/>
      <w:r w:rsidRPr="001F6DE5">
        <w:t>Essl</w:t>
      </w:r>
      <w:proofErr w:type="spellEnd"/>
      <w:r w:rsidRPr="001F6DE5">
        <w:t xml:space="preserve">, I. </w:t>
      </w:r>
      <w:proofErr w:type="spellStart"/>
      <w:r w:rsidRPr="001F6DE5">
        <w:t>Dullinger</w:t>
      </w:r>
      <w:proofErr w:type="spellEnd"/>
      <w:r w:rsidRPr="001F6DE5">
        <w:t xml:space="preserve">, D. Moser, G. </w:t>
      </w:r>
      <w:proofErr w:type="spellStart"/>
      <w:r w:rsidRPr="001F6DE5">
        <w:t>Klonner</w:t>
      </w:r>
      <w:proofErr w:type="spellEnd"/>
      <w:r w:rsidRPr="001F6DE5">
        <w:t xml:space="preserve">, O. </w:t>
      </w:r>
      <w:proofErr w:type="spellStart"/>
      <w:r w:rsidRPr="001F6DE5">
        <w:t>Bossdorf</w:t>
      </w:r>
      <w:proofErr w:type="spellEnd"/>
      <w:r w:rsidRPr="001F6DE5">
        <w:t xml:space="preserve">, and M. </w:t>
      </w:r>
      <w:proofErr w:type="spellStart"/>
      <w:r w:rsidRPr="001F6DE5">
        <w:t>Carboni</w:t>
      </w:r>
      <w:proofErr w:type="spellEnd"/>
      <w:r w:rsidRPr="001F6DE5">
        <w:t>. 2018. Functional trait differences and trait plasticity mediate biotic resistance to potential plant invaders. Journal of Ecology 106:1607–1620.</w:t>
      </w:r>
    </w:p>
    <w:p w14:paraId="0AE1F8BF" w14:textId="77777777" w:rsidR="001F6DE5" w:rsidRPr="001F6DE5" w:rsidRDefault="001F6DE5" w:rsidP="001F6DE5">
      <w:pPr>
        <w:pStyle w:val="Bibliography"/>
      </w:pPr>
      <w:proofErr w:type="spellStart"/>
      <w:r w:rsidRPr="001F6DE5">
        <w:t>Dybzinski</w:t>
      </w:r>
      <w:proofErr w:type="spellEnd"/>
      <w:r w:rsidRPr="001F6DE5">
        <w:t>, R., and D. Tilman. 2007. Resource Use Patterns Predict Long</w:t>
      </w:r>
      <w:r w:rsidRPr="001F6DE5">
        <w:rPr>
          <w:rFonts w:ascii="Cambria Math" w:hAnsi="Cambria Math" w:cs="Cambria Math"/>
        </w:rPr>
        <w:t>‐</w:t>
      </w:r>
      <w:r w:rsidRPr="001F6DE5">
        <w:t>Term Outcomes of Plant Competition for Nutrients and Light. The American Naturalist 170:305–318.</w:t>
      </w:r>
    </w:p>
    <w:p w14:paraId="1A107ECC" w14:textId="77777777" w:rsidR="001F6DE5" w:rsidRPr="001F6DE5" w:rsidRDefault="001F6DE5" w:rsidP="001F6DE5">
      <w:pPr>
        <w:pStyle w:val="Bibliography"/>
      </w:pPr>
      <w:r w:rsidRPr="001F6DE5">
        <w:t>Godoy, O., and J. M. Levine. 2013. Phenology effects on invasion success: insights from coupling field experiments to coexistence theory. Ecology 95:726–736.</w:t>
      </w:r>
    </w:p>
    <w:p w14:paraId="05DD0F8F" w14:textId="77777777" w:rsidR="001F6DE5" w:rsidRPr="001F6DE5" w:rsidRDefault="001F6DE5" w:rsidP="001F6DE5">
      <w:pPr>
        <w:pStyle w:val="Bibliography"/>
      </w:pPr>
      <w:r w:rsidRPr="001F6DE5">
        <w:t xml:space="preserve">Grilli, J., G. </w:t>
      </w:r>
      <w:proofErr w:type="spellStart"/>
      <w:r w:rsidRPr="001F6DE5">
        <w:t>Barabás</w:t>
      </w:r>
      <w:proofErr w:type="spellEnd"/>
      <w:r w:rsidRPr="001F6DE5">
        <w:t xml:space="preserve">, M. J. </w:t>
      </w:r>
      <w:proofErr w:type="spellStart"/>
      <w:r w:rsidRPr="001F6DE5">
        <w:t>Michalska</w:t>
      </w:r>
      <w:proofErr w:type="spellEnd"/>
      <w:r w:rsidRPr="001F6DE5">
        <w:t xml:space="preserve">-Smith, and S. </w:t>
      </w:r>
      <w:proofErr w:type="spellStart"/>
      <w:r w:rsidRPr="001F6DE5">
        <w:t>Allesina</w:t>
      </w:r>
      <w:proofErr w:type="spellEnd"/>
      <w:r w:rsidRPr="001F6DE5">
        <w:t>. 2017. Higher-order interactions stabilize dynamics in competitive network models. Nature 548:210–213.</w:t>
      </w:r>
    </w:p>
    <w:p w14:paraId="0CAAA450" w14:textId="77777777" w:rsidR="001F6DE5" w:rsidRPr="001F6DE5" w:rsidRDefault="001F6DE5" w:rsidP="001F6DE5">
      <w:pPr>
        <w:pStyle w:val="Bibliography"/>
      </w:pPr>
      <w:r w:rsidRPr="001F6DE5">
        <w:t xml:space="preserve">Hairston, N. G., J. D. Allan, R. K. Colwell, D. J. </w:t>
      </w:r>
      <w:proofErr w:type="spellStart"/>
      <w:r w:rsidRPr="001F6DE5">
        <w:t>Futuyma</w:t>
      </w:r>
      <w:proofErr w:type="spellEnd"/>
      <w:r w:rsidRPr="001F6DE5">
        <w:t xml:space="preserve">, J. Howell, M. D. </w:t>
      </w:r>
      <w:proofErr w:type="spellStart"/>
      <w:r w:rsidRPr="001F6DE5">
        <w:t>Lubin</w:t>
      </w:r>
      <w:proofErr w:type="spellEnd"/>
      <w:r w:rsidRPr="001F6DE5">
        <w:t xml:space="preserve">, J. Mathias, and J. H. </w:t>
      </w:r>
      <w:proofErr w:type="spellStart"/>
      <w:r w:rsidRPr="001F6DE5">
        <w:t>Vandermeer</w:t>
      </w:r>
      <w:proofErr w:type="spellEnd"/>
      <w:r w:rsidRPr="001F6DE5">
        <w:t>. 1968. The Relationship between Species Diversity and Stability: An Experimental Approach with Protozoa and Bacteria. Ecology 49:1091–1101.</w:t>
      </w:r>
    </w:p>
    <w:p w14:paraId="096E4FDB" w14:textId="77777777" w:rsidR="001F6DE5" w:rsidRPr="001F6DE5" w:rsidRDefault="001F6DE5" w:rsidP="001F6DE5">
      <w:pPr>
        <w:pStyle w:val="Bibliography"/>
      </w:pPr>
      <w:r w:rsidRPr="001F6DE5">
        <w:t xml:space="preserve">Hassell, M. P., and H. N. </w:t>
      </w:r>
      <w:proofErr w:type="spellStart"/>
      <w:r w:rsidRPr="001F6DE5">
        <w:t>Comins</w:t>
      </w:r>
      <w:proofErr w:type="spellEnd"/>
      <w:r w:rsidRPr="001F6DE5">
        <w:t>. 1976. Discrete time models for two-species competition. Theoretical Population Biology 9:202–221.</w:t>
      </w:r>
    </w:p>
    <w:p w14:paraId="67FA4046" w14:textId="77777777" w:rsidR="001F6DE5" w:rsidRPr="001F6DE5" w:rsidRDefault="001F6DE5" w:rsidP="001F6DE5">
      <w:pPr>
        <w:pStyle w:val="Bibliography"/>
      </w:pPr>
      <w:proofErr w:type="spellStart"/>
      <w:r w:rsidRPr="001F6DE5">
        <w:t>Kooijman</w:t>
      </w:r>
      <w:proofErr w:type="spellEnd"/>
      <w:r w:rsidRPr="001F6DE5">
        <w:t>, S. A. L. M. 1986. Energy budgets can explain body size relations. Journal of Theoretical Biology 121:269–282.</w:t>
      </w:r>
    </w:p>
    <w:p w14:paraId="0680B4B8" w14:textId="77777777" w:rsidR="001F6DE5" w:rsidRPr="001F6DE5" w:rsidRDefault="001F6DE5" w:rsidP="001F6DE5">
      <w:pPr>
        <w:pStyle w:val="Bibliography"/>
      </w:pPr>
      <w:r w:rsidRPr="001F6DE5">
        <w:lastRenderedPageBreak/>
        <w:t>Kraft, N. J. B., O. Godoy, and J. M. Levine. 2015. Plant functional traits and the multidimensional nature of species coexistence. Proceedings of the National Academy of Sciences of the United States of America 112:797–802.</w:t>
      </w:r>
    </w:p>
    <w:p w14:paraId="12A1B0EB" w14:textId="77777777" w:rsidR="001F6DE5" w:rsidRPr="001F6DE5" w:rsidRDefault="001F6DE5" w:rsidP="001F6DE5">
      <w:pPr>
        <w:pStyle w:val="Bibliography"/>
      </w:pPr>
      <w:proofErr w:type="spellStart"/>
      <w:r w:rsidRPr="001F6DE5">
        <w:t>Letten</w:t>
      </w:r>
      <w:proofErr w:type="spellEnd"/>
      <w:r w:rsidRPr="001F6DE5">
        <w:t xml:space="preserve">, A. D., P.-J. </w:t>
      </w:r>
      <w:proofErr w:type="spellStart"/>
      <w:r w:rsidRPr="001F6DE5">
        <w:t>Ke</w:t>
      </w:r>
      <w:proofErr w:type="spellEnd"/>
      <w:r w:rsidRPr="001F6DE5">
        <w:t xml:space="preserve">, and T. </w:t>
      </w:r>
      <w:proofErr w:type="spellStart"/>
      <w:r w:rsidRPr="001F6DE5">
        <w:t>Fukami</w:t>
      </w:r>
      <w:proofErr w:type="spellEnd"/>
      <w:r w:rsidRPr="001F6DE5">
        <w:t>. 2017. Linking modern coexistence theory and contemporary niche theory. Ecological Monographs 87:161–177.</w:t>
      </w:r>
    </w:p>
    <w:p w14:paraId="600CD214" w14:textId="77777777" w:rsidR="001F6DE5" w:rsidRPr="001F6DE5" w:rsidRDefault="001F6DE5" w:rsidP="001F6DE5">
      <w:pPr>
        <w:pStyle w:val="Bibliography"/>
      </w:pPr>
      <w:proofErr w:type="spellStart"/>
      <w:r w:rsidRPr="001F6DE5">
        <w:t>Letten</w:t>
      </w:r>
      <w:proofErr w:type="spellEnd"/>
      <w:r w:rsidRPr="001F6DE5">
        <w:t>, A. D., and D. B. Stouffer. 2019. The mechanistic basis for higher-order interactions and non-additivity in competitive communities. Ecology Letters In Press.</w:t>
      </w:r>
    </w:p>
    <w:p w14:paraId="66E437A2" w14:textId="77777777" w:rsidR="001F6DE5" w:rsidRPr="001F6DE5" w:rsidRDefault="001F6DE5" w:rsidP="001F6DE5">
      <w:pPr>
        <w:pStyle w:val="Bibliography"/>
      </w:pPr>
      <w:r w:rsidRPr="001F6DE5">
        <w:t xml:space="preserve">Levine, J. M., J. </w:t>
      </w:r>
      <w:proofErr w:type="spellStart"/>
      <w:r w:rsidRPr="001F6DE5">
        <w:t>Bascompte</w:t>
      </w:r>
      <w:proofErr w:type="spellEnd"/>
      <w:r w:rsidRPr="001F6DE5">
        <w:t xml:space="preserve">, P. B. Adler, and S. </w:t>
      </w:r>
      <w:proofErr w:type="spellStart"/>
      <w:r w:rsidRPr="001F6DE5">
        <w:t>Allesina</w:t>
      </w:r>
      <w:proofErr w:type="spellEnd"/>
      <w:r w:rsidRPr="001F6DE5">
        <w:t>. 2017. Beyond pairwise mechanisms of species coexistence in complex communities. Nature 546:56–64.</w:t>
      </w:r>
    </w:p>
    <w:p w14:paraId="5C37310B" w14:textId="77777777" w:rsidR="001F6DE5" w:rsidRPr="001F6DE5" w:rsidRDefault="001F6DE5" w:rsidP="001F6DE5">
      <w:pPr>
        <w:pStyle w:val="Bibliography"/>
      </w:pPr>
      <w:r w:rsidRPr="001F6DE5">
        <w:t>Mayfield, M. M., and D. B. Stouffer. 2017. Higher-order interactions capture unexplained complexity in diverse communities. Nature Ecology &amp; Evolution 1:0062.</w:t>
      </w:r>
    </w:p>
    <w:p w14:paraId="4C61621D" w14:textId="77777777" w:rsidR="001F6DE5" w:rsidRPr="001F6DE5" w:rsidRDefault="001F6DE5" w:rsidP="001F6DE5">
      <w:pPr>
        <w:pStyle w:val="Bibliography"/>
      </w:pPr>
      <w:proofErr w:type="spellStart"/>
      <w:r w:rsidRPr="001F6DE5">
        <w:t>Meszéna</w:t>
      </w:r>
      <w:proofErr w:type="spellEnd"/>
      <w:r w:rsidRPr="001F6DE5">
        <w:t xml:space="preserve">, G., M. </w:t>
      </w:r>
      <w:proofErr w:type="spellStart"/>
      <w:r w:rsidRPr="001F6DE5">
        <w:t>Gyllenberg</w:t>
      </w:r>
      <w:proofErr w:type="spellEnd"/>
      <w:r w:rsidRPr="001F6DE5">
        <w:t xml:space="preserve">, L. </w:t>
      </w:r>
      <w:proofErr w:type="spellStart"/>
      <w:r w:rsidRPr="001F6DE5">
        <w:t>Pásztor</w:t>
      </w:r>
      <w:proofErr w:type="spellEnd"/>
      <w:r w:rsidRPr="001F6DE5">
        <w:t>, and J. A. J. Metz. 2006. Competitive exclusion and limiting similarity: A unified theory. Theoretical Population Biology 69:68–87.</w:t>
      </w:r>
    </w:p>
    <w:p w14:paraId="4EFDDAAF" w14:textId="77777777" w:rsidR="001F6DE5" w:rsidRPr="001F6DE5" w:rsidRDefault="001F6DE5" w:rsidP="001F6DE5">
      <w:pPr>
        <w:pStyle w:val="Bibliography"/>
      </w:pPr>
      <w:r w:rsidRPr="001F6DE5">
        <w:t>Morin, P. J., S. P. Lawler, and E. A. Johnson. 1988. Competition Between Aquatic Insects and Vertebrates: Interaction Strength and Higher Order Interactions. Ecology 69:1401–1409.</w:t>
      </w:r>
    </w:p>
    <w:p w14:paraId="7BBB57D8" w14:textId="77777777" w:rsidR="001F6DE5" w:rsidRPr="001F6DE5" w:rsidRDefault="001F6DE5" w:rsidP="001F6DE5">
      <w:pPr>
        <w:pStyle w:val="Bibliography"/>
      </w:pPr>
      <w:r w:rsidRPr="001F6DE5">
        <w:t>Neill, W. E. 1974. The Community Matrix and Interdependence of the Competition Coefficients. The American Naturalist 108:399–408.</w:t>
      </w:r>
    </w:p>
    <w:p w14:paraId="5D25E55D" w14:textId="77777777" w:rsidR="001F6DE5" w:rsidRPr="001F6DE5" w:rsidRDefault="001F6DE5" w:rsidP="001F6DE5">
      <w:pPr>
        <w:pStyle w:val="Bibliography"/>
      </w:pPr>
      <w:proofErr w:type="spellStart"/>
      <w:r w:rsidRPr="001F6DE5">
        <w:lastRenderedPageBreak/>
        <w:t>O’Dwyer</w:t>
      </w:r>
      <w:proofErr w:type="spellEnd"/>
      <w:r w:rsidRPr="001F6DE5">
        <w:t>, J. P. 2018. Whence Lotka-</w:t>
      </w:r>
      <w:proofErr w:type="gramStart"/>
      <w:r w:rsidRPr="001F6DE5">
        <w:t>Volterra?:</w:t>
      </w:r>
      <w:proofErr w:type="gramEnd"/>
      <w:r w:rsidRPr="001F6DE5">
        <w:t xml:space="preserve"> Conservation laws and integrable systems in ecology. Theoretical Ecology.</w:t>
      </w:r>
    </w:p>
    <w:p w14:paraId="11DD1035" w14:textId="77777777" w:rsidR="001F6DE5" w:rsidRPr="001F6DE5" w:rsidRDefault="001F6DE5" w:rsidP="001F6DE5">
      <w:pPr>
        <w:pStyle w:val="Bibliography"/>
      </w:pPr>
      <w:r w:rsidRPr="001F6DE5">
        <w:t>Pomerantz, M. J. 1981. Do “Higher Order Interactions” in Competition Systems Really Exist? The American Naturalist 117:583–591.</w:t>
      </w:r>
    </w:p>
    <w:p w14:paraId="68C3788C" w14:textId="77777777" w:rsidR="001F6DE5" w:rsidRPr="001F6DE5" w:rsidRDefault="001F6DE5" w:rsidP="001F6DE5">
      <w:pPr>
        <w:pStyle w:val="Bibliography"/>
      </w:pPr>
      <w:r w:rsidRPr="001F6DE5">
        <w:t>R Core Team. 2015. R: A Language and Environment for Statistical Computing. R Foundation for Statistical Computing, Vienna, Austria.</w:t>
      </w:r>
    </w:p>
    <w:p w14:paraId="2DF49503" w14:textId="77777777" w:rsidR="001F6DE5" w:rsidRPr="001F6DE5" w:rsidRDefault="001F6DE5" w:rsidP="001F6DE5">
      <w:pPr>
        <w:pStyle w:val="Bibliography"/>
      </w:pPr>
      <w:r w:rsidRPr="001F6DE5">
        <w:t>Tilman, D. 1977. Resource Competition between Plankton Algae: An Experimental and Theoretical Approach. Ecology 58:338–348.</w:t>
      </w:r>
    </w:p>
    <w:p w14:paraId="1B055B20" w14:textId="77777777" w:rsidR="001F6DE5" w:rsidRPr="001F6DE5" w:rsidRDefault="001F6DE5" w:rsidP="001F6DE5">
      <w:pPr>
        <w:pStyle w:val="Bibliography"/>
      </w:pPr>
      <w:proofErr w:type="spellStart"/>
      <w:r w:rsidRPr="001F6DE5">
        <w:t>Tjoelker</w:t>
      </w:r>
      <w:proofErr w:type="spellEnd"/>
      <w:r w:rsidRPr="001F6DE5">
        <w:t xml:space="preserve">, M. G., J. M. </w:t>
      </w:r>
      <w:proofErr w:type="spellStart"/>
      <w:r w:rsidRPr="001F6DE5">
        <w:t>Craine</w:t>
      </w:r>
      <w:proofErr w:type="spellEnd"/>
      <w:r w:rsidRPr="001F6DE5">
        <w:t xml:space="preserve">, D. </w:t>
      </w:r>
      <w:proofErr w:type="spellStart"/>
      <w:r w:rsidRPr="001F6DE5">
        <w:t>Wedin</w:t>
      </w:r>
      <w:proofErr w:type="spellEnd"/>
      <w:r w:rsidRPr="001F6DE5">
        <w:t xml:space="preserve">, P. B. Reich, and D. Tilman. 2005. Linking leaf and root trait syndromes among 39 grassland and savannah species. New </w:t>
      </w:r>
      <w:proofErr w:type="spellStart"/>
      <w:r w:rsidRPr="001F6DE5">
        <w:t>Phytologist</w:t>
      </w:r>
      <w:proofErr w:type="spellEnd"/>
      <w:r w:rsidRPr="001F6DE5">
        <w:t xml:space="preserve"> 167:493–508.</w:t>
      </w:r>
    </w:p>
    <w:p w14:paraId="37859598" w14:textId="77777777" w:rsidR="001F6DE5" w:rsidRPr="001F6DE5" w:rsidRDefault="001F6DE5" w:rsidP="001F6DE5">
      <w:pPr>
        <w:pStyle w:val="Bibliography"/>
      </w:pPr>
      <w:proofErr w:type="spellStart"/>
      <w:r w:rsidRPr="001F6DE5">
        <w:t>Vandermeer</w:t>
      </w:r>
      <w:proofErr w:type="spellEnd"/>
      <w:r w:rsidRPr="001F6DE5">
        <w:t>, J. H. 1969. The Competitive Structure of Communities: An Experimental Approach with Protozoa. Ecology 50:362–371.</w:t>
      </w:r>
    </w:p>
    <w:p w14:paraId="7B78105E" w14:textId="0F8FDB97" w:rsidR="0061034E" w:rsidRDefault="00F56B3F" w:rsidP="007132E9">
      <w:pPr>
        <w:pStyle w:val="Bibliography"/>
      </w:pPr>
      <w:r>
        <w:fldChar w:fldCharType="end"/>
      </w:r>
      <w:r w:rsidR="0061034E">
        <w:br w:type="page"/>
      </w:r>
    </w:p>
    <w:p w14:paraId="76F0DB74" w14:textId="40F34747" w:rsidR="00D709AF" w:rsidRPr="00D709AF" w:rsidRDefault="0061034E" w:rsidP="00D73DDC">
      <w:pPr>
        <w:pStyle w:val="Heading"/>
      </w:pPr>
      <w:r>
        <w:lastRenderedPageBreak/>
        <w:t>Figures</w:t>
      </w:r>
      <w:r w:rsidR="006245D6">
        <w:t xml:space="preserve"> </w:t>
      </w:r>
    </w:p>
    <w:p w14:paraId="7AF422EC" w14:textId="77777777" w:rsidR="00FB51D5" w:rsidRDefault="0063756B" w:rsidP="00FB51D5">
      <w:pPr>
        <w:pStyle w:val="BodyText"/>
        <w:keepNext/>
        <w:ind w:firstLine="0"/>
      </w:pPr>
      <w:r>
        <w:rPr>
          <w:noProof/>
        </w:rPr>
        <w:drawing>
          <wp:inline distT="0" distB="0" distL="0" distR="0" wp14:anchorId="5638FC75" wp14:editId="6900F130">
            <wp:extent cx="4811392" cy="360854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1.png"/>
                    <pic:cNvPicPr/>
                  </pic:nvPicPr>
                  <pic:blipFill>
                    <a:blip r:embed="rId11">
                      <a:extLst>
                        <a:ext uri="{28A0092B-C50C-407E-A947-70E740481C1C}">
                          <a14:useLocalDpi xmlns:a14="http://schemas.microsoft.com/office/drawing/2010/main" val="0"/>
                        </a:ext>
                      </a:extLst>
                    </a:blip>
                    <a:stretch>
                      <a:fillRect/>
                    </a:stretch>
                  </pic:blipFill>
                  <pic:spPr>
                    <a:xfrm>
                      <a:off x="0" y="0"/>
                      <a:ext cx="4811392" cy="3608544"/>
                    </a:xfrm>
                    <a:prstGeom prst="rect">
                      <a:avLst/>
                    </a:prstGeom>
                  </pic:spPr>
                </pic:pic>
              </a:graphicData>
            </a:graphic>
          </wp:inline>
        </w:drawing>
      </w:r>
    </w:p>
    <w:p w14:paraId="25F157AE" w14:textId="34B3CE46" w:rsidR="00E84F09" w:rsidRPr="00FB51D5" w:rsidRDefault="00FB51D5" w:rsidP="00B570B6">
      <w:pPr>
        <w:pStyle w:val="Caption"/>
      </w:pPr>
      <w:bookmarkStart w:id="12" w:name="_Ref514237378"/>
      <w:r>
        <w:t xml:space="preserve">Figure </w:t>
      </w:r>
      <w:r w:rsidR="006A0465">
        <w:rPr>
          <w:b w:val="0"/>
          <w:bCs w:val="0"/>
          <w:noProof/>
        </w:rPr>
        <w:fldChar w:fldCharType="begin"/>
      </w:r>
      <w:r w:rsidR="006A0465">
        <w:rPr>
          <w:noProof/>
        </w:rPr>
        <w:instrText xml:space="preserve"> SEQ Figure \* ARABIC </w:instrText>
      </w:r>
      <w:r w:rsidR="006A0465">
        <w:rPr>
          <w:b w:val="0"/>
          <w:bCs w:val="0"/>
          <w:noProof/>
        </w:rPr>
        <w:fldChar w:fldCharType="separate"/>
      </w:r>
      <w:r w:rsidR="00194295">
        <w:rPr>
          <w:noProof/>
        </w:rPr>
        <w:t>1</w:t>
      </w:r>
      <w:r w:rsidR="006A0465">
        <w:rPr>
          <w:b w:val="0"/>
          <w:bCs w:val="0"/>
          <w:noProof/>
        </w:rPr>
        <w:fldChar w:fldCharType="end"/>
      </w:r>
      <w:bookmarkEnd w:id="12"/>
      <w:r>
        <w:t xml:space="preserve">. </w:t>
      </w:r>
      <w:r w:rsidR="00AF63AF">
        <w:t>Conceptual</w:t>
      </w:r>
      <w:r w:rsidR="00A74E79">
        <w:t xml:space="preserve"> definition of HOIs.  In A, the competitive effects (blue arrows) of species 1 and 2 on the focal species are observed separately. The per capita growth rate of the focal species, </w:t>
      </w:r>
      <w:proofErr w:type="spellStart"/>
      <w:r w:rsidR="00A74E79">
        <w:rPr>
          <w:i/>
        </w:rPr>
        <w:t>i</w:t>
      </w:r>
      <w:proofErr w:type="spellEnd"/>
      <w:r w:rsidR="00A74E79">
        <w:rPr>
          <w:i/>
        </w:rPr>
        <w:t xml:space="preserve">, </w:t>
      </w:r>
      <w:r w:rsidR="00A74E79">
        <w:t xml:space="preserve">is modeled as a function, </w:t>
      </w:r>
      <w:r w:rsidR="00A74E79" w:rsidRPr="00593D4A">
        <w:rPr>
          <w:i/>
        </w:rPr>
        <w:t>F</w:t>
      </w:r>
      <w:r w:rsidR="00A74E79">
        <w:t xml:space="preserve">, of the density of competitor species 1 and 2. Importantly, </w:t>
      </w:r>
      <w:r w:rsidR="003625D7">
        <w:t xml:space="preserve">all the information in </w:t>
      </w:r>
      <w:r w:rsidR="00A74E79" w:rsidRPr="00593D4A">
        <w:rPr>
          <w:i/>
        </w:rPr>
        <w:t>F</w:t>
      </w:r>
      <w:r w:rsidR="00A74E79">
        <w:t xml:space="preserve"> </w:t>
      </w:r>
      <w:r w:rsidR="003625D7">
        <w:t xml:space="preserve">can be obtained by observing </w:t>
      </w:r>
      <w:r w:rsidR="00A74E79">
        <w:t>each</w:t>
      </w:r>
      <w:r w:rsidR="003625D7">
        <w:t xml:space="preserve"> competitor’s effects</w:t>
      </w:r>
      <w:r w:rsidR="00A74E79">
        <w:t xml:space="preserve"> separately</w:t>
      </w:r>
      <w:r w:rsidR="003625D7">
        <w:t>, as in A</w:t>
      </w:r>
      <w:r w:rsidR="00A74E79">
        <w:t xml:space="preserve">. In the communities in </w:t>
      </w:r>
      <w:r w:rsidR="00A74E79" w:rsidRPr="00EE246C">
        <w:t>B</w:t>
      </w:r>
      <w:r w:rsidR="00A74E79">
        <w:t xml:space="preserve"> and C, two competitor species are present together (i.e. </w:t>
      </w:r>
      <w:r w:rsidR="00A74E79" w:rsidRPr="00FD4990">
        <w:rPr>
          <w:i/>
        </w:rPr>
        <w:t>N</w:t>
      </w:r>
      <w:r w:rsidR="00A74E79" w:rsidRPr="00FD4990">
        <w:rPr>
          <w:vertAlign w:val="subscript"/>
        </w:rPr>
        <w:t>1</w:t>
      </w:r>
      <w:r w:rsidR="00A74E79">
        <w:t xml:space="preserve"> &gt; 0 &amp; </w:t>
      </w:r>
      <w:r w:rsidR="00A74E79" w:rsidRPr="00FD4990">
        <w:rPr>
          <w:i/>
        </w:rPr>
        <w:t>N</w:t>
      </w:r>
      <w:r w:rsidR="00A74E79" w:rsidRPr="00FD4990">
        <w:rPr>
          <w:vertAlign w:val="subscript"/>
        </w:rPr>
        <w:t>2</w:t>
      </w:r>
      <w:r w:rsidR="00A74E79">
        <w:t xml:space="preserve"> &gt; 0).  In B, the multispecies dynamics </w:t>
      </w:r>
      <w:r w:rsidR="00AF63AF">
        <w:t xml:space="preserve">are predicted by </w:t>
      </w:r>
      <w:r w:rsidR="00AF63AF" w:rsidRPr="00593D4A">
        <w:rPr>
          <w:i/>
        </w:rPr>
        <w:t>F</w:t>
      </w:r>
      <w:r w:rsidR="00AF63AF">
        <w:t xml:space="preserve">, and </w:t>
      </w:r>
      <w:r w:rsidR="00A74E79">
        <w:t xml:space="preserve">there are no HOIs.  In C, the function </w:t>
      </w:r>
      <w:r w:rsidR="00A74E79" w:rsidRPr="00FD4990">
        <w:rPr>
          <w:i/>
        </w:rPr>
        <w:t>F</w:t>
      </w:r>
      <w:r w:rsidR="00A74E79">
        <w:t xml:space="preserve"> does not characterize the multispecies case; specifically, additional parameters are required to model the HOI </w:t>
      </w:r>
      <w:r w:rsidR="003625D7">
        <w:t>that</w:t>
      </w:r>
      <w:r w:rsidR="00A74E79">
        <w:t xml:space="preserve"> arises when competitor species one and two are present together. </w:t>
      </w:r>
    </w:p>
    <w:p w14:paraId="36BD661C" w14:textId="77777777" w:rsidR="00FB51D5" w:rsidRDefault="00E84F09" w:rsidP="00FB51D5">
      <w:pPr>
        <w:pStyle w:val="figcaption"/>
        <w:keepNext/>
      </w:pPr>
      <w:r>
        <w:rPr>
          <w:noProof/>
        </w:rPr>
        <w:lastRenderedPageBreak/>
        <w:drawing>
          <wp:inline distT="0" distB="0" distL="0" distR="0" wp14:anchorId="7F891BF9" wp14:editId="4E170832">
            <wp:extent cx="4741332" cy="3555999"/>
            <wp:effectExtent l="0" t="0" r="0" b="635"/>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Example time series showing draw down of the resource during the course of the simulation, upper panel, and growth of each of the species, lower panel. Species one grows rapidly early in the season, but senesces early as well. Species three grows slowly early in the season but grows for a longer period of time. Species is somewhere between these extremes. Each species reaches its peak biomass at a different time, at which point we assume all vegetative biomass is converted to seed mass, and resource uptake by that species stops."/>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741332" cy="3555999"/>
                    </a:xfrm>
                    <a:prstGeom prst="rect">
                      <a:avLst/>
                    </a:prstGeom>
                  </pic:spPr>
                </pic:pic>
              </a:graphicData>
            </a:graphic>
          </wp:inline>
        </w:drawing>
      </w:r>
    </w:p>
    <w:p w14:paraId="1B0306FB" w14:textId="3C8B8A98" w:rsidR="00CC0BA7" w:rsidRPr="00FB51D5" w:rsidRDefault="00FB51D5" w:rsidP="00FB51D5">
      <w:pPr>
        <w:pStyle w:val="figcaption"/>
      </w:pPr>
      <w:bookmarkStart w:id="13" w:name="_Ref514237815"/>
      <w:r>
        <w:t xml:space="preserve">Figure </w:t>
      </w:r>
      <w:r w:rsidR="006A0465">
        <w:rPr>
          <w:noProof/>
        </w:rPr>
        <w:fldChar w:fldCharType="begin"/>
      </w:r>
      <w:r w:rsidR="006A0465">
        <w:rPr>
          <w:noProof/>
        </w:rPr>
        <w:instrText xml:space="preserve"> SEQ Figure \* ARABIC </w:instrText>
      </w:r>
      <w:r w:rsidR="006A0465">
        <w:rPr>
          <w:noProof/>
        </w:rPr>
        <w:fldChar w:fldCharType="separate"/>
      </w:r>
      <w:r w:rsidR="00194295">
        <w:rPr>
          <w:noProof/>
        </w:rPr>
        <w:t>2</w:t>
      </w:r>
      <w:r w:rsidR="006A0465">
        <w:rPr>
          <w:noProof/>
        </w:rPr>
        <w:fldChar w:fldCharType="end"/>
      </w:r>
      <w:bookmarkEnd w:id="13"/>
      <w:r>
        <w:t xml:space="preserve">. Example </w:t>
      </w:r>
      <w:r w:rsidR="00300C05">
        <w:t xml:space="preserve">time course </w:t>
      </w:r>
      <w:r w:rsidR="00AF63AF">
        <w:t>of A) annual plant growth and B) resource concentration during a single simulated growing season.</w:t>
      </w:r>
      <w:r w:rsidR="001B2B24">
        <w:t xml:space="preserve"> </w:t>
      </w:r>
      <w:r w:rsidR="00AF63AF">
        <w:t xml:space="preserve"> In this example, each species was initiated</w:t>
      </w:r>
      <w:r w:rsidR="001B2B24">
        <w:t xml:space="preserve"> </w:t>
      </w:r>
      <w:r w:rsidR="00AF63AF">
        <w:t>with</w:t>
      </w:r>
      <w:r w:rsidR="001B2B24">
        <w:t xml:space="preserve"> one individual (one seed). </w:t>
      </w:r>
      <w:r w:rsidR="0023375E">
        <w:t>T</w:t>
      </w:r>
      <w:r w:rsidR="001B2B24">
        <w:t>he</w:t>
      </w:r>
      <w:r w:rsidR="0023375E">
        <w:t xml:space="preserve"> early season species</w:t>
      </w:r>
      <w:r w:rsidR="001B2B24">
        <w:t xml:space="preserve"> (black)</w:t>
      </w:r>
      <w:r>
        <w:t xml:space="preserve"> grows rapidly </w:t>
      </w:r>
      <w:r w:rsidR="00A42F96">
        <w:t xml:space="preserve">when resource availability is high and </w:t>
      </w:r>
      <w:r>
        <w:t xml:space="preserve">senesces early. </w:t>
      </w:r>
      <w:r w:rsidR="00A42F96">
        <w:t xml:space="preserve">By contrast, </w:t>
      </w:r>
      <w:r w:rsidR="0023375E">
        <w:t>the late season species</w:t>
      </w:r>
      <w:r w:rsidR="001B2B24">
        <w:t xml:space="preserve"> (blue)</w:t>
      </w:r>
      <w:r>
        <w:t xml:space="preserve"> grows </w:t>
      </w:r>
      <w:r w:rsidR="001B2B24">
        <w:t>more slowly but grows later into the season as resource availability declines</w:t>
      </w:r>
      <w:r w:rsidR="00A42F96">
        <w:t xml:space="preserve">.  </w:t>
      </w:r>
      <w:r w:rsidR="0023375E">
        <w:t xml:space="preserve">The </w:t>
      </w:r>
      <w:r w:rsidR="001B2B24">
        <w:t xml:space="preserve">growth curve for the </w:t>
      </w:r>
      <w:r w:rsidR="0023375E">
        <w:t>mid</w:t>
      </w:r>
      <w:r w:rsidR="001B2B24">
        <w:t>-</w:t>
      </w:r>
      <w:r w:rsidR="0023375E">
        <w:t>season species</w:t>
      </w:r>
      <w:r w:rsidR="001B2B24">
        <w:t xml:space="preserve"> (red)</w:t>
      </w:r>
      <w:r w:rsidR="00A42F96">
        <w:t xml:space="preserve"> </w:t>
      </w:r>
      <w:r w:rsidR="0023375E">
        <w:t>l</w:t>
      </w:r>
      <w:r w:rsidR="00A42F96">
        <w:t xml:space="preserve">ies between these extremes. </w:t>
      </w:r>
    </w:p>
    <w:p w14:paraId="5E2F979C" w14:textId="77777777" w:rsidR="00FB51D5" w:rsidRDefault="00CC0BA7" w:rsidP="00FB51D5">
      <w:pPr>
        <w:pStyle w:val="figcaption"/>
        <w:keepNext/>
      </w:pPr>
      <w:r>
        <w:rPr>
          <w:noProof/>
        </w:rPr>
        <w:lastRenderedPageBreak/>
        <w:drawing>
          <wp:inline distT="0" distB="0" distL="0" distR="0" wp14:anchorId="76B1412E" wp14:editId="007EA46D">
            <wp:extent cx="5012072" cy="3132545"/>
            <wp:effectExtent l="0" t="0" r="4445" b="4445"/>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imulated per capita seed production of species one in response to increasing competitor density on the x-axis. Colored lines show three different levels of density of a second competitor. The dashed line shows the best fit line from the basic model and the dotted line shows the best fit from the HOI model"/>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012072" cy="3132545"/>
                    </a:xfrm>
                    <a:prstGeom prst="rect">
                      <a:avLst/>
                    </a:prstGeom>
                  </pic:spPr>
                </pic:pic>
              </a:graphicData>
            </a:graphic>
          </wp:inline>
        </w:drawing>
      </w:r>
    </w:p>
    <w:p w14:paraId="3C80CD96" w14:textId="217AB20F" w:rsidR="0032749A" w:rsidRPr="008F4F3E" w:rsidRDefault="00FB51D5" w:rsidP="008F4F3E">
      <w:pPr>
        <w:pStyle w:val="Caption"/>
      </w:pPr>
      <w:bookmarkStart w:id="14" w:name="_Ref514237754"/>
      <w:r>
        <w:t xml:space="preserve">Figure </w:t>
      </w:r>
      <w:r w:rsidR="006A0465">
        <w:rPr>
          <w:noProof/>
        </w:rPr>
        <w:fldChar w:fldCharType="begin"/>
      </w:r>
      <w:r w:rsidR="006A0465">
        <w:rPr>
          <w:noProof/>
        </w:rPr>
        <w:instrText xml:space="preserve"> SEQ Figure \* ARABIC </w:instrText>
      </w:r>
      <w:r w:rsidR="006A0465">
        <w:rPr>
          <w:noProof/>
        </w:rPr>
        <w:fldChar w:fldCharType="separate"/>
      </w:r>
      <w:r w:rsidR="00194295">
        <w:rPr>
          <w:noProof/>
        </w:rPr>
        <w:t>3</w:t>
      </w:r>
      <w:r w:rsidR="006A0465">
        <w:rPr>
          <w:noProof/>
        </w:rPr>
        <w:fldChar w:fldCharType="end"/>
      </w:r>
      <w:bookmarkEnd w:id="14"/>
      <w:r>
        <w:t xml:space="preserve">. </w:t>
      </w:r>
      <w:r w:rsidR="0001599A">
        <w:t>S</w:t>
      </w:r>
      <w:r w:rsidR="00CC0BA7">
        <w:t xml:space="preserve">imulated per capita seed production of </w:t>
      </w:r>
      <w:r w:rsidR="0023375E">
        <w:t xml:space="preserve">the </w:t>
      </w:r>
      <w:r w:rsidR="003E7098">
        <w:t>A</w:t>
      </w:r>
      <w:r w:rsidR="0023375E">
        <w:t xml:space="preserve">) early, </w:t>
      </w:r>
      <w:r w:rsidR="003E7098">
        <w:t>B</w:t>
      </w:r>
      <w:r w:rsidR="0023375E">
        <w:t xml:space="preserve">) middle and </w:t>
      </w:r>
      <w:r w:rsidR="003E7098">
        <w:t>C</w:t>
      </w:r>
      <w:r w:rsidR="0023375E">
        <w:t>) late season species</w:t>
      </w:r>
      <w:r w:rsidR="00D85B27">
        <w:t xml:space="preserve"> </w:t>
      </w:r>
      <w:r w:rsidR="0001599A">
        <w:t>with</w:t>
      </w:r>
      <w:r w:rsidR="008F4F3E">
        <w:t xml:space="preserve"> competitor density</w:t>
      </w:r>
      <w:r w:rsidR="0023375E">
        <w:t xml:space="preserve"> </w:t>
      </w:r>
      <w:r w:rsidR="0001599A">
        <w:t xml:space="preserve">on the </w:t>
      </w:r>
      <w:r w:rsidR="00CC0BA7">
        <w:t xml:space="preserve">x-axis. </w:t>
      </w:r>
      <w:r w:rsidR="0032749A">
        <w:t>Colors</w:t>
      </w:r>
      <w:r w:rsidR="00570B37">
        <w:t xml:space="preserve"> and shapes</w:t>
      </w:r>
      <w:r w:rsidR="0032749A">
        <w:t xml:space="preserve"> </w:t>
      </w:r>
      <w:r w:rsidR="008F4F3E">
        <w:t>indicate</w:t>
      </w:r>
      <w:r w:rsidR="0032749A">
        <w:t xml:space="preserve"> the identity of the competitor species</w:t>
      </w:r>
      <w:r w:rsidR="00CC0BA7">
        <w:t xml:space="preserve">. </w:t>
      </w:r>
      <w:r w:rsidR="008F4F3E">
        <w:t xml:space="preserve">Open circles show </w:t>
      </w:r>
      <w:r w:rsidR="001B2B24">
        <w:t>the</w:t>
      </w:r>
      <w:r w:rsidR="008F4F3E">
        <w:t xml:space="preserve"> per capita seed production </w:t>
      </w:r>
      <w:r w:rsidR="00284364">
        <w:t>of each focal species</w:t>
      </w:r>
      <w:r w:rsidR="008F4F3E">
        <w:t xml:space="preserve"> </w:t>
      </w:r>
      <w:r w:rsidR="00284364">
        <w:t xml:space="preserve">in </w:t>
      </w:r>
      <w:r w:rsidR="008F4F3E">
        <w:t xml:space="preserve">the absence of competitors. </w:t>
      </w:r>
      <w:r w:rsidR="00CC0BA7">
        <w:t xml:space="preserve">The </w:t>
      </w:r>
      <w:r w:rsidR="0032749A">
        <w:t xml:space="preserve">solid line shows </w:t>
      </w:r>
      <w:r w:rsidR="00C06737">
        <w:t xml:space="preserve">the </w:t>
      </w:r>
      <w:r w:rsidR="0032749A">
        <w:t xml:space="preserve">fit </w:t>
      </w:r>
      <w:r w:rsidR="0001599A">
        <w:t>of the</w:t>
      </w:r>
      <w:r w:rsidR="0032749A">
        <w:t xml:space="preserve"> </w:t>
      </w:r>
      <w:r w:rsidR="00570B37">
        <w:t>Hassel model</w:t>
      </w:r>
      <w:r w:rsidR="008F4F3E">
        <w:t xml:space="preserve"> </w:t>
      </w:r>
      <w:r w:rsidR="00570B37">
        <w:t xml:space="preserve">fit </w:t>
      </w:r>
      <w:r w:rsidR="008F4F3E">
        <w:t xml:space="preserve">to </w:t>
      </w:r>
      <w:r w:rsidR="00570B37">
        <w:t>the pairwise data</w:t>
      </w:r>
      <w:r w:rsidR="008F4F3E">
        <w:t xml:space="preserve"> only. </w:t>
      </w:r>
      <w:r w:rsidR="0032749A">
        <w:br w:type="page"/>
      </w:r>
    </w:p>
    <w:p w14:paraId="594CFADC" w14:textId="77777777" w:rsidR="0032749A" w:rsidRDefault="0032749A" w:rsidP="0012796D">
      <w:pPr>
        <w:pStyle w:val="Caption"/>
      </w:pPr>
      <w:r>
        <w:rPr>
          <w:noProof/>
        </w:rPr>
        <w:lastRenderedPageBreak/>
        <w:drawing>
          <wp:inline distT="0" distB="0" distL="0" distR="0" wp14:anchorId="4DEE5222" wp14:editId="0FC7332C">
            <wp:extent cx="5147179" cy="32169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_sp_comp_pw_lin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47179" cy="3216986"/>
                    </a:xfrm>
                    <a:prstGeom prst="rect">
                      <a:avLst/>
                    </a:prstGeom>
                  </pic:spPr>
                </pic:pic>
              </a:graphicData>
            </a:graphic>
          </wp:inline>
        </w:drawing>
      </w:r>
    </w:p>
    <w:p w14:paraId="101BCEBE" w14:textId="73780662" w:rsidR="00AD2064" w:rsidRPr="00A84CDB" w:rsidRDefault="0032749A" w:rsidP="00A84CDB">
      <w:pPr>
        <w:pStyle w:val="Caption"/>
      </w:pPr>
      <w:bookmarkStart w:id="15" w:name="_Ref524701722"/>
      <w:r>
        <w:t xml:space="preserve">Figure </w:t>
      </w:r>
      <w:r>
        <w:rPr>
          <w:noProof/>
        </w:rPr>
        <w:fldChar w:fldCharType="begin"/>
      </w:r>
      <w:r>
        <w:rPr>
          <w:noProof/>
        </w:rPr>
        <w:instrText xml:space="preserve"> SEQ Figure \* ARABIC </w:instrText>
      </w:r>
      <w:r>
        <w:rPr>
          <w:noProof/>
        </w:rPr>
        <w:fldChar w:fldCharType="separate"/>
      </w:r>
      <w:r w:rsidR="00194295">
        <w:rPr>
          <w:noProof/>
        </w:rPr>
        <w:t>4</w:t>
      </w:r>
      <w:r>
        <w:rPr>
          <w:noProof/>
        </w:rPr>
        <w:fldChar w:fldCharType="end"/>
      </w:r>
      <w:bookmarkEnd w:id="15"/>
      <w:r>
        <w:t xml:space="preserve">. </w:t>
      </w:r>
      <w:r w:rsidR="00C04B61">
        <w:t xml:space="preserve">Comparison of model fits for each focal species.  </w:t>
      </w:r>
      <w:r w:rsidR="008F4F3E">
        <w:t>The y</w:t>
      </w:r>
      <w:r w:rsidR="00C04B61">
        <w:t xml:space="preserve">-axis </w:t>
      </w:r>
      <w:r w:rsidR="008F4F3E">
        <w:t>shows</w:t>
      </w:r>
      <w:r w:rsidR="00C04B61">
        <w:t xml:space="preserve"> the </w:t>
      </w:r>
      <w:r w:rsidR="008F4F3E">
        <w:t xml:space="preserve">simulated </w:t>
      </w:r>
      <w:r w:rsidR="00C04B61">
        <w:t xml:space="preserve">per capita seed production of </w:t>
      </w:r>
      <w:r w:rsidR="008F4F3E">
        <w:t xml:space="preserve">the </w:t>
      </w:r>
      <w:r w:rsidR="00C04B61">
        <w:t>focal species.</w:t>
      </w:r>
      <w:r w:rsidR="008F4F3E">
        <w:t xml:space="preserve"> The</w:t>
      </w:r>
      <w:r w:rsidR="00C04B61">
        <w:t xml:space="preserve"> </w:t>
      </w:r>
      <w:r w:rsidR="008F4F3E">
        <w:t>x</w:t>
      </w:r>
      <w:r w:rsidR="00C04B61">
        <w:t xml:space="preserve">-axis </w:t>
      </w:r>
      <w:r w:rsidR="008F4F3E">
        <w:t>show</w:t>
      </w:r>
      <w:r w:rsidR="00C04B61">
        <w:t xml:space="preserve">s the per capita seed production </w:t>
      </w:r>
      <w:r w:rsidR="008F4F3E">
        <w:t xml:space="preserve">predicted by each of the </w:t>
      </w:r>
      <w:r w:rsidR="00C04B61">
        <w:t xml:space="preserve">phenomenological models.  </w:t>
      </w:r>
      <w:r w:rsidR="00E734BB">
        <w:t xml:space="preserve">The top row, A-C, shows the </w:t>
      </w:r>
      <w:r w:rsidR="008F4F3E">
        <w:t>prediction</w:t>
      </w:r>
      <w:r w:rsidR="00E734BB">
        <w:t xml:space="preserve"> for the Hassel model; the middle row, D-F, shows the </w:t>
      </w:r>
      <w:r w:rsidR="008F4F3E">
        <w:t>prediction</w:t>
      </w:r>
      <w:r w:rsidR="00E734BB">
        <w:t xml:space="preserve"> from the multiplicative model; and the bottom row, G-I, shows the </w:t>
      </w:r>
      <w:r w:rsidR="008F4F3E">
        <w:t>prediction</w:t>
      </w:r>
      <w:r w:rsidR="00E734BB">
        <w:t xml:space="preserve"> from the HOI model.  </w:t>
      </w:r>
      <w:r w:rsidR="00362B78">
        <w:t>O</w:t>
      </w:r>
      <w:r w:rsidR="00C04B61">
        <w:t>ne</w:t>
      </w:r>
      <w:r w:rsidR="00362B78">
        <w:t>-</w:t>
      </w:r>
      <w:r w:rsidR="00C04B61">
        <w:t>to</w:t>
      </w:r>
      <w:r w:rsidR="00362B78">
        <w:t>-</w:t>
      </w:r>
      <w:r w:rsidR="00C04B61">
        <w:t xml:space="preserve">one line and root-mean-squared error (RMSE) </w:t>
      </w:r>
      <w:r w:rsidR="0001599A">
        <w:t xml:space="preserve">for each model </w:t>
      </w:r>
      <w:r w:rsidR="00362B78">
        <w:t>are</w:t>
      </w:r>
      <w:r w:rsidR="00C04B61">
        <w:t xml:space="preserve"> shown on each panel. </w:t>
      </w:r>
      <w:r w:rsidR="00AD2064">
        <w:br w:type="page"/>
      </w:r>
    </w:p>
    <w:p w14:paraId="0FD71A84" w14:textId="77777777" w:rsidR="00AD2064" w:rsidRDefault="00AD2064" w:rsidP="0012796D">
      <w:pPr>
        <w:pStyle w:val="Caption"/>
      </w:pPr>
      <w:r>
        <w:rPr>
          <w:noProof/>
        </w:rPr>
        <w:lastRenderedPageBreak/>
        <w:drawing>
          <wp:inline distT="0" distB="0" distL="0" distR="0" wp14:anchorId="22AE7A9C" wp14:editId="1C6BB58E">
            <wp:extent cx="5068843" cy="31680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_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68843" cy="3168026"/>
                    </a:xfrm>
                    <a:prstGeom prst="rect">
                      <a:avLst/>
                    </a:prstGeom>
                  </pic:spPr>
                </pic:pic>
              </a:graphicData>
            </a:graphic>
          </wp:inline>
        </w:drawing>
      </w:r>
    </w:p>
    <w:p w14:paraId="2FBE99FF" w14:textId="018A64A6" w:rsidR="00ED6C66" w:rsidRPr="00C04B61" w:rsidRDefault="00AD2064" w:rsidP="00C04B61">
      <w:pPr>
        <w:pStyle w:val="Caption"/>
      </w:pPr>
      <w:bookmarkStart w:id="16" w:name="_Ref524702022"/>
      <w:r>
        <w:t xml:space="preserve">Figure </w:t>
      </w:r>
      <w:r>
        <w:rPr>
          <w:noProof/>
        </w:rPr>
        <w:fldChar w:fldCharType="begin"/>
      </w:r>
      <w:r>
        <w:rPr>
          <w:noProof/>
        </w:rPr>
        <w:instrText xml:space="preserve"> SEQ Figure \* ARABIC </w:instrText>
      </w:r>
      <w:r>
        <w:rPr>
          <w:noProof/>
        </w:rPr>
        <w:fldChar w:fldCharType="separate"/>
      </w:r>
      <w:r w:rsidR="00194295">
        <w:rPr>
          <w:noProof/>
        </w:rPr>
        <w:t>5</w:t>
      </w:r>
      <w:r>
        <w:rPr>
          <w:noProof/>
        </w:rPr>
        <w:fldChar w:fldCharType="end"/>
      </w:r>
      <w:bookmarkEnd w:id="16"/>
      <w:r>
        <w:t xml:space="preserve">. </w:t>
      </w:r>
      <w:r w:rsidR="00ED6C66">
        <w:t xml:space="preserve">Interaction coefficients for each of focal species from the HOI model.  The top row, </w:t>
      </w:r>
      <w:r w:rsidR="00C04B61">
        <w:t>A</w:t>
      </w:r>
      <w:r w:rsidR="00ED6C66">
        <w:t>-</w:t>
      </w:r>
      <w:r w:rsidR="00C04B61">
        <w:t>C</w:t>
      </w:r>
      <w:r w:rsidR="00ED6C66">
        <w:t xml:space="preserve">, shows the pairwise competition coefficients for </w:t>
      </w:r>
      <w:r w:rsidR="00CD12E1">
        <w:t xml:space="preserve">the </w:t>
      </w:r>
      <w:r w:rsidR="00ED6C66">
        <w:t xml:space="preserve">focal species and </w:t>
      </w:r>
      <w:r w:rsidR="00CD12E1">
        <w:t xml:space="preserve">each </w:t>
      </w:r>
      <w:r w:rsidR="00ED6C66">
        <w:t xml:space="preserve">competitor. The bottom row, </w:t>
      </w:r>
      <w:r w:rsidR="00C04B61">
        <w:t>D</w:t>
      </w:r>
      <w:r w:rsidR="00ED6C66">
        <w:t>-</w:t>
      </w:r>
      <w:r w:rsidR="00C04B61">
        <w:t>F</w:t>
      </w:r>
      <w:r w:rsidR="00ED6C66">
        <w:t>, show</w:t>
      </w:r>
      <w:r w:rsidR="00CD12E1">
        <w:t>s</w:t>
      </w:r>
      <w:r w:rsidR="00ED6C66">
        <w:t xml:space="preserve"> the two-species HOI</w:t>
      </w:r>
      <w:r w:rsidR="00CD12E1">
        <w:t xml:space="preserve"> coefficient</w:t>
      </w:r>
      <w:r w:rsidR="0001599A">
        <w:t>s</w:t>
      </w:r>
      <w:r w:rsidR="00CD12E1">
        <w:t>.</w:t>
      </w:r>
      <w:r w:rsidR="00ED6C66">
        <w:t xml:space="preserve">  </w:t>
      </w:r>
      <w:r w:rsidR="009453FC">
        <w:t>C</w:t>
      </w:r>
      <w:r w:rsidR="00ED6C66">
        <w:t>oefficient</w:t>
      </w:r>
      <w:r w:rsidR="009453FC">
        <w:t xml:space="preserve"> subscripts indicate</w:t>
      </w:r>
      <w:r w:rsidR="00ED6C66">
        <w:t xml:space="preserve"> </w:t>
      </w:r>
      <w:r w:rsidR="009453FC">
        <w:t>which focal species and competitor species are involved</w:t>
      </w:r>
      <w:r w:rsidR="00C04B61">
        <w:t xml:space="preserve">, 1 = Early, 2 = Mid, 3 = Late. </w:t>
      </w:r>
      <w:r w:rsidR="00ED6C66">
        <w:t xml:space="preserve"> </w:t>
      </w:r>
      <w:r w:rsidR="00ED6C66">
        <w:br w:type="page"/>
      </w:r>
    </w:p>
    <w:p w14:paraId="3685EA02" w14:textId="6971044B" w:rsidR="007C14B2" w:rsidRDefault="00D42E14" w:rsidP="007C14B2">
      <w:pPr>
        <w:pStyle w:val="Heading"/>
      </w:pPr>
      <w:r>
        <w:lastRenderedPageBreak/>
        <w:t xml:space="preserve">Supporting Information – </w:t>
      </w:r>
      <w:r w:rsidR="00283D04">
        <w:t>Additional Tables</w:t>
      </w:r>
    </w:p>
    <w:p w14:paraId="47CCAD0A" w14:textId="25D75FB4" w:rsidR="00283D04" w:rsidRDefault="00283D04" w:rsidP="002619E8">
      <w:pPr>
        <w:pStyle w:val="Caption"/>
        <w:keepNext/>
      </w:pPr>
      <w:bookmarkStart w:id="17" w:name="_Ref532125852"/>
      <w:r>
        <w:t xml:space="preserve">Table S </w:t>
      </w:r>
      <w:r w:rsidR="008B7445">
        <w:rPr>
          <w:noProof/>
        </w:rPr>
        <w:fldChar w:fldCharType="begin"/>
      </w:r>
      <w:r w:rsidR="008B7445">
        <w:rPr>
          <w:noProof/>
        </w:rPr>
        <w:instrText xml:space="preserve"> SEQ Table_S \* ARABIC </w:instrText>
      </w:r>
      <w:r w:rsidR="008B7445">
        <w:rPr>
          <w:noProof/>
        </w:rPr>
        <w:fldChar w:fldCharType="separate"/>
      </w:r>
      <w:r w:rsidR="00194295">
        <w:rPr>
          <w:noProof/>
        </w:rPr>
        <w:t>1</w:t>
      </w:r>
      <w:r w:rsidR="008B7445">
        <w:rPr>
          <w:noProof/>
        </w:rPr>
        <w:fldChar w:fldCharType="end"/>
      </w:r>
      <w:bookmarkEnd w:id="17"/>
      <w:r>
        <w:t xml:space="preserve">  Table of parameter values used in the growth simulation experiment in the main text. </w:t>
      </w:r>
    </w:p>
    <w:tbl>
      <w:tblPr>
        <w:tblStyle w:val="TableGrid"/>
        <w:tblW w:w="7911" w:type="dxa"/>
        <w:tblCellMar>
          <w:left w:w="115" w:type="dxa"/>
          <w:right w:w="115" w:type="dxa"/>
        </w:tblCellMar>
        <w:tblLook w:val="04A0" w:firstRow="1" w:lastRow="0" w:firstColumn="1" w:lastColumn="0" w:noHBand="0" w:noVBand="1"/>
      </w:tblPr>
      <w:tblGrid>
        <w:gridCol w:w="1382"/>
        <w:gridCol w:w="1005"/>
        <w:gridCol w:w="5524"/>
      </w:tblGrid>
      <w:tr w:rsidR="00283D04" w:rsidRPr="00B60DD1" w14:paraId="53732A5F" w14:textId="77777777" w:rsidTr="00271B1D">
        <w:trPr>
          <w:trHeight w:val="354"/>
        </w:trPr>
        <w:tc>
          <w:tcPr>
            <w:tcW w:w="1382" w:type="dxa"/>
            <w:tcBorders>
              <w:top w:val="nil"/>
              <w:left w:val="nil"/>
              <w:bottom w:val="double" w:sz="4" w:space="0" w:color="auto"/>
              <w:right w:val="nil"/>
            </w:tcBorders>
            <w:vAlign w:val="center"/>
          </w:tcPr>
          <w:p w14:paraId="50352C52" w14:textId="77777777" w:rsidR="00283D04" w:rsidRPr="00F45FB8" w:rsidRDefault="00283D04" w:rsidP="000B20AC">
            <w:pPr>
              <w:spacing w:line="240" w:lineRule="auto"/>
              <w:ind w:firstLine="0"/>
              <w:jc w:val="center"/>
              <w:rPr>
                <w:rFonts w:ascii="Calibri" w:eastAsia="Times New Roman" w:hAnsi="Calibri" w:cs="Times New Roman"/>
                <w:color w:val="000000"/>
                <w:szCs w:val="24"/>
              </w:rPr>
            </w:pPr>
            <w:r w:rsidRPr="00F45FB8">
              <w:rPr>
                <w:rFonts w:ascii="Calibri" w:eastAsia="Times New Roman" w:hAnsi="Calibri" w:cs="Times New Roman"/>
                <w:color w:val="000000"/>
                <w:szCs w:val="24"/>
              </w:rPr>
              <w:t>Parameter</w:t>
            </w:r>
          </w:p>
        </w:tc>
        <w:tc>
          <w:tcPr>
            <w:tcW w:w="1005" w:type="dxa"/>
            <w:tcBorders>
              <w:top w:val="nil"/>
              <w:left w:val="nil"/>
              <w:bottom w:val="double" w:sz="4" w:space="0" w:color="auto"/>
              <w:right w:val="nil"/>
            </w:tcBorders>
            <w:vAlign w:val="center"/>
          </w:tcPr>
          <w:p w14:paraId="22F2154A"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Value</w:t>
            </w:r>
          </w:p>
        </w:tc>
        <w:tc>
          <w:tcPr>
            <w:tcW w:w="5524" w:type="dxa"/>
            <w:tcBorders>
              <w:top w:val="nil"/>
              <w:left w:val="nil"/>
              <w:bottom w:val="double" w:sz="4" w:space="0" w:color="auto"/>
              <w:right w:val="nil"/>
            </w:tcBorders>
            <w:vAlign w:val="center"/>
          </w:tcPr>
          <w:p w14:paraId="3C27870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Definition</w:t>
            </w:r>
          </w:p>
        </w:tc>
      </w:tr>
      <w:tr w:rsidR="00283D04" w:rsidRPr="00B60DD1" w14:paraId="30A059A8" w14:textId="77777777" w:rsidTr="00271B1D">
        <w:trPr>
          <w:trHeight w:val="354"/>
        </w:trPr>
        <w:tc>
          <w:tcPr>
            <w:tcW w:w="1382" w:type="dxa"/>
            <w:tcBorders>
              <w:top w:val="double" w:sz="4" w:space="0" w:color="auto"/>
              <w:left w:val="nil"/>
              <w:bottom w:val="nil"/>
              <w:right w:val="nil"/>
            </w:tcBorders>
            <w:shd w:val="clear" w:color="auto" w:fill="auto"/>
            <w:vAlign w:val="center"/>
          </w:tcPr>
          <w:p w14:paraId="042D65C4"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U</w:t>
            </w:r>
          </w:p>
        </w:tc>
        <w:tc>
          <w:tcPr>
            <w:tcW w:w="1005" w:type="dxa"/>
            <w:tcBorders>
              <w:top w:val="double" w:sz="4" w:space="0" w:color="auto"/>
              <w:left w:val="nil"/>
              <w:bottom w:val="nil"/>
              <w:right w:val="nil"/>
            </w:tcBorders>
            <w:shd w:val="clear" w:color="auto" w:fill="auto"/>
            <w:vAlign w:val="center"/>
          </w:tcPr>
          <w:p w14:paraId="5CA5CF37" w14:textId="4AC5AAA1" w:rsidR="00283D04" w:rsidRPr="00F45FB8" w:rsidRDefault="00271B1D"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2</w:t>
            </w:r>
            <w:r w:rsidR="00283D04" w:rsidRPr="00F45FB8">
              <w:rPr>
                <w:rFonts w:ascii="Calibri" w:eastAsia="Times New Roman" w:hAnsi="Calibri" w:cs="Times New Roman"/>
                <w:color w:val="000000"/>
                <w:szCs w:val="24"/>
              </w:rPr>
              <w:t>00</w:t>
            </w:r>
          </w:p>
        </w:tc>
        <w:tc>
          <w:tcPr>
            <w:tcW w:w="5524" w:type="dxa"/>
            <w:tcBorders>
              <w:top w:val="double" w:sz="4" w:space="0" w:color="auto"/>
              <w:left w:val="nil"/>
              <w:bottom w:val="nil"/>
              <w:right w:val="nil"/>
            </w:tcBorders>
            <w:shd w:val="clear" w:color="auto" w:fill="auto"/>
            <w:vAlign w:val="center"/>
          </w:tcPr>
          <w:p w14:paraId="600B67F7" w14:textId="006C88E1"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Duration of growth simulation </w:t>
            </w:r>
            <w:r w:rsidR="00271B1D">
              <w:rPr>
                <w:rFonts w:ascii="Calibri" w:eastAsia="Times New Roman" w:hAnsi="Calibri" w:cs="Times New Roman"/>
                <w:color w:val="000000"/>
                <w:szCs w:val="24"/>
              </w:rPr>
              <w:t>(days)</w:t>
            </w:r>
          </w:p>
        </w:tc>
      </w:tr>
      <w:tr w:rsidR="0078682F" w:rsidRPr="00B60DD1" w14:paraId="5C7AC2B2" w14:textId="77777777" w:rsidTr="00271B1D">
        <w:trPr>
          <w:trHeight w:val="354"/>
        </w:trPr>
        <w:tc>
          <w:tcPr>
            <w:tcW w:w="1382" w:type="dxa"/>
            <w:tcBorders>
              <w:top w:val="nil"/>
              <w:left w:val="nil"/>
              <w:bottom w:val="nil"/>
              <w:right w:val="nil"/>
            </w:tcBorders>
            <w:shd w:val="clear" w:color="auto" w:fill="auto"/>
            <w:vAlign w:val="center"/>
          </w:tcPr>
          <w:p w14:paraId="36BEE733" w14:textId="5EF8C2BE" w:rsidR="0078682F" w:rsidRPr="0078682F" w:rsidRDefault="0078682F"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I</w:t>
            </w:r>
          </w:p>
        </w:tc>
        <w:tc>
          <w:tcPr>
            <w:tcW w:w="1005" w:type="dxa"/>
            <w:tcBorders>
              <w:top w:val="nil"/>
              <w:left w:val="nil"/>
              <w:bottom w:val="nil"/>
              <w:right w:val="nil"/>
            </w:tcBorders>
            <w:shd w:val="clear" w:color="auto" w:fill="auto"/>
            <w:vAlign w:val="center"/>
          </w:tcPr>
          <w:p w14:paraId="54B852BD" w14:textId="30373F95" w:rsidR="0078682F" w:rsidRPr="00F45FB8" w:rsidRDefault="0078682F"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p>
        </w:tc>
        <w:tc>
          <w:tcPr>
            <w:tcW w:w="5524" w:type="dxa"/>
            <w:tcBorders>
              <w:top w:val="nil"/>
              <w:left w:val="nil"/>
              <w:bottom w:val="nil"/>
              <w:right w:val="nil"/>
            </w:tcBorders>
            <w:shd w:val="clear" w:color="auto" w:fill="auto"/>
            <w:vAlign w:val="center"/>
          </w:tcPr>
          <w:p w14:paraId="3E4AF3E1" w14:textId="6DA052AA" w:rsidR="0078682F" w:rsidRPr="00F45FB8" w:rsidRDefault="00271B1D"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R</w:t>
            </w:r>
            <w:r w:rsidR="0078682F">
              <w:rPr>
                <w:rFonts w:ascii="Calibri" w:eastAsia="Times New Roman" w:hAnsi="Calibri" w:cs="Times New Roman"/>
                <w:color w:val="000000"/>
                <w:szCs w:val="24"/>
              </w:rPr>
              <w:t xml:space="preserve">esource supply rate </w:t>
            </w:r>
            <w:r w:rsidR="00804FCA">
              <w:rPr>
                <w:rFonts w:ascii="Calibri" w:eastAsia="Times New Roman" w:hAnsi="Calibri" w:cs="Times New Roman"/>
                <w:color w:val="000000"/>
                <w:szCs w:val="24"/>
              </w:rPr>
              <w:t>(g day</w:t>
            </w:r>
            <w:r w:rsidR="00804FCA" w:rsidRPr="00804FCA">
              <w:rPr>
                <w:rFonts w:ascii="Calibri" w:eastAsia="Times New Roman" w:hAnsi="Calibri" w:cs="Times New Roman"/>
                <w:color w:val="000000"/>
                <w:szCs w:val="24"/>
                <w:vertAlign w:val="superscript"/>
              </w:rPr>
              <w:t>-1</w:t>
            </w:r>
            <w:r w:rsidR="00804FCA">
              <w:rPr>
                <w:rFonts w:ascii="Calibri" w:eastAsia="Times New Roman" w:hAnsi="Calibri" w:cs="Times New Roman"/>
                <w:color w:val="000000"/>
                <w:szCs w:val="24"/>
              </w:rPr>
              <w:t>)</w:t>
            </w:r>
          </w:p>
        </w:tc>
      </w:tr>
      <w:tr w:rsidR="00283D04" w:rsidRPr="00B60DD1" w14:paraId="42E21C06" w14:textId="77777777" w:rsidTr="00271B1D">
        <w:trPr>
          <w:trHeight w:val="354"/>
        </w:trPr>
        <w:tc>
          <w:tcPr>
            <w:tcW w:w="1382" w:type="dxa"/>
            <w:tcBorders>
              <w:top w:val="nil"/>
              <w:left w:val="nil"/>
              <w:bottom w:val="nil"/>
              <w:right w:val="nil"/>
            </w:tcBorders>
            <w:shd w:val="clear" w:color="auto" w:fill="auto"/>
            <w:vAlign w:val="center"/>
          </w:tcPr>
          <w:p w14:paraId="129C3D3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R(0)</w:t>
            </w:r>
          </w:p>
        </w:tc>
        <w:tc>
          <w:tcPr>
            <w:tcW w:w="1005" w:type="dxa"/>
            <w:tcBorders>
              <w:top w:val="nil"/>
              <w:left w:val="nil"/>
              <w:bottom w:val="nil"/>
              <w:right w:val="nil"/>
            </w:tcBorders>
            <w:shd w:val="clear" w:color="auto" w:fill="auto"/>
            <w:vAlign w:val="center"/>
          </w:tcPr>
          <w:p w14:paraId="0EE5A095" w14:textId="6A621C30" w:rsidR="00283D04" w:rsidRPr="00F45FB8" w:rsidRDefault="00271B1D"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4</w:t>
            </w:r>
            <w:r w:rsidR="00283D04" w:rsidRPr="00F45FB8">
              <w:rPr>
                <w:rFonts w:ascii="Calibri" w:eastAsia="Times New Roman" w:hAnsi="Calibri" w:cs="Times New Roman"/>
                <w:color w:val="000000"/>
                <w:szCs w:val="24"/>
              </w:rPr>
              <w:t>00</w:t>
            </w:r>
          </w:p>
        </w:tc>
        <w:tc>
          <w:tcPr>
            <w:tcW w:w="5524" w:type="dxa"/>
            <w:tcBorders>
              <w:top w:val="nil"/>
              <w:left w:val="nil"/>
              <w:bottom w:val="nil"/>
              <w:right w:val="nil"/>
            </w:tcBorders>
            <w:shd w:val="clear" w:color="auto" w:fill="auto"/>
            <w:vAlign w:val="center"/>
          </w:tcPr>
          <w:p w14:paraId="1A4E24AF" w14:textId="5B2623A3"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Initial resource concentration</w:t>
            </w:r>
            <w:r w:rsidR="006345C6">
              <w:rPr>
                <w:rFonts w:ascii="Calibri" w:eastAsia="Times New Roman" w:hAnsi="Calibri" w:cs="Times New Roman"/>
                <w:color w:val="000000"/>
                <w:szCs w:val="24"/>
              </w:rPr>
              <w:t xml:space="preserve"> (g kg</w:t>
            </w:r>
            <w:r w:rsidR="006345C6" w:rsidRPr="006345C6">
              <w:rPr>
                <w:rFonts w:ascii="Calibri" w:eastAsia="Times New Roman" w:hAnsi="Calibri" w:cs="Times New Roman"/>
                <w:color w:val="000000"/>
                <w:szCs w:val="24"/>
                <w:vertAlign w:val="superscript"/>
              </w:rPr>
              <w:t>-1</w:t>
            </w:r>
            <w:r w:rsidR="006345C6">
              <w:rPr>
                <w:rFonts w:ascii="Calibri" w:eastAsia="Times New Roman" w:hAnsi="Calibri" w:cs="Times New Roman"/>
                <w:color w:val="000000"/>
                <w:szCs w:val="24"/>
              </w:rPr>
              <w:t>)</w:t>
            </w:r>
          </w:p>
        </w:tc>
      </w:tr>
      <w:tr w:rsidR="00283D04" w:rsidRPr="00B60DD1" w14:paraId="5B952205" w14:textId="77777777" w:rsidTr="00271B1D">
        <w:trPr>
          <w:trHeight w:val="354"/>
        </w:trPr>
        <w:tc>
          <w:tcPr>
            <w:tcW w:w="1382" w:type="dxa"/>
            <w:tcBorders>
              <w:top w:val="nil"/>
              <w:left w:val="nil"/>
              <w:bottom w:val="nil"/>
              <w:right w:val="nil"/>
            </w:tcBorders>
            <w:shd w:val="clear" w:color="auto" w:fill="auto"/>
            <w:vAlign w:val="center"/>
          </w:tcPr>
          <w:p w14:paraId="7759F2D6" w14:textId="0152D2BD" w:rsidR="00283D04" w:rsidRPr="0078682F" w:rsidRDefault="001D63CB" w:rsidP="000B20AC">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00283D04" w:rsidRPr="00024DEB">
              <w:rPr>
                <w:rFonts w:ascii="Calibri" w:eastAsia="Times New Roman" w:hAnsi="Calibri" w:cs="Times New Roman"/>
                <w:i/>
                <w:color w:val="000000"/>
                <w:szCs w:val="24"/>
                <w:vertAlign w:val="subscript"/>
              </w:rPr>
              <w:t>1</w:t>
            </w:r>
          </w:p>
        </w:tc>
        <w:tc>
          <w:tcPr>
            <w:tcW w:w="1005" w:type="dxa"/>
            <w:tcBorders>
              <w:top w:val="nil"/>
              <w:left w:val="nil"/>
              <w:bottom w:val="nil"/>
              <w:right w:val="nil"/>
            </w:tcBorders>
            <w:shd w:val="clear" w:color="auto" w:fill="auto"/>
            <w:vAlign w:val="center"/>
          </w:tcPr>
          <w:p w14:paraId="50C5E1B8" w14:textId="783DB16D" w:rsidR="00283D04" w:rsidRPr="00F45FB8" w:rsidRDefault="001D63CB"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r w:rsidR="00283D04" w:rsidRPr="00F45FB8">
              <w:rPr>
                <w:rFonts w:ascii="Calibri" w:eastAsia="Times New Roman" w:hAnsi="Calibri" w:cs="Times New Roman"/>
                <w:color w:val="000000"/>
                <w:szCs w:val="24"/>
              </w:rPr>
              <w:t>.</w:t>
            </w:r>
            <w:r w:rsidR="00DE2D2E">
              <w:rPr>
                <w:rFonts w:ascii="Calibri" w:eastAsia="Times New Roman" w:hAnsi="Calibri" w:cs="Times New Roman"/>
                <w:color w:val="000000"/>
                <w:szCs w:val="24"/>
              </w:rPr>
              <w:t>0</w:t>
            </w:r>
            <w:r>
              <w:rPr>
                <w:rFonts w:ascii="Calibri" w:eastAsia="Times New Roman" w:hAnsi="Calibri" w:cs="Times New Roman"/>
                <w:color w:val="000000"/>
                <w:szCs w:val="24"/>
              </w:rPr>
              <w:t>6</w:t>
            </w:r>
          </w:p>
        </w:tc>
        <w:tc>
          <w:tcPr>
            <w:tcW w:w="5524" w:type="dxa"/>
            <w:tcBorders>
              <w:top w:val="nil"/>
              <w:left w:val="nil"/>
              <w:bottom w:val="nil"/>
              <w:right w:val="nil"/>
            </w:tcBorders>
            <w:shd w:val="clear" w:color="auto" w:fill="auto"/>
            <w:vAlign w:val="center"/>
          </w:tcPr>
          <w:p w14:paraId="527131ED" w14:textId="567ECA29"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Early competitor </w:t>
            </w:r>
            <w:r w:rsidR="001D63CB">
              <w:rPr>
                <w:rFonts w:ascii="Calibri" w:eastAsia="Times New Roman" w:hAnsi="Calibri" w:cs="Times New Roman"/>
                <w:color w:val="000000"/>
                <w:szCs w:val="24"/>
              </w:rPr>
              <w:t>root density</w:t>
            </w:r>
            <w:r w:rsidR="00271B1D">
              <w:rPr>
                <w:rFonts w:ascii="Calibri" w:eastAsia="Times New Roman" w:hAnsi="Calibri" w:cs="Times New Roman"/>
                <w:color w:val="000000"/>
                <w:szCs w:val="24"/>
              </w:rPr>
              <w:t xml:space="preserve"> (g</w:t>
            </w:r>
            <w:r w:rsidR="006345C6">
              <w:rPr>
                <w:rFonts w:ascii="Calibri" w:eastAsia="Times New Roman" w:hAnsi="Calibri" w:cs="Times New Roman"/>
                <w:color w:val="000000"/>
                <w:szCs w:val="24"/>
              </w:rPr>
              <w:t xml:space="preserve"> c</w:t>
            </w:r>
            <w:r w:rsidR="00271B1D">
              <w:rPr>
                <w:rFonts w:ascii="Calibri" w:eastAsia="Times New Roman" w:hAnsi="Calibri" w:cs="Times New Roman"/>
                <w:color w:val="000000"/>
                <w:szCs w:val="24"/>
              </w:rPr>
              <w:t>m</w:t>
            </w:r>
            <w:r w:rsidR="006345C6" w:rsidRPr="006345C6">
              <w:rPr>
                <w:rFonts w:ascii="Calibri" w:eastAsia="Times New Roman" w:hAnsi="Calibri" w:cs="Times New Roman"/>
                <w:color w:val="000000"/>
                <w:szCs w:val="24"/>
                <w:vertAlign w:val="superscript"/>
              </w:rPr>
              <w:t>-</w:t>
            </w:r>
            <w:r w:rsidR="006345C6">
              <w:rPr>
                <w:rFonts w:ascii="Calibri" w:eastAsia="Times New Roman" w:hAnsi="Calibri" w:cs="Times New Roman"/>
                <w:color w:val="000000"/>
                <w:szCs w:val="24"/>
                <w:vertAlign w:val="superscript"/>
              </w:rPr>
              <w:t>3</w:t>
            </w:r>
            <w:r w:rsidR="006345C6">
              <w:rPr>
                <w:rFonts w:ascii="Calibri" w:eastAsia="Times New Roman" w:hAnsi="Calibri" w:cs="Times New Roman"/>
                <w:color w:val="000000"/>
                <w:szCs w:val="24"/>
              </w:rPr>
              <w:t>)</w:t>
            </w:r>
          </w:p>
        </w:tc>
      </w:tr>
      <w:tr w:rsidR="00283D04" w:rsidRPr="00B60DD1" w14:paraId="2A9EE6BB" w14:textId="77777777" w:rsidTr="00271B1D">
        <w:trPr>
          <w:trHeight w:val="354"/>
        </w:trPr>
        <w:tc>
          <w:tcPr>
            <w:tcW w:w="1382" w:type="dxa"/>
            <w:tcBorders>
              <w:top w:val="nil"/>
              <w:left w:val="nil"/>
              <w:bottom w:val="nil"/>
              <w:right w:val="nil"/>
            </w:tcBorders>
            <w:shd w:val="clear" w:color="auto" w:fill="auto"/>
            <w:vAlign w:val="center"/>
          </w:tcPr>
          <w:p w14:paraId="0346FA41" w14:textId="6C7E056E" w:rsidR="00283D04" w:rsidRPr="0078682F" w:rsidRDefault="001D63CB" w:rsidP="000B20AC">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00283D04" w:rsidRPr="00024DEB">
              <w:rPr>
                <w:rFonts w:ascii="Calibri" w:eastAsia="Times New Roman" w:hAnsi="Calibri" w:cs="Times New Roman"/>
                <w:i/>
                <w:color w:val="000000"/>
                <w:szCs w:val="24"/>
                <w:vertAlign w:val="subscript"/>
              </w:rPr>
              <w:t>2</w:t>
            </w:r>
          </w:p>
        </w:tc>
        <w:tc>
          <w:tcPr>
            <w:tcW w:w="1005" w:type="dxa"/>
            <w:tcBorders>
              <w:top w:val="nil"/>
              <w:left w:val="nil"/>
              <w:bottom w:val="nil"/>
              <w:right w:val="nil"/>
            </w:tcBorders>
            <w:shd w:val="clear" w:color="auto" w:fill="auto"/>
            <w:vAlign w:val="center"/>
          </w:tcPr>
          <w:p w14:paraId="54FB3A52" w14:textId="7BE44FD7" w:rsidR="00283D04" w:rsidRPr="00F45FB8" w:rsidRDefault="001D63CB"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0.12</w:t>
            </w:r>
          </w:p>
        </w:tc>
        <w:tc>
          <w:tcPr>
            <w:tcW w:w="5524" w:type="dxa"/>
            <w:tcBorders>
              <w:top w:val="nil"/>
              <w:left w:val="nil"/>
              <w:bottom w:val="nil"/>
              <w:right w:val="nil"/>
            </w:tcBorders>
            <w:shd w:val="clear" w:color="auto" w:fill="auto"/>
            <w:vAlign w:val="center"/>
          </w:tcPr>
          <w:p w14:paraId="44F94A29" w14:textId="3719C432"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Mid competitor </w:t>
            </w:r>
            <w:r w:rsidR="001D63CB">
              <w:rPr>
                <w:rFonts w:ascii="Calibri" w:eastAsia="Times New Roman" w:hAnsi="Calibri" w:cs="Times New Roman"/>
                <w:color w:val="000000"/>
                <w:szCs w:val="24"/>
              </w:rPr>
              <w:t>root density</w:t>
            </w:r>
            <w:r w:rsidR="006345C6">
              <w:rPr>
                <w:rFonts w:ascii="Calibri" w:eastAsia="Times New Roman" w:hAnsi="Calibri" w:cs="Times New Roman"/>
                <w:color w:val="000000"/>
                <w:szCs w:val="24"/>
              </w:rPr>
              <w:t xml:space="preserve"> (g cm</w:t>
            </w:r>
            <w:r w:rsidR="006345C6" w:rsidRPr="006345C6">
              <w:rPr>
                <w:rFonts w:ascii="Calibri" w:eastAsia="Times New Roman" w:hAnsi="Calibri" w:cs="Times New Roman"/>
                <w:color w:val="000000"/>
                <w:szCs w:val="24"/>
                <w:vertAlign w:val="superscript"/>
              </w:rPr>
              <w:t>-</w:t>
            </w:r>
            <w:r w:rsidR="006345C6">
              <w:rPr>
                <w:rFonts w:ascii="Calibri" w:eastAsia="Times New Roman" w:hAnsi="Calibri" w:cs="Times New Roman"/>
                <w:color w:val="000000"/>
                <w:szCs w:val="24"/>
                <w:vertAlign w:val="superscript"/>
              </w:rPr>
              <w:t>3</w:t>
            </w:r>
            <w:r w:rsidR="006345C6">
              <w:rPr>
                <w:rFonts w:ascii="Calibri" w:eastAsia="Times New Roman" w:hAnsi="Calibri" w:cs="Times New Roman"/>
                <w:color w:val="000000"/>
                <w:szCs w:val="24"/>
              </w:rPr>
              <w:t>)</w:t>
            </w:r>
          </w:p>
        </w:tc>
      </w:tr>
      <w:tr w:rsidR="00283D04" w:rsidRPr="00B60DD1" w14:paraId="0038B9B5" w14:textId="77777777" w:rsidTr="00271B1D">
        <w:trPr>
          <w:trHeight w:val="354"/>
        </w:trPr>
        <w:tc>
          <w:tcPr>
            <w:tcW w:w="1382" w:type="dxa"/>
            <w:tcBorders>
              <w:top w:val="nil"/>
              <w:left w:val="nil"/>
              <w:bottom w:val="nil"/>
              <w:right w:val="nil"/>
            </w:tcBorders>
            <w:shd w:val="clear" w:color="auto" w:fill="auto"/>
            <w:vAlign w:val="center"/>
          </w:tcPr>
          <w:p w14:paraId="2D0653A0" w14:textId="45D1B8AA" w:rsidR="00283D04" w:rsidRPr="0078682F" w:rsidRDefault="001D63CB" w:rsidP="000B20AC">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00283D04" w:rsidRPr="00024DEB">
              <w:rPr>
                <w:rFonts w:ascii="Calibri" w:eastAsia="Times New Roman" w:hAnsi="Calibri" w:cs="Times New Roman"/>
                <w:i/>
                <w:color w:val="000000"/>
                <w:szCs w:val="24"/>
                <w:vertAlign w:val="subscript"/>
              </w:rPr>
              <w:t>3</w:t>
            </w:r>
          </w:p>
        </w:tc>
        <w:tc>
          <w:tcPr>
            <w:tcW w:w="1005" w:type="dxa"/>
            <w:tcBorders>
              <w:top w:val="nil"/>
              <w:left w:val="nil"/>
              <w:bottom w:val="nil"/>
              <w:right w:val="nil"/>
            </w:tcBorders>
            <w:shd w:val="clear" w:color="auto" w:fill="auto"/>
            <w:vAlign w:val="center"/>
          </w:tcPr>
          <w:p w14:paraId="66C2E3BC" w14:textId="6B146395" w:rsidR="00283D04" w:rsidRPr="00F45FB8" w:rsidRDefault="001D63CB"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r w:rsidR="00283D04" w:rsidRPr="00F45FB8">
              <w:rPr>
                <w:rFonts w:ascii="Calibri" w:eastAsia="Times New Roman" w:hAnsi="Calibri" w:cs="Times New Roman"/>
                <w:color w:val="000000"/>
                <w:szCs w:val="24"/>
              </w:rPr>
              <w:t>.</w:t>
            </w:r>
            <w:r>
              <w:rPr>
                <w:rFonts w:ascii="Calibri" w:eastAsia="Times New Roman" w:hAnsi="Calibri" w:cs="Times New Roman"/>
                <w:color w:val="000000"/>
                <w:szCs w:val="24"/>
              </w:rPr>
              <w:t>36</w:t>
            </w:r>
          </w:p>
        </w:tc>
        <w:tc>
          <w:tcPr>
            <w:tcW w:w="5524" w:type="dxa"/>
            <w:tcBorders>
              <w:top w:val="nil"/>
              <w:left w:val="nil"/>
              <w:bottom w:val="nil"/>
              <w:right w:val="nil"/>
            </w:tcBorders>
            <w:shd w:val="clear" w:color="auto" w:fill="auto"/>
            <w:vAlign w:val="center"/>
          </w:tcPr>
          <w:p w14:paraId="5DA78F7E" w14:textId="7BB73DC9"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Late competitor </w:t>
            </w:r>
            <w:r w:rsidR="001D63CB">
              <w:rPr>
                <w:rFonts w:ascii="Calibri" w:eastAsia="Times New Roman" w:hAnsi="Calibri" w:cs="Times New Roman"/>
                <w:color w:val="000000"/>
                <w:szCs w:val="24"/>
              </w:rPr>
              <w:t>root density</w:t>
            </w:r>
            <w:r w:rsidR="006345C6">
              <w:rPr>
                <w:rFonts w:ascii="Calibri" w:eastAsia="Times New Roman" w:hAnsi="Calibri" w:cs="Times New Roman"/>
                <w:color w:val="000000"/>
                <w:szCs w:val="24"/>
              </w:rPr>
              <w:t xml:space="preserve"> (g cm</w:t>
            </w:r>
            <w:r w:rsidR="006345C6" w:rsidRPr="006345C6">
              <w:rPr>
                <w:rFonts w:ascii="Calibri" w:eastAsia="Times New Roman" w:hAnsi="Calibri" w:cs="Times New Roman"/>
                <w:color w:val="000000"/>
                <w:szCs w:val="24"/>
                <w:vertAlign w:val="superscript"/>
              </w:rPr>
              <w:t>-</w:t>
            </w:r>
            <w:r w:rsidR="006345C6">
              <w:rPr>
                <w:rFonts w:ascii="Calibri" w:eastAsia="Times New Roman" w:hAnsi="Calibri" w:cs="Times New Roman"/>
                <w:color w:val="000000"/>
                <w:szCs w:val="24"/>
                <w:vertAlign w:val="superscript"/>
              </w:rPr>
              <w:t>3</w:t>
            </w:r>
            <w:r w:rsidR="006345C6">
              <w:rPr>
                <w:rFonts w:ascii="Calibri" w:eastAsia="Times New Roman" w:hAnsi="Calibri" w:cs="Times New Roman"/>
                <w:color w:val="000000"/>
                <w:szCs w:val="24"/>
              </w:rPr>
              <w:t>)</w:t>
            </w:r>
          </w:p>
        </w:tc>
      </w:tr>
      <w:tr w:rsidR="00327389" w:rsidRPr="00B60DD1" w14:paraId="3CEE2FAA" w14:textId="77777777" w:rsidTr="00271B1D">
        <w:trPr>
          <w:trHeight w:val="354"/>
        </w:trPr>
        <w:tc>
          <w:tcPr>
            <w:tcW w:w="1382" w:type="dxa"/>
            <w:tcBorders>
              <w:top w:val="nil"/>
              <w:left w:val="nil"/>
              <w:bottom w:val="nil"/>
              <w:right w:val="nil"/>
            </w:tcBorders>
            <w:shd w:val="clear" w:color="auto" w:fill="auto"/>
            <w:vAlign w:val="center"/>
          </w:tcPr>
          <w:p w14:paraId="64D51F1F" w14:textId="2DE05511" w:rsidR="00327389" w:rsidRPr="0078682F" w:rsidRDefault="00DD226F" w:rsidP="000B20AC">
            <w:pPr>
              <w:spacing w:line="240" w:lineRule="auto"/>
              <w:ind w:firstLine="0"/>
              <w:jc w:val="center"/>
              <w:rPr>
                <w:rFonts w:ascii="Calibri" w:eastAsia="Times New Roman" w:hAnsi="Calibri" w:cs="Times New Roman"/>
                <w:i/>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δ</m:t>
                    </m:r>
                  </m:e>
                  <m:sub>
                    <m:r>
                      <w:rPr>
                        <w:rFonts w:ascii="Cambria Math" w:eastAsia="Times New Roman" w:hAnsi="Cambria Math" w:cs="Times New Roman"/>
                        <w:color w:val="000000"/>
                        <w:szCs w:val="24"/>
                      </w:rPr>
                      <m:t>1</m:t>
                    </m:r>
                  </m:sub>
                </m:sSub>
              </m:oMath>
            </m:oMathPara>
          </w:p>
        </w:tc>
        <w:tc>
          <w:tcPr>
            <w:tcW w:w="1005" w:type="dxa"/>
            <w:tcBorders>
              <w:top w:val="nil"/>
              <w:left w:val="nil"/>
              <w:bottom w:val="nil"/>
              <w:right w:val="nil"/>
            </w:tcBorders>
            <w:shd w:val="clear" w:color="auto" w:fill="auto"/>
            <w:vAlign w:val="center"/>
          </w:tcPr>
          <w:p w14:paraId="5F17DFFF" w14:textId="47B231EA" w:rsidR="00327389" w:rsidRDefault="00DE2D2E"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0.3</w:t>
            </w:r>
          </w:p>
        </w:tc>
        <w:tc>
          <w:tcPr>
            <w:tcW w:w="5524" w:type="dxa"/>
            <w:tcBorders>
              <w:top w:val="nil"/>
              <w:left w:val="nil"/>
              <w:bottom w:val="nil"/>
              <w:right w:val="nil"/>
            </w:tcBorders>
            <w:shd w:val="clear" w:color="auto" w:fill="auto"/>
            <w:vAlign w:val="center"/>
          </w:tcPr>
          <w:p w14:paraId="31F91D84" w14:textId="6C18A636" w:rsidR="00327389" w:rsidRDefault="00327389"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Early</w:t>
            </w:r>
            <w:r w:rsidRPr="00F45FB8">
              <w:rPr>
                <w:rFonts w:ascii="Calibri" w:eastAsia="Times New Roman" w:hAnsi="Calibri" w:cs="Times New Roman"/>
                <w:color w:val="000000"/>
                <w:szCs w:val="24"/>
              </w:rPr>
              <w:t xml:space="preserve"> competitor </w:t>
            </w:r>
            <w:r>
              <w:rPr>
                <w:rFonts w:ascii="Calibri" w:eastAsia="Times New Roman" w:hAnsi="Calibri" w:cs="Times New Roman"/>
                <w:color w:val="000000"/>
                <w:szCs w:val="24"/>
              </w:rPr>
              <w:t>loss and respiration rate</w:t>
            </w:r>
            <w:r w:rsidR="00804FCA">
              <w:rPr>
                <w:rFonts w:ascii="Calibri" w:eastAsia="Times New Roman" w:hAnsi="Calibri" w:cs="Times New Roman"/>
                <w:color w:val="000000"/>
                <w:szCs w:val="24"/>
              </w:rPr>
              <w:t xml:space="preserve"> (g/g)</w:t>
            </w:r>
          </w:p>
        </w:tc>
      </w:tr>
      <w:tr w:rsidR="00327389" w:rsidRPr="00B60DD1" w14:paraId="3FF54FDE" w14:textId="77777777" w:rsidTr="00271B1D">
        <w:trPr>
          <w:trHeight w:val="354"/>
        </w:trPr>
        <w:tc>
          <w:tcPr>
            <w:tcW w:w="1382" w:type="dxa"/>
            <w:tcBorders>
              <w:top w:val="nil"/>
              <w:left w:val="nil"/>
              <w:bottom w:val="nil"/>
              <w:right w:val="nil"/>
            </w:tcBorders>
            <w:shd w:val="clear" w:color="auto" w:fill="auto"/>
            <w:vAlign w:val="center"/>
          </w:tcPr>
          <w:p w14:paraId="1D9DCCB1" w14:textId="5AFBFC9C" w:rsidR="00327389" w:rsidRPr="0078682F" w:rsidRDefault="00DD226F" w:rsidP="000B20AC">
            <w:pPr>
              <w:spacing w:line="240" w:lineRule="auto"/>
              <w:ind w:firstLine="0"/>
              <w:jc w:val="center"/>
              <w:rPr>
                <w:rFonts w:ascii="Calibri" w:eastAsia="Times New Roman" w:hAnsi="Calibri" w:cs="Times New Roman"/>
                <w:i/>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δ</m:t>
                    </m:r>
                  </m:e>
                  <m:sub>
                    <m:r>
                      <w:rPr>
                        <w:rFonts w:ascii="Cambria Math" w:eastAsia="Times New Roman" w:hAnsi="Cambria Math" w:cs="Times New Roman"/>
                        <w:color w:val="000000"/>
                        <w:szCs w:val="24"/>
                      </w:rPr>
                      <m:t>2</m:t>
                    </m:r>
                  </m:sub>
                </m:sSub>
              </m:oMath>
            </m:oMathPara>
          </w:p>
        </w:tc>
        <w:tc>
          <w:tcPr>
            <w:tcW w:w="1005" w:type="dxa"/>
            <w:tcBorders>
              <w:top w:val="nil"/>
              <w:left w:val="nil"/>
              <w:bottom w:val="nil"/>
              <w:right w:val="nil"/>
            </w:tcBorders>
            <w:shd w:val="clear" w:color="auto" w:fill="auto"/>
            <w:vAlign w:val="center"/>
          </w:tcPr>
          <w:p w14:paraId="49C270AD" w14:textId="3AD77F5C" w:rsidR="00327389" w:rsidRDefault="00DE2D2E"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0.15</w:t>
            </w:r>
          </w:p>
        </w:tc>
        <w:tc>
          <w:tcPr>
            <w:tcW w:w="5524" w:type="dxa"/>
            <w:tcBorders>
              <w:top w:val="nil"/>
              <w:left w:val="nil"/>
              <w:bottom w:val="nil"/>
              <w:right w:val="nil"/>
            </w:tcBorders>
            <w:shd w:val="clear" w:color="auto" w:fill="auto"/>
            <w:vAlign w:val="center"/>
          </w:tcPr>
          <w:p w14:paraId="43697689" w14:textId="5EA0F8EC" w:rsidR="00327389" w:rsidRDefault="00327389"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Mid</w:t>
            </w:r>
            <w:r w:rsidRPr="00F45FB8">
              <w:rPr>
                <w:rFonts w:ascii="Calibri" w:eastAsia="Times New Roman" w:hAnsi="Calibri" w:cs="Times New Roman"/>
                <w:color w:val="000000"/>
                <w:szCs w:val="24"/>
              </w:rPr>
              <w:t xml:space="preserve"> competitor </w:t>
            </w:r>
            <w:r>
              <w:rPr>
                <w:rFonts w:ascii="Calibri" w:eastAsia="Times New Roman" w:hAnsi="Calibri" w:cs="Times New Roman"/>
                <w:color w:val="000000"/>
                <w:szCs w:val="24"/>
              </w:rPr>
              <w:t>loss and respiration rate</w:t>
            </w:r>
            <w:r w:rsidR="00804FCA">
              <w:rPr>
                <w:rFonts w:ascii="Calibri" w:eastAsia="Times New Roman" w:hAnsi="Calibri" w:cs="Times New Roman"/>
                <w:color w:val="000000"/>
                <w:szCs w:val="24"/>
              </w:rPr>
              <w:t xml:space="preserve"> (g/g)</w:t>
            </w:r>
          </w:p>
        </w:tc>
      </w:tr>
      <w:tr w:rsidR="00327389" w:rsidRPr="00B60DD1" w14:paraId="3E866CD9" w14:textId="77777777" w:rsidTr="00271B1D">
        <w:trPr>
          <w:trHeight w:val="354"/>
        </w:trPr>
        <w:tc>
          <w:tcPr>
            <w:tcW w:w="1382" w:type="dxa"/>
            <w:tcBorders>
              <w:top w:val="nil"/>
              <w:left w:val="nil"/>
              <w:bottom w:val="nil"/>
              <w:right w:val="nil"/>
            </w:tcBorders>
            <w:shd w:val="clear" w:color="auto" w:fill="auto"/>
            <w:vAlign w:val="center"/>
          </w:tcPr>
          <w:p w14:paraId="251F317B" w14:textId="15D218D3" w:rsidR="00327389" w:rsidRPr="0078682F" w:rsidRDefault="00DD226F" w:rsidP="000B20AC">
            <w:pPr>
              <w:spacing w:line="240" w:lineRule="auto"/>
              <w:ind w:firstLine="0"/>
              <w:jc w:val="center"/>
              <w:rPr>
                <w:rFonts w:ascii="Calibri" w:eastAsia="Times New Roman" w:hAnsi="Calibri" w:cs="Times New Roman"/>
                <w:i/>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δ</m:t>
                    </m:r>
                  </m:e>
                  <m:sub>
                    <m:r>
                      <w:rPr>
                        <w:rFonts w:ascii="Cambria Math" w:eastAsia="Times New Roman" w:hAnsi="Cambria Math" w:cs="Times New Roman"/>
                        <w:color w:val="000000"/>
                        <w:szCs w:val="24"/>
                      </w:rPr>
                      <m:t>3</m:t>
                    </m:r>
                  </m:sub>
                </m:sSub>
              </m:oMath>
            </m:oMathPara>
          </w:p>
        </w:tc>
        <w:tc>
          <w:tcPr>
            <w:tcW w:w="1005" w:type="dxa"/>
            <w:tcBorders>
              <w:top w:val="nil"/>
              <w:left w:val="nil"/>
              <w:bottom w:val="nil"/>
              <w:right w:val="nil"/>
            </w:tcBorders>
            <w:shd w:val="clear" w:color="auto" w:fill="auto"/>
            <w:vAlign w:val="center"/>
          </w:tcPr>
          <w:p w14:paraId="38B9EF4F" w14:textId="3E859F62" w:rsidR="00327389" w:rsidRDefault="00DE2D2E"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0.053</w:t>
            </w:r>
          </w:p>
        </w:tc>
        <w:tc>
          <w:tcPr>
            <w:tcW w:w="5524" w:type="dxa"/>
            <w:tcBorders>
              <w:top w:val="nil"/>
              <w:left w:val="nil"/>
              <w:bottom w:val="nil"/>
              <w:right w:val="nil"/>
            </w:tcBorders>
            <w:shd w:val="clear" w:color="auto" w:fill="auto"/>
            <w:vAlign w:val="center"/>
          </w:tcPr>
          <w:p w14:paraId="501E894F" w14:textId="52206194" w:rsidR="00327389" w:rsidRDefault="00327389"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Late competitor </w:t>
            </w:r>
            <w:r>
              <w:rPr>
                <w:rFonts w:ascii="Calibri" w:eastAsia="Times New Roman" w:hAnsi="Calibri" w:cs="Times New Roman"/>
                <w:color w:val="000000"/>
                <w:szCs w:val="24"/>
              </w:rPr>
              <w:t>loss and respiration rate</w:t>
            </w:r>
            <w:r w:rsidR="00804FCA">
              <w:rPr>
                <w:rFonts w:ascii="Calibri" w:eastAsia="Times New Roman" w:hAnsi="Calibri" w:cs="Times New Roman"/>
                <w:color w:val="000000"/>
                <w:szCs w:val="24"/>
              </w:rPr>
              <w:t xml:space="preserve"> (g/g)</w:t>
            </w:r>
          </w:p>
        </w:tc>
      </w:tr>
      <w:tr w:rsidR="00283D04" w:rsidRPr="00B60DD1" w14:paraId="4E2071A7" w14:textId="77777777" w:rsidTr="00271B1D">
        <w:trPr>
          <w:trHeight w:val="354"/>
        </w:trPr>
        <w:tc>
          <w:tcPr>
            <w:tcW w:w="1382" w:type="dxa"/>
            <w:tcBorders>
              <w:top w:val="nil"/>
              <w:left w:val="nil"/>
              <w:bottom w:val="nil"/>
              <w:right w:val="nil"/>
            </w:tcBorders>
            <w:shd w:val="clear" w:color="auto" w:fill="auto"/>
            <w:vAlign w:val="center"/>
          </w:tcPr>
          <w:p w14:paraId="1B38FB92" w14:textId="083D44E4"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p>
        </w:tc>
        <w:tc>
          <w:tcPr>
            <w:tcW w:w="1005" w:type="dxa"/>
            <w:tcBorders>
              <w:top w:val="nil"/>
              <w:left w:val="nil"/>
              <w:bottom w:val="nil"/>
              <w:right w:val="nil"/>
            </w:tcBorders>
            <w:shd w:val="clear" w:color="auto" w:fill="auto"/>
            <w:vAlign w:val="center"/>
          </w:tcPr>
          <w:p w14:paraId="7417C6F6" w14:textId="5A11F88F" w:rsidR="00283D04" w:rsidRPr="00F45FB8" w:rsidRDefault="001D63CB"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3</w:t>
            </w:r>
            <w:r w:rsidR="00283D04" w:rsidRPr="00F45FB8">
              <w:rPr>
                <w:rFonts w:ascii="Calibri" w:eastAsia="Times New Roman" w:hAnsi="Calibri" w:cs="Times New Roman"/>
                <w:color w:val="000000"/>
                <w:szCs w:val="24"/>
              </w:rPr>
              <w:t>50</w:t>
            </w:r>
          </w:p>
        </w:tc>
        <w:tc>
          <w:tcPr>
            <w:tcW w:w="5524" w:type="dxa"/>
            <w:tcBorders>
              <w:top w:val="nil"/>
              <w:left w:val="nil"/>
              <w:bottom w:val="nil"/>
              <w:right w:val="nil"/>
            </w:tcBorders>
            <w:shd w:val="clear" w:color="auto" w:fill="auto"/>
            <w:vAlign w:val="center"/>
          </w:tcPr>
          <w:p w14:paraId="4F38B910" w14:textId="7C3B454A" w:rsidR="00283D04" w:rsidRPr="00F45FB8" w:rsidRDefault="001D63CB"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Resource </w:t>
            </w:r>
            <w:r w:rsidR="00283D04" w:rsidRPr="00F45FB8">
              <w:rPr>
                <w:rFonts w:ascii="Calibri" w:eastAsia="Times New Roman" w:hAnsi="Calibri" w:cs="Times New Roman"/>
                <w:color w:val="000000"/>
                <w:szCs w:val="24"/>
              </w:rPr>
              <w:t>half-saturation constant</w:t>
            </w:r>
            <w:r w:rsidR="00804FCA">
              <w:rPr>
                <w:rFonts w:ascii="Calibri" w:eastAsia="Times New Roman" w:hAnsi="Calibri" w:cs="Times New Roman"/>
                <w:color w:val="000000"/>
                <w:szCs w:val="24"/>
              </w:rPr>
              <w:t xml:space="preserve"> (g kg</w:t>
            </w:r>
            <w:r w:rsidR="00804FCA" w:rsidRPr="006345C6">
              <w:rPr>
                <w:rFonts w:ascii="Calibri" w:eastAsia="Times New Roman" w:hAnsi="Calibri" w:cs="Times New Roman"/>
                <w:color w:val="000000"/>
                <w:szCs w:val="24"/>
                <w:vertAlign w:val="superscript"/>
              </w:rPr>
              <w:t>-1</w:t>
            </w:r>
            <w:r w:rsidR="00804FCA">
              <w:rPr>
                <w:rFonts w:ascii="Calibri" w:eastAsia="Times New Roman" w:hAnsi="Calibri" w:cs="Times New Roman"/>
                <w:color w:val="000000"/>
                <w:szCs w:val="24"/>
              </w:rPr>
              <w:t>)</w:t>
            </w:r>
          </w:p>
        </w:tc>
      </w:tr>
      <w:tr w:rsidR="00283D04" w:rsidRPr="00B60DD1" w14:paraId="7F011546" w14:textId="77777777" w:rsidTr="00271B1D">
        <w:trPr>
          <w:trHeight w:val="354"/>
        </w:trPr>
        <w:tc>
          <w:tcPr>
            <w:tcW w:w="1382" w:type="dxa"/>
            <w:tcBorders>
              <w:top w:val="nil"/>
              <w:left w:val="nil"/>
              <w:bottom w:val="nil"/>
              <w:right w:val="nil"/>
            </w:tcBorders>
            <w:shd w:val="clear" w:color="auto" w:fill="auto"/>
            <w:vAlign w:val="center"/>
          </w:tcPr>
          <w:p w14:paraId="4DB50183" w14:textId="4D900910" w:rsidR="00283D04" w:rsidRPr="001D63CB" w:rsidRDefault="001D63CB" w:rsidP="000B20AC">
            <w:pPr>
              <w:spacing w:line="240" w:lineRule="auto"/>
              <w:ind w:firstLine="0"/>
              <w:jc w:val="center"/>
              <w:rPr>
                <w:rFonts w:ascii="Calibri" w:eastAsia="Times New Roman" w:hAnsi="Calibri" w:cs="Times New Roman"/>
                <w:i/>
                <w:color w:val="000000"/>
                <w:szCs w:val="24"/>
                <w:vertAlign w:val="subscript"/>
              </w:rPr>
            </w:pPr>
            <w:r>
              <w:rPr>
                <w:rFonts w:ascii="Calibri" w:eastAsia="Times New Roman" w:hAnsi="Calibri" w:cs="Times New Roman"/>
                <w:i/>
                <w:color w:val="000000"/>
                <w:szCs w:val="24"/>
              </w:rPr>
              <w:t>V</w:t>
            </w:r>
            <w:r>
              <w:rPr>
                <w:rFonts w:ascii="Calibri" w:eastAsia="Times New Roman" w:hAnsi="Calibri" w:cs="Times New Roman"/>
                <w:i/>
                <w:color w:val="000000"/>
                <w:szCs w:val="24"/>
                <w:vertAlign w:val="subscript"/>
              </w:rPr>
              <w:t>max</w:t>
            </w:r>
          </w:p>
        </w:tc>
        <w:tc>
          <w:tcPr>
            <w:tcW w:w="1005" w:type="dxa"/>
            <w:tcBorders>
              <w:top w:val="nil"/>
              <w:left w:val="nil"/>
              <w:bottom w:val="nil"/>
              <w:right w:val="nil"/>
            </w:tcBorders>
            <w:shd w:val="clear" w:color="auto" w:fill="auto"/>
            <w:vAlign w:val="center"/>
          </w:tcPr>
          <w:p w14:paraId="3407E35F" w14:textId="77AB79E3" w:rsidR="00283D04" w:rsidRPr="00F45FB8" w:rsidRDefault="001D63CB"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1</w:t>
            </w:r>
          </w:p>
        </w:tc>
        <w:tc>
          <w:tcPr>
            <w:tcW w:w="5524" w:type="dxa"/>
            <w:tcBorders>
              <w:top w:val="nil"/>
              <w:left w:val="nil"/>
              <w:bottom w:val="nil"/>
              <w:right w:val="nil"/>
            </w:tcBorders>
            <w:shd w:val="clear" w:color="auto" w:fill="auto"/>
            <w:vAlign w:val="center"/>
          </w:tcPr>
          <w:p w14:paraId="2DAA72C1" w14:textId="5F1F3015" w:rsidR="00283D04" w:rsidRPr="00F45FB8" w:rsidRDefault="001D63CB"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Maximum resource conductance</w:t>
            </w:r>
            <w:r w:rsidR="00804FCA">
              <w:rPr>
                <w:rFonts w:ascii="Calibri" w:eastAsia="Times New Roman" w:hAnsi="Calibri" w:cs="Times New Roman"/>
                <w:color w:val="000000"/>
                <w:szCs w:val="24"/>
              </w:rPr>
              <w:t xml:space="preserve"> (g d</w:t>
            </w:r>
            <w:r w:rsidR="00804FCA" w:rsidRPr="006345C6">
              <w:rPr>
                <w:rFonts w:ascii="Calibri" w:eastAsia="Times New Roman" w:hAnsi="Calibri" w:cs="Times New Roman"/>
                <w:color w:val="000000"/>
                <w:szCs w:val="24"/>
                <w:vertAlign w:val="superscript"/>
              </w:rPr>
              <w:t>-1</w:t>
            </w:r>
            <w:r w:rsidR="00804FCA">
              <w:rPr>
                <w:rFonts w:ascii="Calibri" w:eastAsia="Times New Roman" w:hAnsi="Calibri" w:cs="Times New Roman"/>
                <w:color w:val="000000"/>
                <w:szCs w:val="24"/>
              </w:rPr>
              <w:t>cm</w:t>
            </w:r>
            <w:r w:rsidR="00804FCA" w:rsidRPr="006345C6">
              <w:rPr>
                <w:rFonts w:ascii="Calibri" w:eastAsia="Times New Roman" w:hAnsi="Calibri" w:cs="Times New Roman"/>
                <w:color w:val="000000"/>
                <w:szCs w:val="24"/>
                <w:vertAlign w:val="superscript"/>
              </w:rPr>
              <w:t>-</w:t>
            </w:r>
            <w:r w:rsidR="00804FCA">
              <w:rPr>
                <w:rFonts w:ascii="Calibri" w:eastAsia="Times New Roman" w:hAnsi="Calibri" w:cs="Times New Roman"/>
                <w:color w:val="000000"/>
                <w:szCs w:val="24"/>
                <w:vertAlign w:val="superscript"/>
              </w:rPr>
              <w:t>2</w:t>
            </w:r>
            <w:r w:rsidR="00804FCA">
              <w:rPr>
                <w:rFonts w:ascii="Calibri" w:eastAsia="Times New Roman" w:hAnsi="Calibri" w:cs="Times New Roman"/>
                <w:color w:val="000000"/>
                <w:szCs w:val="24"/>
              </w:rPr>
              <w:t>)</w:t>
            </w:r>
          </w:p>
        </w:tc>
      </w:tr>
      <w:tr w:rsidR="00283D04" w:rsidRPr="00B60DD1" w14:paraId="1B0DBD29" w14:textId="77777777" w:rsidTr="00271B1D">
        <w:trPr>
          <w:trHeight w:val="354"/>
        </w:trPr>
        <w:tc>
          <w:tcPr>
            <w:tcW w:w="1382" w:type="dxa"/>
            <w:tcBorders>
              <w:top w:val="nil"/>
              <w:left w:val="nil"/>
              <w:bottom w:val="nil"/>
              <w:right w:val="nil"/>
            </w:tcBorders>
            <w:shd w:val="clear" w:color="auto" w:fill="auto"/>
            <w:vAlign w:val="center"/>
          </w:tcPr>
          <w:p w14:paraId="34E81F9C" w14:textId="20AD4106" w:rsidR="00283D04" w:rsidRPr="0078682F" w:rsidRDefault="00327389" w:rsidP="000B20AC">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p</w:t>
            </w:r>
          </w:p>
        </w:tc>
        <w:tc>
          <w:tcPr>
            <w:tcW w:w="1005" w:type="dxa"/>
            <w:tcBorders>
              <w:top w:val="nil"/>
              <w:left w:val="nil"/>
              <w:bottom w:val="nil"/>
              <w:right w:val="nil"/>
            </w:tcBorders>
            <w:shd w:val="clear" w:color="auto" w:fill="auto"/>
            <w:vAlign w:val="center"/>
          </w:tcPr>
          <w:p w14:paraId="48116ED3" w14:textId="09A255FD"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w:t>
            </w:r>
            <w:r w:rsidR="00327389">
              <w:rPr>
                <w:rFonts w:ascii="Calibri" w:eastAsia="Times New Roman" w:hAnsi="Calibri" w:cs="Times New Roman"/>
                <w:color w:val="000000"/>
                <w:szCs w:val="24"/>
              </w:rPr>
              <w:t>5</w:t>
            </w:r>
          </w:p>
        </w:tc>
        <w:tc>
          <w:tcPr>
            <w:tcW w:w="5524" w:type="dxa"/>
            <w:tcBorders>
              <w:top w:val="nil"/>
              <w:left w:val="nil"/>
              <w:bottom w:val="nil"/>
              <w:right w:val="nil"/>
            </w:tcBorders>
            <w:shd w:val="clear" w:color="auto" w:fill="auto"/>
            <w:vAlign w:val="center"/>
          </w:tcPr>
          <w:p w14:paraId="5FD5759C" w14:textId="6E11B70D" w:rsidR="00283D04" w:rsidRPr="00F45FB8" w:rsidRDefault="00804FCA"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Ratio of r</w:t>
            </w:r>
            <w:r w:rsidR="00327389">
              <w:rPr>
                <w:rFonts w:ascii="Calibri" w:eastAsia="Times New Roman" w:hAnsi="Calibri" w:cs="Times New Roman"/>
                <w:color w:val="000000"/>
                <w:szCs w:val="24"/>
              </w:rPr>
              <w:t>oot to total biomass</w:t>
            </w:r>
            <w:r>
              <w:rPr>
                <w:rFonts w:ascii="Calibri" w:eastAsia="Times New Roman" w:hAnsi="Calibri" w:cs="Times New Roman"/>
                <w:color w:val="000000"/>
                <w:szCs w:val="24"/>
              </w:rPr>
              <w:t xml:space="preserve"> </w:t>
            </w:r>
          </w:p>
        </w:tc>
      </w:tr>
      <w:tr w:rsidR="00327389" w:rsidRPr="00B60DD1" w14:paraId="455FF7B1" w14:textId="77777777" w:rsidTr="00271B1D">
        <w:trPr>
          <w:trHeight w:val="354"/>
        </w:trPr>
        <w:tc>
          <w:tcPr>
            <w:tcW w:w="1382" w:type="dxa"/>
            <w:tcBorders>
              <w:top w:val="nil"/>
              <w:left w:val="nil"/>
              <w:bottom w:val="nil"/>
              <w:right w:val="nil"/>
            </w:tcBorders>
            <w:shd w:val="clear" w:color="auto" w:fill="auto"/>
            <w:vAlign w:val="center"/>
          </w:tcPr>
          <w:p w14:paraId="3E55F628" w14:textId="2AE1B39D" w:rsidR="00327389" w:rsidRPr="0078682F" w:rsidRDefault="00327389" w:rsidP="000B20AC">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nu</w:t>
            </w:r>
          </w:p>
        </w:tc>
        <w:tc>
          <w:tcPr>
            <w:tcW w:w="1005" w:type="dxa"/>
            <w:tcBorders>
              <w:top w:val="nil"/>
              <w:left w:val="nil"/>
              <w:bottom w:val="nil"/>
              <w:right w:val="nil"/>
            </w:tcBorders>
            <w:shd w:val="clear" w:color="auto" w:fill="auto"/>
            <w:vAlign w:val="center"/>
          </w:tcPr>
          <w:p w14:paraId="02D1449C" w14:textId="0CFE809A" w:rsidR="00327389" w:rsidRPr="00F45FB8" w:rsidRDefault="00327389"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0.66</w:t>
            </w:r>
          </w:p>
        </w:tc>
        <w:tc>
          <w:tcPr>
            <w:tcW w:w="5524" w:type="dxa"/>
            <w:tcBorders>
              <w:top w:val="nil"/>
              <w:left w:val="nil"/>
              <w:bottom w:val="nil"/>
              <w:right w:val="nil"/>
            </w:tcBorders>
            <w:shd w:val="clear" w:color="auto" w:fill="auto"/>
            <w:vAlign w:val="center"/>
          </w:tcPr>
          <w:p w14:paraId="3141D39D" w14:textId="2E2BD743" w:rsidR="00327389" w:rsidRPr="00F45FB8" w:rsidRDefault="00327389"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Scaling exponent </w:t>
            </w:r>
            <w:r w:rsidR="00804FCA">
              <w:rPr>
                <w:rFonts w:ascii="Calibri" w:eastAsia="Times New Roman" w:hAnsi="Calibri" w:cs="Times New Roman"/>
                <w:color w:val="000000"/>
                <w:szCs w:val="24"/>
              </w:rPr>
              <w:t xml:space="preserve"> (unitless)</w:t>
            </w:r>
          </w:p>
        </w:tc>
      </w:tr>
      <w:tr w:rsidR="00283D04" w:rsidRPr="00B60DD1" w14:paraId="48B17BA3" w14:textId="77777777" w:rsidTr="00271B1D">
        <w:trPr>
          <w:trHeight w:val="354"/>
        </w:trPr>
        <w:tc>
          <w:tcPr>
            <w:tcW w:w="1382" w:type="dxa"/>
            <w:tcBorders>
              <w:top w:val="nil"/>
              <w:left w:val="nil"/>
              <w:bottom w:val="nil"/>
              <w:right w:val="nil"/>
            </w:tcBorders>
            <w:shd w:val="clear" w:color="auto" w:fill="auto"/>
            <w:vAlign w:val="center"/>
          </w:tcPr>
          <w:p w14:paraId="791E9F6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q</w:t>
            </w:r>
          </w:p>
        </w:tc>
        <w:tc>
          <w:tcPr>
            <w:tcW w:w="1005" w:type="dxa"/>
            <w:tcBorders>
              <w:top w:val="nil"/>
              <w:left w:val="nil"/>
              <w:bottom w:val="nil"/>
              <w:right w:val="nil"/>
            </w:tcBorders>
            <w:shd w:val="clear" w:color="auto" w:fill="auto"/>
            <w:vAlign w:val="center"/>
          </w:tcPr>
          <w:p w14:paraId="26D69753" w14:textId="4E770663"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w:t>
            </w:r>
            <w:r w:rsidR="00327389">
              <w:rPr>
                <w:rFonts w:ascii="Calibri" w:eastAsia="Times New Roman" w:hAnsi="Calibri" w:cs="Times New Roman"/>
                <w:color w:val="000000"/>
                <w:szCs w:val="24"/>
              </w:rPr>
              <w:t>2</w:t>
            </w:r>
          </w:p>
        </w:tc>
        <w:tc>
          <w:tcPr>
            <w:tcW w:w="5524" w:type="dxa"/>
            <w:tcBorders>
              <w:top w:val="nil"/>
              <w:left w:val="nil"/>
              <w:bottom w:val="nil"/>
              <w:right w:val="nil"/>
            </w:tcBorders>
            <w:shd w:val="clear" w:color="auto" w:fill="auto"/>
            <w:vAlign w:val="center"/>
          </w:tcPr>
          <w:p w14:paraId="117821B3" w14:textId="4DAC3A31"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Biomass assimilation rate </w:t>
            </w:r>
            <w:r w:rsidR="00804FCA">
              <w:rPr>
                <w:rFonts w:ascii="Calibri" w:eastAsia="Times New Roman" w:hAnsi="Calibri" w:cs="Times New Roman"/>
                <w:color w:val="000000"/>
                <w:szCs w:val="24"/>
              </w:rPr>
              <w:t>(g/g)</w:t>
            </w:r>
          </w:p>
        </w:tc>
      </w:tr>
      <w:tr w:rsidR="00283D04" w:rsidRPr="00B60DD1" w14:paraId="75D13C44" w14:textId="77777777" w:rsidTr="00271B1D">
        <w:trPr>
          <w:trHeight w:val="354"/>
        </w:trPr>
        <w:tc>
          <w:tcPr>
            <w:tcW w:w="1382" w:type="dxa"/>
            <w:tcBorders>
              <w:top w:val="nil"/>
              <w:left w:val="nil"/>
              <w:bottom w:val="nil"/>
              <w:right w:val="nil"/>
            </w:tcBorders>
            <w:shd w:val="clear" w:color="auto" w:fill="auto"/>
            <w:vAlign w:val="center"/>
          </w:tcPr>
          <w:p w14:paraId="5BE0EB1D" w14:textId="4EDC6447" w:rsidR="00283D04" w:rsidRPr="0078682F" w:rsidRDefault="0078682F" w:rsidP="000B20AC">
            <w:pPr>
              <w:spacing w:line="240" w:lineRule="auto"/>
              <w:ind w:firstLine="0"/>
              <w:jc w:val="center"/>
              <w:rPr>
                <w:rFonts w:ascii="Calibri" w:eastAsia="Times New Roman" w:hAnsi="Calibri" w:cs="Times New Roman"/>
                <w:i/>
                <w:color w:val="000000"/>
                <w:szCs w:val="24"/>
              </w:rPr>
            </w:pPr>
            <m:oMathPara>
              <m:oMathParaPr>
                <m:jc m:val="center"/>
              </m:oMathParaPr>
              <m:oMath>
                <m:r>
                  <w:rPr>
                    <w:rFonts w:ascii="Cambria Math" w:eastAsia="Times New Roman" w:hAnsi="Cambria Math" w:cs="Times New Roman"/>
                    <w:color w:val="000000"/>
                    <w:szCs w:val="24"/>
                  </w:rPr>
                  <m:t>μ</m:t>
                </m:r>
              </m:oMath>
            </m:oMathPara>
          </w:p>
        </w:tc>
        <w:tc>
          <w:tcPr>
            <w:tcW w:w="1005" w:type="dxa"/>
            <w:tcBorders>
              <w:top w:val="nil"/>
              <w:left w:val="nil"/>
              <w:bottom w:val="nil"/>
              <w:right w:val="nil"/>
            </w:tcBorders>
            <w:shd w:val="clear" w:color="auto" w:fill="auto"/>
            <w:vAlign w:val="center"/>
          </w:tcPr>
          <w:p w14:paraId="5EA89BA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0.005</w:t>
            </w:r>
          </w:p>
        </w:tc>
        <w:tc>
          <w:tcPr>
            <w:tcW w:w="5524" w:type="dxa"/>
            <w:tcBorders>
              <w:top w:val="nil"/>
              <w:left w:val="nil"/>
              <w:bottom w:val="nil"/>
              <w:right w:val="nil"/>
            </w:tcBorders>
            <w:shd w:val="clear" w:color="auto" w:fill="auto"/>
            <w:vAlign w:val="center"/>
          </w:tcPr>
          <w:p w14:paraId="0567AFD5" w14:textId="23673668"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Seed mass </w:t>
            </w:r>
            <w:r w:rsidR="00804FCA">
              <w:rPr>
                <w:rFonts w:ascii="Calibri" w:eastAsia="Times New Roman" w:hAnsi="Calibri" w:cs="Times New Roman"/>
                <w:color w:val="000000"/>
                <w:szCs w:val="24"/>
              </w:rPr>
              <w:t>(g/seed)</w:t>
            </w:r>
          </w:p>
        </w:tc>
      </w:tr>
      <w:tr w:rsidR="00283D04" w:rsidRPr="00B60DD1" w14:paraId="33AB598B" w14:textId="77777777" w:rsidTr="00271B1D">
        <w:trPr>
          <w:trHeight w:val="354"/>
        </w:trPr>
        <w:tc>
          <w:tcPr>
            <w:tcW w:w="1382" w:type="dxa"/>
            <w:tcBorders>
              <w:top w:val="nil"/>
              <w:left w:val="nil"/>
              <w:bottom w:val="single" w:sz="4" w:space="0" w:color="auto"/>
              <w:right w:val="nil"/>
            </w:tcBorders>
            <w:shd w:val="clear" w:color="auto" w:fill="auto"/>
            <w:vAlign w:val="center"/>
          </w:tcPr>
          <w:p w14:paraId="7701FE40"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c</w:t>
            </w:r>
          </w:p>
        </w:tc>
        <w:tc>
          <w:tcPr>
            <w:tcW w:w="1005" w:type="dxa"/>
            <w:tcBorders>
              <w:top w:val="nil"/>
              <w:left w:val="nil"/>
              <w:bottom w:val="single" w:sz="4" w:space="0" w:color="auto"/>
              <w:right w:val="nil"/>
            </w:tcBorders>
            <w:shd w:val="clear" w:color="auto" w:fill="auto"/>
            <w:vAlign w:val="center"/>
          </w:tcPr>
          <w:p w14:paraId="2283DFB4"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0.1</w:t>
            </w:r>
          </w:p>
        </w:tc>
        <w:tc>
          <w:tcPr>
            <w:tcW w:w="5524" w:type="dxa"/>
            <w:tcBorders>
              <w:top w:val="nil"/>
              <w:left w:val="nil"/>
              <w:bottom w:val="single" w:sz="4" w:space="0" w:color="auto"/>
              <w:right w:val="nil"/>
            </w:tcBorders>
            <w:shd w:val="clear" w:color="auto" w:fill="auto"/>
            <w:vAlign w:val="center"/>
          </w:tcPr>
          <w:p w14:paraId="3829B902" w14:textId="6D94E1A3"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Conversion of </w:t>
            </w:r>
            <w:r w:rsidR="00804FCA">
              <w:rPr>
                <w:rFonts w:ascii="Calibri" w:eastAsia="Times New Roman" w:hAnsi="Calibri" w:cs="Times New Roman"/>
                <w:color w:val="000000"/>
                <w:szCs w:val="24"/>
              </w:rPr>
              <w:t xml:space="preserve">final </w:t>
            </w:r>
            <w:r w:rsidRPr="00F45FB8">
              <w:rPr>
                <w:rFonts w:ascii="Calibri" w:eastAsia="Times New Roman" w:hAnsi="Calibri" w:cs="Times New Roman"/>
                <w:color w:val="000000"/>
                <w:szCs w:val="24"/>
              </w:rPr>
              <w:t>biomass to seed mass</w:t>
            </w:r>
            <w:r w:rsidR="00804FCA">
              <w:rPr>
                <w:rFonts w:ascii="Calibri" w:eastAsia="Times New Roman" w:hAnsi="Calibri" w:cs="Times New Roman"/>
                <w:color w:val="000000"/>
                <w:szCs w:val="24"/>
              </w:rPr>
              <w:t xml:space="preserve"> (g/g)</w:t>
            </w:r>
          </w:p>
        </w:tc>
      </w:tr>
    </w:tbl>
    <w:p w14:paraId="38B767A2" w14:textId="619F3C16" w:rsidR="00D42E14" w:rsidRDefault="007C14B2" w:rsidP="00D42E14">
      <w:pPr>
        <w:pStyle w:val="Heading"/>
      </w:pPr>
      <w:r>
        <w:lastRenderedPageBreak/>
        <w:t>Supporting Information – Additional figures</w:t>
      </w:r>
      <w:r w:rsidR="00D42E14">
        <w:t xml:space="preserve"> </w:t>
      </w:r>
    </w:p>
    <w:p w14:paraId="0D57AB37" w14:textId="77777777" w:rsidR="00D42E14" w:rsidRDefault="00D42E14" w:rsidP="00D42E14">
      <w:pPr>
        <w:pStyle w:val="Heading"/>
      </w:pPr>
      <w:r>
        <w:rPr>
          <w:noProof/>
        </w:rPr>
        <w:drawing>
          <wp:inline distT="0" distB="0" distL="0" distR="0" wp14:anchorId="4BD4E41B" wp14:editId="630D322C">
            <wp:extent cx="5015990" cy="3134994"/>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endix_pairwise_comp_with_lin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15990" cy="3134994"/>
                    </a:xfrm>
                    <a:prstGeom prst="rect">
                      <a:avLst/>
                    </a:prstGeom>
                  </pic:spPr>
                </pic:pic>
              </a:graphicData>
            </a:graphic>
          </wp:inline>
        </w:drawing>
      </w:r>
    </w:p>
    <w:p w14:paraId="1CDA0D17" w14:textId="6D68EE22" w:rsidR="00C04B61" w:rsidRPr="00C04B61" w:rsidRDefault="00D42E14" w:rsidP="00C04B61">
      <w:pPr>
        <w:pStyle w:val="Caption"/>
      </w:pPr>
      <w:bookmarkStart w:id="18" w:name="_Ref529380736"/>
      <w:r>
        <w:t xml:space="preserve">Figure S </w:t>
      </w:r>
      <w:r w:rsidR="009462AD">
        <w:rPr>
          <w:noProof/>
        </w:rPr>
        <w:fldChar w:fldCharType="begin"/>
      </w:r>
      <w:r w:rsidR="009462AD">
        <w:rPr>
          <w:noProof/>
        </w:rPr>
        <w:instrText xml:space="preserve"> SEQ Figure_S \* ARABIC </w:instrText>
      </w:r>
      <w:r w:rsidR="009462AD">
        <w:rPr>
          <w:noProof/>
        </w:rPr>
        <w:fldChar w:fldCharType="separate"/>
      </w:r>
      <w:r w:rsidR="00194295">
        <w:rPr>
          <w:noProof/>
        </w:rPr>
        <w:t>1</w:t>
      </w:r>
      <w:r w:rsidR="009462AD">
        <w:rPr>
          <w:noProof/>
        </w:rPr>
        <w:fldChar w:fldCharType="end"/>
      </w:r>
      <w:bookmarkEnd w:id="18"/>
      <w:r>
        <w:t xml:space="preserve"> </w:t>
      </w:r>
      <w:r w:rsidR="00C04B61">
        <w:t>Simulated per capita seed production of the A) early, B) mid and C) late season species in response to density of two interspecific competitors. Density of competitor species one is shown on the x-axis and density of competitor species two is shown with colors and shapes. Text in each panel lists the identities of competitor one and two (early, mid or late). Lines show best fit from the phenomenological models fit to the simulations.  Residual sum of squared error is shown for each model and focal species.</w:t>
      </w:r>
      <w:r w:rsidR="00C04B61">
        <w:br w:type="page"/>
      </w:r>
    </w:p>
    <w:p w14:paraId="5D21AB09" w14:textId="7D395E0D" w:rsidR="00D85B27" w:rsidRDefault="006D7279" w:rsidP="00D939AA">
      <w:pPr>
        <w:pStyle w:val="Heading"/>
      </w:pPr>
      <w:commentRangeStart w:id="19"/>
      <w:r>
        <w:lastRenderedPageBreak/>
        <w:t xml:space="preserve">Appendix </w:t>
      </w:r>
      <w:r w:rsidR="001B5C21">
        <w:t xml:space="preserve">A </w:t>
      </w:r>
      <w:r>
        <w:t xml:space="preserve">– </w:t>
      </w:r>
      <w:r w:rsidR="00C17369">
        <w:t xml:space="preserve">The effect of relative non-linearity in </w:t>
      </w:r>
      <w:r>
        <w:t xml:space="preserve">resource </w:t>
      </w:r>
      <w:r w:rsidR="00C17369">
        <w:t>uptake curves on</w:t>
      </w:r>
      <w:r w:rsidR="00D939AA">
        <w:t xml:space="preserve"> higher order interactions</w:t>
      </w:r>
      <w:r>
        <w:t xml:space="preserve"> </w:t>
      </w:r>
      <w:commentRangeEnd w:id="19"/>
      <w:r w:rsidR="00962924">
        <w:rPr>
          <w:rStyle w:val="CommentReference"/>
          <w:rFonts w:eastAsiaTheme="minorEastAsia" w:cstheme="minorBidi"/>
          <w:b w:val="0"/>
        </w:rPr>
        <w:commentReference w:id="19"/>
      </w:r>
    </w:p>
    <w:p w14:paraId="43C6EB67" w14:textId="24FC73FB" w:rsidR="00C17369" w:rsidRDefault="00E36A05" w:rsidP="008A128F">
      <w:pPr>
        <w:pStyle w:val="BodyText"/>
      </w:pPr>
      <w:r>
        <w:t xml:space="preserve">In order to test whether </w:t>
      </w:r>
      <w:r w:rsidR="001643DC">
        <w:t xml:space="preserve">the strength of </w:t>
      </w:r>
      <w:r>
        <w:t xml:space="preserve">higher order interactions </w:t>
      </w:r>
      <w:r w:rsidR="0043064D">
        <w:t>was</w:t>
      </w:r>
      <w:r w:rsidR="001643DC">
        <w:t xml:space="preserve"> </w:t>
      </w:r>
      <w:r>
        <w:t xml:space="preserve">associated with the </w:t>
      </w:r>
      <w:r w:rsidR="001643DC">
        <w:t xml:space="preserve">strength of the trade-off in </w:t>
      </w:r>
      <w:r>
        <w:t xml:space="preserve">the competitors’ resource uptake curves, we simulated an additional five communities in which we varied the </w:t>
      </w:r>
      <w:r w:rsidR="00C17369">
        <w:t>degree of</w:t>
      </w:r>
      <w:r>
        <w:t xml:space="preserve"> </w:t>
      </w:r>
      <w:r w:rsidR="00C17369">
        <w:t>relative non-linearity between species resource uptake curves.</w:t>
      </w:r>
      <w:r>
        <w:t xml:space="preserve">  We did this by starting with a scenario in which each species was given a resource uptake curve </w:t>
      </w:r>
      <w:r w:rsidR="0025446F">
        <w:t>close to</w:t>
      </w:r>
      <w:r w:rsidR="001643DC">
        <w:t xml:space="preserve"> that of the</w:t>
      </w:r>
      <w:r w:rsidR="0025446F">
        <w:t xml:space="preserve"> </w:t>
      </w:r>
      <w:r>
        <w:t>mid-season species in the main text (</w:t>
      </w:r>
      <w:r>
        <w:fldChar w:fldCharType="begin"/>
      </w:r>
      <w:r>
        <w:instrText xml:space="preserve"> REF _Ref514237815 \h </w:instrText>
      </w:r>
      <w:r>
        <w:fldChar w:fldCharType="separate"/>
      </w:r>
      <w:r w:rsidR="00194295">
        <w:t xml:space="preserve">Figure </w:t>
      </w:r>
      <w:r w:rsidR="00194295">
        <w:rPr>
          <w:noProof/>
        </w:rPr>
        <w:t>2</w:t>
      </w:r>
      <w:r>
        <w:fldChar w:fldCharType="end"/>
      </w:r>
      <w:r>
        <w:t xml:space="preserve"> b).  In this first scenario there is </w:t>
      </w:r>
      <w:r w:rsidR="0025446F">
        <w:t xml:space="preserve">very little </w:t>
      </w:r>
      <w:r>
        <w:t>difference between species in their resource uptake curve</w:t>
      </w:r>
      <w:r w:rsidR="001643DC">
        <w:t>s</w:t>
      </w:r>
      <w:r w:rsidR="005D7F23">
        <w:t xml:space="preserve"> (see top of Figure A1)</w:t>
      </w:r>
      <w:r>
        <w:t>.  Then we parameterized four additional scenarios</w:t>
      </w:r>
      <w:r w:rsidR="001643DC">
        <w:t xml:space="preserve"> by gradually increasing the</w:t>
      </w:r>
      <w:r>
        <w:t xml:space="preserve"> maximum uptake rate and half-saturation constant of the early season species, and </w:t>
      </w:r>
      <w:r w:rsidR="001643DC">
        <w:t xml:space="preserve">gradually decreasing </w:t>
      </w:r>
      <w:r>
        <w:t>the maximum uptake rate and half-saturation constant of the late season species</w:t>
      </w:r>
      <w:r w:rsidR="00D976D1">
        <w:t xml:space="preserve"> (</w:t>
      </w:r>
      <w:r w:rsidR="00595B06">
        <w:t xml:space="preserve">Table </w:t>
      </w:r>
      <w:r w:rsidR="00D1676D">
        <w:t>A1</w:t>
      </w:r>
      <w:r w:rsidR="00595B06">
        <w:t>)</w:t>
      </w:r>
      <w:r>
        <w:t xml:space="preserve">. </w:t>
      </w:r>
      <w:r w:rsidR="00C17369">
        <w:t xml:space="preserve"> We then simulated competition, fit phenomenological competition models, and compared the predicted effects of competition assuming additivity, to the observed effects of competition as in the main text.  Our simulations show that as the relative non-linearity between species is increased, the error between the additive </w:t>
      </w:r>
      <w:r w:rsidR="0025446F">
        <w:t xml:space="preserve">phenomenological </w:t>
      </w:r>
      <w:r w:rsidR="00C17369">
        <w:t xml:space="preserve">model and the simulated observations grows (Figure </w:t>
      </w:r>
      <w:r w:rsidR="006515F9">
        <w:t xml:space="preserve">A </w:t>
      </w:r>
      <w:r w:rsidR="00C17369">
        <w:t xml:space="preserve">1). </w:t>
      </w:r>
    </w:p>
    <w:p w14:paraId="750B20BD" w14:textId="15C379A8" w:rsidR="0025446F" w:rsidRDefault="0025446F">
      <w:pPr>
        <w:spacing w:line="276" w:lineRule="auto"/>
        <w:ind w:firstLine="0"/>
        <w:jc w:val="both"/>
      </w:pPr>
      <w:r>
        <w:br w:type="page"/>
      </w:r>
    </w:p>
    <w:p w14:paraId="41826B40" w14:textId="1EE93787" w:rsidR="00527F85" w:rsidRDefault="00527F85" w:rsidP="008D04AB">
      <w:pPr>
        <w:pStyle w:val="Caption"/>
        <w:keepNext/>
      </w:pPr>
      <w:r>
        <w:lastRenderedPageBreak/>
        <w:t xml:space="preserve">Table A </w:t>
      </w:r>
      <w:r w:rsidR="009462AD">
        <w:rPr>
          <w:noProof/>
        </w:rPr>
        <w:fldChar w:fldCharType="begin"/>
      </w:r>
      <w:r w:rsidR="009462AD">
        <w:rPr>
          <w:noProof/>
        </w:rPr>
        <w:instrText xml:space="preserve"> SEQ Table_A \* ARABIC </w:instrText>
      </w:r>
      <w:r w:rsidR="009462AD">
        <w:rPr>
          <w:noProof/>
        </w:rPr>
        <w:fldChar w:fldCharType="separate"/>
      </w:r>
      <w:r w:rsidR="00194295">
        <w:rPr>
          <w:noProof/>
        </w:rPr>
        <w:t>1</w:t>
      </w:r>
      <w:r w:rsidR="009462AD">
        <w:rPr>
          <w:noProof/>
        </w:rPr>
        <w:fldChar w:fldCharType="end"/>
      </w:r>
      <w:r>
        <w:t xml:space="preserve">.  Parameter values for five simulations with gradually increasing strength of the trade-off between the early season and late season species resource uptake curves.  </w:t>
      </w:r>
    </w:p>
    <w:tbl>
      <w:tblPr>
        <w:tblW w:w="7283" w:type="dxa"/>
        <w:tblLook w:val="04A0" w:firstRow="1" w:lastRow="0" w:firstColumn="1" w:lastColumn="0" w:noHBand="0" w:noVBand="1"/>
      </w:tblPr>
      <w:tblGrid>
        <w:gridCol w:w="1300"/>
        <w:gridCol w:w="1300"/>
        <w:gridCol w:w="1176"/>
        <w:gridCol w:w="1710"/>
        <w:gridCol w:w="1797"/>
      </w:tblGrid>
      <w:tr w:rsidR="006E2F3C" w:rsidRPr="0025446F" w14:paraId="612D0B12" w14:textId="77777777" w:rsidTr="00F109A0">
        <w:trPr>
          <w:trHeight w:val="320"/>
        </w:trPr>
        <w:tc>
          <w:tcPr>
            <w:tcW w:w="1300" w:type="dxa"/>
            <w:tcBorders>
              <w:top w:val="nil"/>
              <w:left w:val="nil"/>
              <w:bottom w:val="double" w:sz="4" w:space="0" w:color="auto"/>
              <w:right w:val="nil"/>
            </w:tcBorders>
            <w:vAlign w:val="center"/>
          </w:tcPr>
          <w:p w14:paraId="22471CE8" w14:textId="0588A87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Tradeoff</w:t>
            </w:r>
          </w:p>
        </w:tc>
        <w:tc>
          <w:tcPr>
            <w:tcW w:w="1300" w:type="dxa"/>
            <w:tcBorders>
              <w:top w:val="nil"/>
              <w:left w:val="nil"/>
              <w:bottom w:val="double" w:sz="4" w:space="0" w:color="auto"/>
              <w:right w:val="nil"/>
            </w:tcBorders>
            <w:shd w:val="clear" w:color="auto" w:fill="auto"/>
            <w:noWrap/>
            <w:vAlign w:val="center"/>
            <w:hideMark/>
          </w:tcPr>
          <w:p w14:paraId="4218EA8F" w14:textId="0006DC89"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Scenario</w:t>
            </w:r>
          </w:p>
        </w:tc>
        <w:tc>
          <w:tcPr>
            <w:tcW w:w="1176" w:type="dxa"/>
            <w:tcBorders>
              <w:top w:val="nil"/>
              <w:left w:val="nil"/>
              <w:bottom w:val="double" w:sz="4" w:space="0" w:color="auto"/>
              <w:right w:val="nil"/>
            </w:tcBorders>
            <w:shd w:val="clear" w:color="auto" w:fill="auto"/>
            <w:noWrap/>
            <w:vAlign w:val="center"/>
            <w:hideMark/>
          </w:tcPr>
          <w:p w14:paraId="50EB3781" w14:textId="610006F8"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Species</w:t>
            </w:r>
          </w:p>
        </w:tc>
        <w:tc>
          <w:tcPr>
            <w:tcW w:w="1710" w:type="dxa"/>
            <w:tcBorders>
              <w:top w:val="nil"/>
              <w:left w:val="nil"/>
              <w:bottom w:val="double" w:sz="4" w:space="0" w:color="auto"/>
              <w:right w:val="nil"/>
            </w:tcBorders>
            <w:shd w:val="clear" w:color="auto" w:fill="auto"/>
            <w:noWrap/>
            <w:vAlign w:val="center"/>
            <w:hideMark/>
          </w:tcPr>
          <w:p w14:paraId="6ABD3B9C" w14:textId="410F57C2"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Max Uptake Rate</w:t>
            </w:r>
            <w:r>
              <w:rPr>
                <w:rFonts w:ascii="Calibri" w:eastAsia="Times New Roman" w:hAnsi="Calibri" w:cs="Times New Roman"/>
                <w:color w:val="000000"/>
                <w:szCs w:val="24"/>
              </w:rPr>
              <w:t xml:space="preserve"> (r)</w:t>
            </w:r>
          </w:p>
        </w:tc>
        <w:tc>
          <w:tcPr>
            <w:tcW w:w="1797" w:type="dxa"/>
            <w:tcBorders>
              <w:top w:val="nil"/>
              <w:left w:val="nil"/>
              <w:bottom w:val="double" w:sz="4" w:space="0" w:color="auto"/>
              <w:right w:val="nil"/>
            </w:tcBorders>
            <w:shd w:val="clear" w:color="auto" w:fill="auto"/>
            <w:noWrap/>
            <w:vAlign w:val="center"/>
            <w:hideMark/>
          </w:tcPr>
          <w:p w14:paraId="78A4B127" w14:textId="037F81A7"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Half Saturation Constant</w:t>
            </w:r>
            <w:r>
              <w:rPr>
                <w:rFonts w:ascii="Calibri" w:eastAsia="Times New Roman" w:hAnsi="Calibri" w:cs="Times New Roman"/>
                <w:color w:val="000000"/>
                <w:szCs w:val="24"/>
              </w:rPr>
              <w:t xml:space="preserve"> (K)</w:t>
            </w:r>
          </w:p>
        </w:tc>
      </w:tr>
      <w:tr w:rsidR="006E2F3C" w:rsidRPr="0025446F" w14:paraId="3CF5A142" w14:textId="77777777" w:rsidTr="00F109A0">
        <w:trPr>
          <w:trHeight w:val="320"/>
        </w:trPr>
        <w:tc>
          <w:tcPr>
            <w:tcW w:w="1300" w:type="dxa"/>
            <w:tcBorders>
              <w:top w:val="double" w:sz="4" w:space="0" w:color="auto"/>
              <w:left w:val="nil"/>
              <w:right w:val="nil"/>
            </w:tcBorders>
          </w:tcPr>
          <w:p w14:paraId="58B7D910"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double" w:sz="4" w:space="0" w:color="auto"/>
              <w:left w:val="nil"/>
              <w:right w:val="nil"/>
            </w:tcBorders>
            <w:shd w:val="clear" w:color="auto" w:fill="auto"/>
            <w:noWrap/>
            <w:vAlign w:val="center"/>
            <w:hideMark/>
          </w:tcPr>
          <w:p w14:paraId="180E8C94" w14:textId="1D2CBF69"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1</w:t>
            </w:r>
          </w:p>
        </w:tc>
        <w:tc>
          <w:tcPr>
            <w:tcW w:w="1176" w:type="dxa"/>
            <w:tcBorders>
              <w:top w:val="double" w:sz="4" w:space="0" w:color="auto"/>
              <w:left w:val="nil"/>
              <w:bottom w:val="nil"/>
              <w:right w:val="nil"/>
            </w:tcBorders>
            <w:shd w:val="clear" w:color="auto" w:fill="auto"/>
            <w:noWrap/>
            <w:vAlign w:val="bottom"/>
            <w:hideMark/>
          </w:tcPr>
          <w:p w14:paraId="0133D7D8" w14:textId="117CA14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double" w:sz="4" w:space="0" w:color="auto"/>
              <w:left w:val="nil"/>
              <w:bottom w:val="nil"/>
              <w:right w:val="nil"/>
            </w:tcBorders>
            <w:shd w:val="clear" w:color="auto" w:fill="auto"/>
            <w:noWrap/>
            <w:vAlign w:val="bottom"/>
            <w:hideMark/>
          </w:tcPr>
          <w:p w14:paraId="3CEC3749" w14:textId="335465C0"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2.92</w:t>
            </w:r>
          </w:p>
        </w:tc>
        <w:tc>
          <w:tcPr>
            <w:tcW w:w="1797" w:type="dxa"/>
            <w:tcBorders>
              <w:top w:val="double" w:sz="4" w:space="0" w:color="auto"/>
              <w:left w:val="nil"/>
              <w:bottom w:val="nil"/>
              <w:right w:val="nil"/>
            </w:tcBorders>
            <w:shd w:val="clear" w:color="auto" w:fill="auto"/>
            <w:noWrap/>
            <w:vAlign w:val="bottom"/>
            <w:hideMark/>
          </w:tcPr>
          <w:p w14:paraId="4D11BFBD" w14:textId="47D0466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50.88</w:t>
            </w:r>
          </w:p>
        </w:tc>
      </w:tr>
      <w:tr w:rsidR="006E2F3C" w:rsidRPr="0025446F" w14:paraId="31BFBF55" w14:textId="77777777" w:rsidTr="006E2F3C">
        <w:trPr>
          <w:trHeight w:val="320"/>
        </w:trPr>
        <w:tc>
          <w:tcPr>
            <w:tcW w:w="1300" w:type="dxa"/>
            <w:tcBorders>
              <w:left w:val="nil"/>
              <w:right w:val="nil"/>
            </w:tcBorders>
          </w:tcPr>
          <w:p w14:paraId="7FF0E14F" w14:textId="66B3567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Weak</w:t>
            </w:r>
          </w:p>
        </w:tc>
        <w:tc>
          <w:tcPr>
            <w:tcW w:w="1300" w:type="dxa"/>
            <w:vMerge/>
            <w:tcBorders>
              <w:left w:val="nil"/>
              <w:right w:val="nil"/>
            </w:tcBorders>
            <w:shd w:val="clear" w:color="auto" w:fill="auto"/>
            <w:noWrap/>
            <w:vAlign w:val="center"/>
            <w:hideMark/>
          </w:tcPr>
          <w:p w14:paraId="36383486" w14:textId="200F2450"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2543C077" w14:textId="4170639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33B4928" w14:textId="02240D4E"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047258A7" w14:textId="3C1F2AF9"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731B0CCA" w14:textId="77777777" w:rsidTr="00F109A0">
        <w:trPr>
          <w:trHeight w:val="320"/>
        </w:trPr>
        <w:tc>
          <w:tcPr>
            <w:tcW w:w="1300" w:type="dxa"/>
            <w:tcBorders>
              <w:left w:val="nil"/>
              <w:right w:val="nil"/>
            </w:tcBorders>
            <w:vAlign w:val="center"/>
          </w:tcPr>
          <w:p w14:paraId="498D9564"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auto"/>
              <w:right w:val="nil"/>
            </w:tcBorders>
            <w:shd w:val="clear" w:color="auto" w:fill="auto"/>
            <w:noWrap/>
            <w:vAlign w:val="center"/>
            <w:hideMark/>
          </w:tcPr>
          <w:p w14:paraId="241BF05B" w14:textId="57008224"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auto"/>
              <w:right w:val="nil"/>
            </w:tcBorders>
            <w:shd w:val="clear" w:color="auto" w:fill="auto"/>
            <w:noWrap/>
            <w:vAlign w:val="bottom"/>
            <w:hideMark/>
          </w:tcPr>
          <w:p w14:paraId="5EE089AE" w14:textId="58D632B7"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auto"/>
              <w:right w:val="nil"/>
            </w:tcBorders>
            <w:shd w:val="clear" w:color="auto" w:fill="auto"/>
            <w:noWrap/>
            <w:vAlign w:val="bottom"/>
            <w:hideMark/>
          </w:tcPr>
          <w:p w14:paraId="670EC202" w14:textId="7BB4008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2.50</w:t>
            </w:r>
          </w:p>
        </w:tc>
        <w:tc>
          <w:tcPr>
            <w:tcW w:w="1797" w:type="dxa"/>
            <w:tcBorders>
              <w:top w:val="nil"/>
              <w:left w:val="nil"/>
              <w:bottom w:val="single" w:sz="4" w:space="0" w:color="auto"/>
              <w:right w:val="nil"/>
            </w:tcBorders>
            <w:shd w:val="clear" w:color="auto" w:fill="auto"/>
            <w:noWrap/>
            <w:vAlign w:val="bottom"/>
            <w:hideMark/>
          </w:tcPr>
          <w:p w14:paraId="3C35B2D9" w14:textId="4384FA48"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23.79</w:t>
            </w:r>
          </w:p>
        </w:tc>
      </w:tr>
      <w:tr w:rsidR="006E2F3C" w:rsidRPr="0025446F" w14:paraId="5834662F" w14:textId="77777777" w:rsidTr="00F109A0">
        <w:trPr>
          <w:trHeight w:val="320"/>
        </w:trPr>
        <w:tc>
          <w:tcPr>
            <w:tcW w:w="1300" w:type="dxa"/>
            <w:tcBorders>
              <w:left w:val="nil"/>
              <w:right w:val="nil"/>
            </w:tcBorders>
          </w:tcPr>
          <w:p w14:paraId="07082AD7" w14:textId="538063D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auto"/>
              <w:left w:val="nil"/>
              <w:right w:val="nil"/>
            </w:tcBorders>
            <w:shd w:val="clear" w:color="auto" w:fill="auto"/>
            <w:noWrap/>
            <w:vAlign w:val="center"/>
            <w:hideMark/>
          </w:tcPr>
          <w:p w14:paraId="6FC6990A" w14:textId="57A8EFE6"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2</w:t>
            </w:r>
          </w:p>
        </w:tc>
        <w:tc>
          <w:tcPr>
            <w:tcW w:w="1176" w:type="dxa"/>
            <w:tcBorders>
              <w:top w:val="single" w:sz="4" w:space="0" w:color="auto"/>
              <w:left w:val="nil"/>
              <w:bottom w:val="nil"/>
              <w:right w:val="nil"/>
            </w:tcBorders>
            <w:shd w:val="clear" w:color="auto" w:fill="auto"/>
            <w:noWrap/>
            <w:vAlign w:val="bottom"/>
            <w:hideMark/>
          </w:tcPr>
          <w:p w14:paraId="30EA17FC" w14:textId="2629F4F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auto"/>
              <w:left w:val="nil"/>
              <w:bottom w:val="nil"/>
              <w:right w:val="nil"/>
            </w:tcBorders>
            <w:shd w:val="clear" w:color="auto" w:fill="auto"/>
            <w:noWrap/>
            <w:vAlign w:val="bottom"/>
            <w:hideMark/>
          </w:tcPr>
          <w:p w14:paraId="1FA6E20F" w14:textId="2CB5F52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3.24</w:t>
            </w:r>
          </w:p>
        </w:tc>
        <w:tc>
          <w:tcPr>
            <w:tcW w:w="1797" w:type="dxa"/>
            <w:tcBorders>
              <w:top w:val="single" w:sz="4" w:space="0" w:color="auto"/>
              <w:left w:val="nil"/>
              <w:bottom w:val="nil"/>
              <w:right w:val="nil"/>
            </w:tcBorders>
            <w:shd w:val="clear" w:color="auto" w:fill="auto"/>
            <w:noWrap/>
            <w:vAlign w:val="bottom"/>
            <w:hideMark/>
          </w:tcPr>
          <w:p w14:paraId="603B262D" w14:textId="5B89FC08"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73.32</w:t>
            </w:r>
          </w:p>
        </w:tc>
      </w:tr>
      <w:tr w:rsidR="006E2F3C" w:rsidRPr="0025446F" w14:paraId="13D31948" w14:textId="77777777" w:rsidTr="006E2F3C">
        <w:trPr>
          <w:trHeight w:val="320"/>
        </w:trPr>
        <w:tc>
          <w:tcPr>
            <w:tcW w:w="1300" w:type="dxa"/>
            <w:tcBorders>
              <w:left w:val="nil"/>
              <w:right w:val="nil"/>
            </w:tcBorders>
          </w:tcPr>
          <w:p w14:paraId="0A1A43C6"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6D41111B" w14:textId="5F603D3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743A388F" w14:textId="5558007B"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7898BA9C" w14:textId="48B37A7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163BEBD5" w14:textId="286D3B7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522B8B83" w14:textId="77777777" w:rsidTr="00F109A0">
        <w:trPr>
          <w:trHeight w:val="320"/>
        </w:trPr>
        <w:tc>
          <w:tcPr>
            <w:tcW w:w="1300" w:type="dxa"/>
            <w:tcBorders>
              <w:left w:val="nil"/>
              <w:right w:val="nil"/>
            </w:tcBorders>
          </w:tcPr>
          <w:p w14:paraId="15C701E4" w14:textId="404525D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247D9CE6" w14:textId="2CA6CB03"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01F8F0CF" w14:textId="1811A2A4"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463AF317" w14:textId="061AEC5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2.40</w:t>
            </w:r>
          </w:p>
        </w:tc>
        <w:tc>
          <w:tcPr>
            <w:tcW w:w="1797" w:type="dxa"/>
            <w:tcBorders>
              <w:top w:val="nil"/>
              <w:left w:val="nil"/>
              <w:bottom w:val="single" w:sz="4" w:space="0" w:color="000000"/>
              <w:right w:val="nil"/>
            </w:tcBorders>
            <w:shd w:val="clear" w:color="auto" w:fill="auto"/>
            <w:noWrap/>
            <w:vAlign w:val="bottom"/>
            <w:hideMark/>
          </w:tcPr>
          <w:p w14:paraId="5E8C948B" w14:textId="51E92A4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17.74</w:t>
            </w:r>
          </w:p>
        </w:tc>
      </w:tr>
      <w:tr w:rsidR="006E2F3C" w:rsidRPr="0025446F" w14:paraId="587E3113" w14:textId="77777777" w:rsidTr="00F109A0">
        <w:trPr>
          <w:trHeight w:val="320"/>
        </w:trPr>
        <w:tc>
          <w:tcPr>
            <w:tcW w:w="1300" w:type="dxa"/>
            <w:tcBorders>
              <w:left w:val="nil"/>
              <w:right w:val="nil"/>
            </w:tcBorders>
          </w:tcPr>
          <w:p w14:paraId="36A23365" w14:textId="7F83FA6F" w:rsidR="006E2F3C" w:rsidRPr="0025446F" w:rsidRDefault="00356FAF" w:rsidP="006E2F3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noProof/>
                <w:color w:val="000000"/>
                <w:szCs w:val="24"/>
              </w:rPr>
              <mc:AlternateContent>
                <mc:Choice Requires="wps">
                  <w:drawing>
                    <wp:anchor distT="0" distB="0" distL="114300" distR="114300" simplePos="0" relativeHeight="251659264" behindDoc="0" locked="0" layoutInCell="1" allowOverlap="1" wp14:anchorId="38A1FFFA" wp14:editId="2EDC8880">
                      <wp:simplePos x="0" y="0"/>
                      <wp:positionH relativeFrom="column">
                        <wp:posOffset>235585</wp:posOffset>
                      </wp:positionH>
                      <wp:positionV relativeFrom="paragraph">
                        <wp:posOffset>-624840</wp:posOffset>
                      </wp:positionV>
                      <wp:extent cx="206375" cy="1905000"/>
                      <wp:effectExtent l="50800" t="25400" r="60325" b="88900"/>
                      <wp:wrapNone/>
                      <wp:docPr id="10" name="Down Arrow 10"/>
                      <wp:cNvGraphicFramePr/>
                      <a:graphic xmlns:a="http://schemas.openxmlformats.org/drawingml/2006/main">
                        <a:graphicData uri="http://schemas.microsoft.com/office/word/2010/wordprocessingShape">
                          <wps:wsp>
                            <wps:cNvSpPr/>
                            <wps:spPr>
                              <a:xfrm>
                                <a:off x="0" y="0"/>
                                <a:ext cx="206375" cy="1905000"/>
                              </a:xfrm>
                              <a:prstGeom prst="downArrow">
                                <a:avLst/>
                              </a:prstGeom>
                              <a:gradFill flip="none" rotWithShape="1">
                                <a:gsLst>
                                  <a:gs pos="0">
                                    <a:srgbClr val="C00000">
                                      <a:tint val="66000"/>
                                      <a:satMod val="160000"/>
                                      <a:lumMod val="68000"/>
                                    </a:srgbClr>
                                  </a:gs>
                                  <a:gs pos="50000">
                                    <a:srgbClr val="C00000">
                                      <a:tint val="44500"/>
                                      <a:satMod val="160000"/>
                                    </a:srgbClr>
                                  </a:gs>
                                  <a:gs pos="100000">
                                    <a:srgbClr val="C00000">
                                      <a:tint val="23500"/>
                                      <a:satMod val="160000"/>
                                    </a:srgbClr>
                                  </a:gs>
                                </a:gsLst>
                                <a:lin ang="16200000" scaled="1"/>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type w14:anchorId="43F6E70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18.55pt;margin-top:-49.2pt;width:16.25pt;height:15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" adj="20430" fillcolor="#d62828" strokecolor="#4579b8 [3044]">
                      <v:fill color2="#f7dede" rotate="t" angle="180" colors="0 #d62828;.5 #f0baba;1 #f7dede" focus="100%" type="gradient"/>
                      <v:shadow on="t" color="black" opacity="22937f" origin=",.5" offset="0,.63889mm"/>
                    </v:shape>
                  </w:pict>
                </mc:Fallback>
              </mc:AlternateContent>
            </w:r>
          </w:p>
        </w:tc>
        <w:tc>
          <w:tcPr>
            <w:tcW w:w="1300" w:type="dxa"/>
            <w:vMerge w:val="restart"/>
            <w:tcBorders>
              <w:top w:val="single" w:sz="4" w:space="0" w:color="000000"/>
              <w:left w:val="nil"/>
              <w:right w:val="nil"/>
            </w:tcBorders>
            <w:shd w:val="clear" w:color="auto" w:fill="auto"/>
            <w:noWrap/>
            <w:vAlign w:val="center"/>
            <w:hideMark/>
          </w:tcPr>
          <w:p w14:paraId="6B93F375" w14:textId="0EA04C77"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3</w:t>
            </w:r>
          </w:p>
        </w:tc>
        <w:tc>
          <w:tcPr>
            <w:tcW w:w="1176" w:type="dxa"/>
            <w:tcBorders>
              <w:top w:val="single" w:sz="4" w:space="0" w:color="000000"/>
              <w:left w:val="nil"/>
              <w:bottom w:val="nil"/>
              <w:right w:val="nil"/>
            </w:tcBorders>
            <w:shd w:val="clear" w:color="auto" w:fill="auto"/>
            <w:noWrap/>
            <w:vAlign w:val="bottom"/>
            <w:hideMark/>
          </w:tcPr>
          <w:p w14:paraId="25EFCBA9" w14:textId="4C7E3AC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7B64EB7B" w14:textId="1C92089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3.56</w:t>
            </w:r>
          </w:p>
        </w:tc>
        <w:tc>
          <w:tcPr>
            <w:tcW w:w="1797" w:type="dxa"/>
            <w:tcBorders>
              <w:top w:val="single" w:sz="4" w:space="0" w:color="000000"/>
              <w:left w:val="nil"/>
              <w:bottom w:val="nil"/>
              <w:right w:val="nil"/>
            </w:tcBorders>
            <w:shd w:val="clear" w:color="auto" w:fill="auto"/>
            <w:noWrap/>
            <w:vAlign w:val="bottom"/>
            <w:hideMark/>
          </w:tcPr>
          <w:p w14:paraId="69AACCC2" w14:textId="295F695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97.32</w:t>
            </w:r>
          </w:p>
        </w:tc>
      </w:tr>
      <w:tr w:rsidR="006E2F3C" w:rsidRPr="0025446F" w14:paraId="57CA9ADB" w14:textId="77777777" w:rsidTr="006E2F3C">
        <w:trPr>
          <w:trHeight w:val="320"/>
        </w:trPr>
        <w:tc>
          <w:tcPr>
            <w:tcW w:w="1300" w:type="dxa"/>
            <w:tcBorders>
              <w:left w:val="nil"/>
              <w:right w:val="nil"/>
            </w:tcBorders>
          </w:tcPr>
          <w:p w14:paraId="4A31128F"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7C2D96BE" w14:textId="079A6C15"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7BFCE5FD" w14:textId="304A972E"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0101B90" w14:textId="04CCE08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74FE3881" w14:textId="42CD964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3493277B" w14:textId="77777777" w:rsidTr="00F109A0">
        <w:trPr>
          <w:trHeight w:val="320"/>
        </w:trPr>
        <w:tc>
          <w:tcPr>
            <w:tcW w:w="1300" w:type="dxa"/>
            <w:tcBorders>
              <w:left w:val="nil"/>
              <w:right w:val="nil"/>
            </w:tcBorders>
          </w:tcPr>
          <w:p w14:paraId="73BDFDCA"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12A3B647" w14:textId="57A1C2E0"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2D9478CB" w14:textId="01856AD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33EAC3A9" w14:textId="09A8432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2.30</w:t>
            </w:r>
          </w:p>
        </w:tc>
        <w:tc>
          <w:tcPr>
            <w:tcW w:w="1797" w:type="dxa"/>
            <w:tcBorders>
              <w:top w:val="nil"/>
              <w:left w:val="nil"/>
              <w:bottom w:val="single" w:sz="4" w:space="0" w:color="000000"/>
              <w:right w:val="nil"/>
            </w:tcBorders>
            <w:shd w:val="clear" w:color="auto" w:fill="auto"/>
            <w:noWrap/>
            <w:vAlign w:val="bottom"/>
            <w:hideMark/>
          </w:tcPr>
          <w:p w14:paraId="506101E9" w14:textId="17254999"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11.84</w:t>
            </w:r>
          </w:p>
        </w:tc>
      </w:tr>
      <w:tr w:rsidR="006E2F3C" w:rsidRPr="0025446F" w14:paraId="7465ED50" w14:textId="77777777" w:rsidTr="00F109A0">
        <w:trPr>
          <w:trHeight w:val="320"/>
        </w:trPr>
        <w:tc>
          <w:tcPr>
            <w:tcW w:w="1300" w:type="dxa"/>
            <w:tcBorders>
              <w:left w:val="nil"/>
              <w:right w:val="nil"/>
            </w:tcBorders>
          </w:tcPr>
          <w:p w14:paraId="4967CC58"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000000"/>
              <w:left w:val="nil"/>
              <w:right w:val="nil"/>
            </w:tcBorders>
            <w:shd w:val="clear" w:color="auto" w:fill="auto"/>
            <w:noWrap/>
            <w:vAlign w:val="center"/>
            <w:hideMark/>
          </w:tcPr>
          <w:p w14:paraId="0C5E5960" w14:textId="5ABE163B"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4</w:t>
            </w:r>
          </w:p>
        </w:tc>
        <w:tc>
          <w:tcPr>
            <w:tcW w:w="1176" w:type="dxa"/>
            <w:tcBorders>
              <w:top w:val="single" w:sz="4" w:space="0" w:color="000000"/>
              <w:left w:val="nil"/>
              <w:bottom w:val="nil"/>
              <w:right w:val="nil"/>
            </w:tcBorders>
            <w:shd w:val="clear" w:color="auto" w:fill="auto"/>
            <w:noWrap/>
            <w:vAlign w:val="bottom"/>
            <w:hideMark/>
          </w:tcPr>
          <w:p w14:paraId="1A977A7D" w14:textId="49CECC9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4042D33E" w14:textId="6D25A73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3.88</w:t>
            </w:r>
          </w:p>
        </w:tc>
        <w:tc>
          <w:tcPr>
            <w:tcW w:w="1797" w:type="dxa"/>
            <w:tcBorders>
              <w:top w:val="single" w:sz="4" w:space="0" w:color="000000"/>
              <w:left w:val="nil"/>
              <w:bottom w:val="nil"/>
              <w:right w:val="nil"/>
            </w:tcBorders>
            <w:shd w:val="clear" w:color="auto" w:fill="auto"/>
            <w:noWrap/>
            <w:vAlign w:val="bottom"/>
            <w:hideMark/>
          </w:tcPr>
          <w:p w14:paraId="5EAED673" w14:textId="588C076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122.88</w:t>
            </w:r>
          </w:p>
        </w:tc>
      </w:tr>
      <w:tr w:rsidR="006E2F3C" w:rsidRPr="0025446F" w14:paraId="5EBCDB63" w14:textId="77777777" w:rsidTr="006E2F3C">
        <w:trPr>
          <w:trHeight w:val="320"/>
        </w:trPr>
        <w:tc>
          <w:tcPr>
            <w:tcW w:w="1300" w:type="dxa"/>
            <w:tcBorders>
              <w:left w:val="nil"/>
              <w:right w:val="nil"/>
            </w:tcBorders>
          </w:tcPr>
          <w:p w14:paraId="4A965669"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054E19B7" w14:textId="2E172FE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203D3A81" w14:textId="2A41C3E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67FA231B" w14:textId="66F9CCF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02219E26" w14:textId="46226CB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6CC365CB" w14:textId="77777777" w:rsidTr="00F109A0">
        <w:trPr>
          <w:trHeight w:val="320"/>
        </w:trPr>
        <w:tc>
          <w:tcPr>
            <w:tcW w:w="1300" w:type="dxa"/>
            <w:tcBorders>
              <w:left w:val="nil"/>
              <w:right w:val="nil"/>
            </w:tcBorders>
          </w:tcPr>
          <w:p w14:paraId="6D05FC04"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0E395F07" w14:textId="047DE6A5"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49FF55E6" w14:textId="248D26F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638F47E5" w14:textId="5E09F244"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2.20</w:t>
            </w:r>
          </w:p>
        </w:tc>
        <w:tc>
          <w:tcPr>
            <w:tcW w:w="1797" w:type="dxa"/>
            <w:tcBorders>
              <w:top w:val="nil"/>
              <w:left w:val="nil"/>
              <w:bottom w:val="single" w:sz="4" w:space="0" w:color="000000"/>
              <w:right w:val="nil"/>
            </w:tcBorders>
            <w:shd w:val="clear" w:color="auto" w:fill="auto"/>
            <w:noWrap/>
            <w:vAlign w:val="bottom"/>
            <w:hideMark/>
          </w:tcPr>
          <w:p w14:paraId="0AC61940" w14:textId="3EA0164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6.09</w:t>
            </w:r>
          </w:p>
        </w:tc>
      </w:tr>
      <w:tr w:rsidR="006E2F3C" w:rsidRPr="0025446F" w14:paraId="3EA16791" w14:textId="77777777" w:rsidTr="00F109A0">
        <w:trPr>
          <w:trHeight w:val="320"/>
        </w:trPr>
        <w:tc>
          <w:tcPr>
            <w:tcW w:w="1300" w:type="dxa"/>
            <w:tcBorders>
              <w:left w:val="nil"/>
              <w:right w:val="nil"/>
            </w:tcBorders>
          </w:tcPr>
          <w:p w14:paraId="782D4228"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000000"/>
              <w:left w:val="nil"/>
              <w:right w:val="nil"/>
            </w:tcBorders>
            <w:shd w:val="clear" w:color="auto" w:fill="auto"/>
            <w:noWrap/>
            <w:vAlign w:val="center"/>
            <w:hideMark/>
          </w:tcPr>
          <w:p w14:paraId="1F2509C5" w14:textId="19A20883"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5</w:t>
            </w:r>
          </w:p>
        </w:tc>
        <w:tc>
          <w:tcPr>
            <w:tcW w:w="1176" w:type="dxa"/>
            <w:tcBorders>
              <w:top w:val="single" w:sz="4" w:space="0" w:color="000000"/>
              <w:left w:val="nil"/>
              <w:bottom w:val="nil"/>
              <w:right w:val="nil"/>
            </w:tcBorders>
            <w:shd w:val="clear" w:color="auto" w:fill="auto"/>
            <w:noWrap/>
            <w:vAlign w:val="bottom"/>
            <w:hideMark/>
          </w:tcPr>
          <w:p w14:paraId="6AF48921" w14:textId="1E549DC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423DAA87" w14:textId="1B714FD0"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4.20</w:t>
            </w:r>
          </w:p>
        </w:tc>
        <w:tc>
          <w:tcPr>
            <w:tcW w:w="1797" w:type="dxa"/>
            <w:tcBorders>
              <w:top w:val="single" w:sz="4" w:space="0" w:color="000000"/>
              <w:left w:val="nil"/>
              <w:bottom w:val="nil"/>
              <w:right w:val="nil"/>
            </w:tcBorders>
            <w:shd w:val="clear" w:color="auto" w:fill="auto"/>
            <w:noWrap/>
            <w:vAlign w:val="bottom"/>
            <w:hideMark/>
          </w:tcPr>
          <w:p w14:paraId="52C3DA7A" w14:textId="650F958F"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150.00</w:t>
            </w:r>
          </w:p>
        </w:tc>
      </w:tr>
      <w:tr w:rsidR="006E2F3C" w:rsidRPr="0025446F" w14:paraId="2ED8ABBB" w14:textId="77777777" w:rsidTr="00F109A0">
        <w:trPr>
          <w:trHeight w:val="320"/>
        </w:trPr>
        <w:tc>
          <w:tcPr>
            <w:tcW w:w="1300" w:type="dxa"/>
            <w:tcBorders>
              <w:left w:val="nil"/>
              <w:right w:val="nil"/>
            </w:tcBorders>
            <w:vAlign w:val="center"/>
          </w:tcPr>
          <w:p w14:paraId="46D22CF0" w14:textId="0909C5EA" w:rsidR="006E2F3C" w:rsidRPr="0025446F" w:rsidRDefault="006E2F3C" w:rsidP="00F109A0">
            <w:pPr>
              <w:spacing w:after="0" w:line="240" w:lineRule="auto"/>
              <w:ind w:firstLine="0"/>
              <w:jc w:val="center"/>
              <w:rPr>
                <w:rFonts w:ascii="Calibri" w:eastAsia="Times New Roman" w:hAnsi="Calibri" w:cs="Times New Roman"/>
                <w:color w:val="000000"/>
                <w:szCs w:val="24"/>
              </w:rPr>
            </w:pPr>
            <w:r>
              <w:rPr>
                <w:rFonts w:ascii="Calibri" w:hAnsi="Calibri"/>
                <w:color w:val="000000"/>
              </w:rPr>
              <w:t>Strong</w:t>
            </w:r>
          </w:p>
        </w:tc>
        <w:tc>
          <w:tcPr>
            <w:tcW w:w="1300" w:type="dxa"/>
            <w:vMerge/>
            <w:tcBorders>
              <w:left w:val="nil"/>
              <w:right w:val="nil"/>
            </w:tcBorders>
            <w:shd w:val="clear" w:color="auto" w:fill="auto"/>
            <w:noWrap/>
            <w:vAlign w:val="bottom"/>
            <w:hideMark/>
          </w:tcPr>
          <w:p w14:paraId="510EF912" w14:textId="7B4FFE0D"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467607BF" w14:textId="18D46E3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9140CEB" w14:textId="14430997"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514067BD" w14:textId="6AD39F5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1FFCC73F" w14:textId="77777777" w:rsidTr="006E2F3C">
        <w:trPr>
          <w:trHeight w:val="320"/>
        </w:trPr>
        <w:tc>
          <w:tcPr>
            <w:tcW w:w="1300" w:type="dxa"/>
            <w:tcBorders>
              <w:left w:val="nil"/>
              <w:bottom w:val="single" w:sz="4" w:space="0" w:color="000000"/>
              <w:right w:val="nil"/>
            </w:tcBorders>
          </w:tcPr>
          <w:p w14:paraId="52BDE952" w14:textId="77777777"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bottom"/>
            <w:hideMark/>
          </w:tcPr>
          <w:p w14:paraId="4940F841" w14:textId="0812C28A"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5C80AEDA" w14:textId="0840562F"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4FC0C7D9" w14:textId="7397C90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2.10</w:t>
            </w:r>
          </w:p>
        </w:tc>
        <w:tc>
          <w:tcPr>
            <w:tcW w:w="1797" w:type="dxa"/>
            <w:tcBorders>
              <w:top w:val="nil"/>
              <w:left w:val="nil"/>
              <w:bottom w:val="single" w:sz="4" w:space="0" w:color="000000"/>
              <w:right w:val="nil"/>
            </w:tcBorders>
            <w:shd w:val="clear" w:color="auto" w:fill="auto"/>
            <w:noWrap/>
            <w:vAlign w:val="bottom"/>
            <w:hideMark/>
          </w:tcPr>
          <w:p w14:paraId="31BFA3D4" w14:textId="2107723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0.50</w:t>
            </w:r>
          </w:p>
        </w:tc>
      </w:tr>
    </w:tbl>
    <w:p w14:paraId="2454E94A" w14:textId="6D779F16" w:rsidR="00C15AA1" w:rsidRDefault="00C15AA1">
      <w:pPr>
        <w:spacing w:line="276" w:lineRule="auto"/>
        <w:ind w:firstLine="0"/>
        <w:jc w:val="both"/>
      </w:pPr>
      <w:r>
        <w:br w:type="page"/>
      </w:r>
    </w:p>
    <w:p w14:paraId="65690F81" w14:textId="77777777" w:rsidR="001643DC" w:rsidRDefault="00C15AA1" w:rsidP="001643DC">
      <w:pPr>
        <w:pStyle w:val="BodyText"/>
        <w:keepNext/>
        <w:ind w:firstLine="0"/>
      </w:pPr>
      <w:r>
        <w:rPr>
          <w:noProof/>
        </w:rPr>
        <w:lastRenderedPageBreak/>
        <w:drawing>
          <wp:inline distT="0" distB="0" distL="0" distR="0" wp14:anchorId="3EE5EA6A" wp14:editId="6705362B">
            <wp:extent cx="4321628" cy="40674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1628" cy="4067414"/>
                    </a:xfrm>
                    <a:prstGeom prst="rect">
                      <a:avLst/>
                    </a:prstGeom>
                  </pic:spPr>
                </pic:pic>
              </a:graphicData>
            </a:graphic>
          </wp:inline>
        </w:drawing>
      </w:r>
    </w:p>
    <w:p w14:paraId="211EFFFC" w14:textId="3C54912C" w:rsidR="00C15AA1" w:rsidRPr="006D7279" w:rsidRDefault="001643DC" w:rsidP="001643DC">
      <w:pPr>
        <w:pStyle w:val="Caption"/>
      </w:pPr>
      <w:r>
        <w:t xml:space="preserve">Figure A </w:t>
      </w:r>
      <w:r w:rsidR="009462AD">
        <w:rPr>
          <w:noProof/>
        </w:rPr>
        <w:fldChar w:fldCharType="begin"/>
      </w:r>
      <w:r w:rsidR="009462AD">
        <w:rPr>
          <w:noProof/>
        </w:rPr>
        <w:instrText xml:space="preserve"> SEQ Figure_A \* ARABIC </w:instrText>
      </w:r>
      <w:r w:rsidR="009462AD">
        <w:rPr>
          <w:noProof/>
        </w:rPr>
        <w:fldChar w:fldCharType="separate"/>
      </w:r>
      <w:r w:rsidR="00194295">
        <w:rPr>
          <w:noProof/>
        </w:rPr>
        <w:t>1</w:t>
      </w:r>
      <w:r w:rsidR="009462AD">
        <w:rPr>
          <w:noProof/>
        </w:rPr>
        <w:fldChar w:fldCharType="end"/>
      </w:r>
      <w:r>
        <w:t xml:space="preserve"> </w:t>
      </w:r>
      <w:r w:rsidR="000412FB">
        <w:t xml:space="preserve">Increasing the </w:t>
      </w:r>
      <w:r w:rsidR="00D66064">
        <w:t xml:space="preserve">strength of the resource uptake trade-off between the early and late season species </w:t>
      </w:r>
      <w:r w:rsidR="000412FB">
        <w:t xml:space="preserve">increases the </w:t>
      </w:r>
      <w:r w:rsidR="000F436E">
        <w:t>magnitude of higher order interactions</w:t>
      </w:r>
      <w:r w:rsidR="000412FB">
        <w:t xml:space="preserve">.  </w:t>
      </w:r>
      <w:r w:rsidR="00171A6B">
        <w:t xml:space="preserve">A) Shows increasing relative non-linearity between species’ resource uptake curves in five scenarios. </w:t>
      </w:r>
      <w:r w:rsidR="00D42E14">
        <w:t>B</w:t>
      </w:r>
      <w:r w:rsidR="00527F85">
        <w:t>) The deviation from additive competitor effects is shown as the increase in root mean squared error of the phenomenological model (</w:t>
      </w:r>
      <w:r w:rsidR="001525D6">
        <w:t>equation</w:t>
      </w:r>
      <w:r w:rsidR="00527F85">
        <w:t xml:space="preserve"> </w:t>
      </w:r>
      <w:r w:rsidR="006B2FC8">
        <w:t>7</w:t>
      </w:r>
      <w:r w:rsidR="00527F85">
        <w:t xml:space="preserve">)  in multispecies competition compared to single species competition.  </w:t>
      </w:r>
      <w:r w:rsidR="00D42E14">
        <w:t>C</w:t>
      </w:r>
      <w:r w:rsidR="00527F85">
        <w:t xml:space="preserve">) The average deviation from additive competitor effects, positive values show that multispecies competition was weaker than predicted, negative values show where competition was greater than predicted.   </w:t>
      </w:r>
      <w:r w:rsidR="00171A6B">
        <w:t xml:space="preserve">In B and </w:t>
      </w:r>
      <w:r w:rsidR="0043064D">
        <w:t>C,</w:t>
      </w:r>
      <w:r w:rsidR="00171A6B">
        <w:t xml:space="preserve"> the x-axis refers to the different scenarios depicted in A.  </w:t>
      </w:r>
    </w:p>
    <w:sectPr w:rsidR="00C15AA1" w:rsidRPr="006D7279">
      <w:footerReference w:type="default" r:id="rId18"/>
      <w:pgSz w:w="12240" w:h="15840"/>
      <w:pgMar w:top="1440" w:right="1800" w:bottom="2004" w:left="1800" w:header="0" w:footer="1440" w:gutter="0"/>
      <w:lnNumType w:countBy="1" w:distance="283" w:restart="continuous"/>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ndy Kleinhesselink" w:date="2019-08-22T15:58:00Z" w:initials="AK">
    <w:p w14:paraId="3598AF00" w14:textId="6B3CB70B" w:rsidR="0001599A" w:rsidRDefault="0001599A">
      <w:pPr>
        <w:pStyle w:val="CommentText"/>
      </w:pPr>
      <w:r>
        <w:rPr>
          <w:rStyle w:val="CommentReference"/>
        </w:rPr>
        <w:annotationRef/>
      </w:r>
      <w:r>
        <w:t xml:space="preserve">Jonathan should we show an example of this in the Appendix </w:t>
      </w:r>
    </w:p>
  </w:comment>
  <w:comment w:id="19" w:author="Andy Kleinhesselink" w:date="2019-08-22T17:31:00Z" w:initials="AK">
    <w:p w14:paraId="1F8925C4" w14:textId="7317461D" w:rsidR="00962924" w:rsidRDefault="00962924">
      <w:pPr>
        <w:pStyle w:val="CommentText"/>
      </w:pPr>
      <w:r>
        <w:rPr>
          <w:rStyle w:val="CommentReference"/>
        </w:rPr>
        <w:annotationRef/>
      </w:r>
      <w:r>
        <w:t xml:space="preserve">I need to re-do this for the new mechanistic model.  </w:t>
      </w:r>
      <w:r>
        <w:t xml:space="preserve">These are the results from the old model. </w:t>
      </w:r>
      <w:bookmarkStart w:id="20" w:name="_GoBack"/>
      <w:bookmarkEnd w:id="20"/>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598AF00" w15:done="0"/>
  <w15:commentEx w15:paraId="1F8925C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98AF00" w16cid:durableId="21093A38"/>
  <w16cid:commentId w16cid:paraId="1F8925C4" w16cid:durableId="21094F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4AEB7F" w14:textId="77777777" w:rsidR="000D703E" w:rsidRDefault="000D703E">
      <w:pPr>
        <w:spacing w:after="0"/>
      </w:pPr>
      <w:r>
        <w:separator/>
      </w:r>
    </w:p>
  </w:endnote>
  <w:endnote w:type="continuationSeparator" w:id="0">
    <w:p w14:paraId="03481677" w14:textId="77777777" w:rsidR="000D703E" w:rsidRDefault="000D70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Body CS)">
    <w:altName w:val="Cambria"/>
    <w:panose1 w:val="020B060402020202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Ubuntu">
    <w:altName w:val="Cambria"/>
    <w:panose1 w:val="020B0604020202020204"/>
    <w:charset w:val="01"/>
    <w:family w:val="roman"/>
    <w:pitch w:val="variable"/>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3009C" w14:textId="77777777" w:rsidR="0001599A" w:rsidRDefault="0001599A">
    <w:pPr>
      <w:pStyle w:val="Footer"/>
      <w:jc w:val="right"/>
    </w:pPr>
    <w:r>
      <w:fldChar w:fldCharType="begin"/>
    </w:r>
    <w:r>
      <w:instrText>PAGE</w:instrText>
    </w:r>
    <w:r>
      <w:fldChar w:fldCharType="separate"/>
    </w:r>
    <w:r>
      <w:rPr>
        <w:noProof/>
      </w:rPr>
      <w:t>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DB8EC2" w14:textId="77777777" w:rsidR="000D703E" w:rsidRDefault="000D703E">
      <w:pPr>
        <w:spacing w:after="0"/>
      </w:pPr>
      <w:r>
        <w:separator/>
      </w:r>
    </w:p>
  </w:footnote>
  <w:footnote w:type="continuationSeparator" w:id="0">
    <w:p w14:paraId="149A45DD" w14:textId="77777777" w:rsidR="000D703E" w:rsidRDefault="000D703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546A0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0C4E8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CEC3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0D07D1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BC2A2C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69A924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68F9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4DE7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86CC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6EC6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7A6623F"/>
    <w:multiLevelType w:val="hybridMultilevel"/>
    <w:tmpl w:val="A56E1A8A"/>
    <w:lvl w:ilvl="0" w:tplc="2020ED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7"/>
  </w:num>
  <w:num w:numId="4">
    <w:abstractNumId w:val="0"/>
  </w:num>
  <w:num w:numId="5">
    <w:abstractNumId w:val="1"/>
  </w:num>
  <w:num w:numId="6">
    <w:abstractNumId w:val="2"/>
  </w:num>
  <w:num w:numId="7">
    <w:abstractNumId w:val="8"/>
  </w:num>
  <w:num w:numId="8">
    <w:abstractNumId w:val="5"/>
  </w:num>
  <w:num w:numId="9">
    <w:abstractNumId w:val="6"/>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196"/>
    <w:rsid w:val="0000044D"/>
    <w:rsid w:val="00001713"/>
    <w:rsid w:val="000034F1"/>
    <w:rsid w:val="00003A19"/>
    <w:rsid w:val="00004AFB"/>
    <w:rsid w:val="00004C68"/>
    <w:rsid w:val="00004F71"/>
    <w:rsid w:val="00006510"/>
    <w:rsid w:val="00007A0F"/>
    <w:rsid w:val="00014913"/>
    <w:rsid w:val="0001599A"/>
    <w:rsid w:val="00015F3C"/>
    <w:rsid w:val="00017674"/>
    <w:rsid w:val="00017E5B"/>
    <w:rsid w:val="00020DDC"/>
    <w:rsid w:val="00021DB6"/>
    <w:rsid w:val="00022209"/>
    <w:rsid w:val="00024622"/>
    <w:rsid w:val="00024DEB"/>
    <w:rsid w:val="00024E49"/>
    <w:rsid w:val="00025789"/>
    <w:rsid w:val="00026A4D"/>
    <w:rsid w:val="00030770"/>
    <w:rsid w:val="00031CB7"/>
    <w:rsid w:val="00032366"/>
    <w:rsid w:val="000324B7"/>
    <w:rsid w:val="0003256E"/>
    <w:rsid w:val="00033A04"/>
    <w:rsid w:val="00035460"/>
    <w:rsid w:val="00036314"/>
    <w:rsid w:val="00036F83"/>
    <w:rsid w:val="000407E9"/>
    <w:rsid w:val="000412FB"/>
    <w:rsid w:val="000423C1"/>
    <w:rsid w:val="0004290D"/>
    <w:rsid w:val="00042B67"/>
    <w:rsid w:val="0004302C"/>
    <w:rsid w:val="00043157"/>
    <w:rsid w:val="00044725"/>
    <w:rsid w:val="00044E45"/>
    <w:rsid w:val="00045E08"/>
    <w:rsid w:val="00046253"/>
    <w:rsid w:val="00054720"/>
    <w:rsid w:val="00054EF8"/>
    <w:rsid w:val="00055C5B"/>
    <w:rsid w:val="00057742"/>
    <w:rsid w:val="00057A7A"/>
    <w:rsid w:val="000612C8"/>
    <w:rsid w:val="00062BEB"/>
    <w:rsid w:val="000633BD"/>
    <w:rsid w:val="000635CF"/>
    <w:rsid w:val="00063E2E"/>
    <w:rsid w:val="00063E3B"/>
    <w:rsid w:val="0006446A"/>
    <w:rsid w:val="00065F2A"/>
    <w:rsid w:val="000700AF"/>
    <w:rsid w:val="0007109F"/>
    <w:rsid w:val="000725F8"/>
    <w:rsid w:val="00072FDF"/>
    <w:rsid w:val="00073A3E"/>
    <w:rsid w:val="00074156"/>
    <w:rsid w:val="00074C1D"/>
    <w:rsid w:val="000802AC"/>
    <w:rsid w:val="00080744"/>
    <w:rsid w:val="00080966"/>
    <w:rsid w:val="00081F5A"/>
    <w:rsid w:val="000847A1"/>
    <w:rsid w:val="00084FB3"/>
    <w:rsid w:val="00092171"/>
    <w:rsid w:val="00094883"/>
    <w:rsid w:val="00094F7A"/>
    <w:rsid w:val="00096EF1"/>
    <w:rsid w:val="000971A7"/>
    <w:rsid w:val="00097935"/>
    <w:rsid w:val="000A00C8"/>
    <w:rsid w:val="000A0B3E"/>
    <w:rsid w:val="000A1F7F"/>
    <w:rsid w:val="000A409C"/>
    <w:rsid w:val="000A46AB"/>
    <w:rsid w:val="000A621F"/>
    <w:rsid w:val="000A6BBF"/>
    <w:rsid w:val="000A7467"/>
    <w:rsid w:val="000B11A8"/>
    <w:rsid w:val="000B20AC"/>
    <w:rsid w:val="000B2C35"/>
    <w:rsid w:val="000B358F"/>
    <w:rsid w:val="000B35DE"/>
    <w:rsid w:val="000B3C97"/>
    <w:rsid w:val="000B6CF7"/>
    <w:rsid w:val="000B7372"/>
    <w:rsid w:val="000B74AE"/>
    <w:rsid w:val="000C13DF"/>
    <w:rsid w:val="000C1C9C"/>
    <w:rsid w:val="000C2957"/>
    <w:rsid w:val="000C3A80"/>
    <w:rsid w:val="000C3B32"/>
    <w:rsid w:val="000C6857"/>
    <w:rsid w:val="000C6C09"/>
    <w:rsid w:val="000D15AB"/>
    <w:rsid w:val="000D1683"/>
    <w:rsid w:val="000D186B"/>
    <w:rsid w:val="000D2F5E"/>
    <w:rsid w:val="000D3C3C"/>
    <w:rsid w:val="000D418D"/>
    <w:rsid w:val="000D5952"/>
    <w:rsid w:val="000D5C1B"/>
    <w:rsid w:val="000D703E"/>
    <w:rsid w:val="000E2D60"/>
    <w:rsid w:val="000E4052"/>
    <w:rsid w:val="000E6440"/>
    <w:rsid w:val="000E64D4"/>
    <w:rsid w:val="000E6A29"/>
    <w:rsid w:val="000E7EAC"/>
    <w:rsid w:val="000F09D9"/>
    <w:rsid w:val="000F2310"/>
    <w:rsid w:val="000F29A8"/>
    <w:rsid w:val="000F29D4"/>
    <w:rsid w:val="000F3D94"/>
    <w:rsid w:val="000F436E"/>
    <w:rsid w:val="000F4757"/>
    <w:rsid w:val="000F73D1"/>
    <w:rsid w:val="00100D52"/>
    <w:rsid w:val="00100E32"/>
    <w:rsid w:val="00101025"/>
    <w:rsid w:val="00101271"/>
    <w:rsid w:val="0010183D"/>
    <w:rsid w:val="00101A73"/>
    <w:rsid w:val="00103F9B"/>
    <w:rsid w:val="00104485"/>
    <w:rsid w:val="00104C42"/>
    <w:rsid w:val="00107270"/>
    <w:rsid w:val="00107C6B"/>
    <w:rsid w:val="0011036D"/>
    <w:rsid w:val="00110EAE"/>
    <w:rsid w:val="001112B4"/>
    <w:rsid w:val="00112905"/>
    <w:rsid w:val="00113837"/>
    <w:rsid w:val="00115C56"/>
    <w:rsid w:val="00117BA3"/>
    <w:rsid w:val="001215D0"/>
    <w:rsid w:val="00122388"/>
    <w:rsid w:val="001228E4"/>
    <w:rsid w:val="00123779"/>
    <w:rsid w:val="00125494"/>
    <w:rsid w:val="0012549B"/>
    <w:rsid w:val="001255D9"/>
    <w:rsid w:val="00125A2C"/>
    <w:rsid w:val="00125A8C"/>
    <w:rsid w:val="00126B8C"/>
    <w:rsid w:val="00127065"/>
    <w:rsid w:val="001277DE"/>
    <w:rsid w:val="0012796D"/>
    <w:rsid w:val="001320C3"/>
    <w:rsid w:val="001321B8"/>
    <w:rsid w:val="00132B92"/>
    <w:rsid w:val="001346A4"/>
    <w:rsid w:val="0013521D"/>
    <w:rsid w:val="001356B1"/>
    <w:rsid w:val="00136E54"/>
    <w:rsid w:val="00140180"/>
    <w:rsid w:val="00141AE0"/>
    <w:rsid w:val="00142FC0"/>
    <w:rsid w:val="001451C4"/>
    <w:rsid w:val="00145620"/>
    <w:rsid w:val="00145C41"/>
    <w:rsid w:val="001461C8"/>
    <w:rsid w:val="00147BF8"/>
    <w:rsid w:val="00150BAB"/>
    <w:rsid w:val="001511DB"/>
    <w:rsid w:val="001525D6"/>
    <w:rsid w:val="00154223"/>
    <w:rsid w:val="00154937"/>
    <w:rsid w:val="00154BF0"/>
    <w:rsid w:val="00155BFB"/>
    <w:rsid w:val="001562BC"/>
    <w:rsid w:val="001572D7"/>
    <w:rsid w:val="00160D53"/>
    <w:rsid w:val="00162291"/>
    <w:rsid w:val="00163557"/>
    <w:rsid w:val="001643DC"/>
    <w:rsid w:val="00164DD8"/>
    <w:rsid w:val="00165B91"/>
    <w:rsid w:val="00165CD7"/>
    <w:rsid w:val="00166A91"/>
    <w:rsid w:val="00166EE9"/>
    <w:rsid w:val="00167504"/>
    <w:rsid w:val="001677B7"/>
    <w:rsid w:val="00170635"/>
    <w:rsid w:val="00170DA9"/>
    <w:rsid w:val="00171A6B"/>
    <w:rsid w:val="00171AAC"/>
    <w:rsid w:val="00171E83"/>
    <w:rsid w:val="001724B0"/>
    <w:rsid w:val="00172674"/>
    <w:rsid w:val="001740E3"/>
    <w:rsid w:val="001756BB"/>
    <w:rsid w:val="00175B82"/>
    <w:rsid w:val="0017612D"/>
    <w:rsid w:val="00177105"/>
    <w:rsid w:val="00177694"/>
    <w:rsid w:val="00181318"/>
    <w:rsid w:val="001813E9"/>
    <w:rsid w:val="00181818"/>
    <w:rsid w:val="00183126"/>
    <w:rsid w:val="00184FA3"/>
    <w:rsid w:val="00185041"/>
    <w:rsid w:val="00185210"/>
    <w:rsid w:val="00185264"/>
    <w:rsid w:val="00185409"/>
    <w:rsid w:val="001858A4"/>
    <w:rsid w:val="00186428"/>
    <w:rsid w:val="00192A3D"/>
    <w:rsid w:val="00193660"/>
    <w:rsid w:val="00194295"/>
    <w:rsid w:val="0019429C"/>
    <w:rsid w:val="00194369"/>
    <w:rsid w:val="00195151"/>
    <w:rsid w:val="001955C5"/>
    <w:rsid w:val="00197041"/>
    <w:rsid w:val="001A1AFB"/>
    <w:rsid w:val="001A2169"/>
    <w:rsid w:val="001A2D2D"/>
    <w:rsid w:val="001A3717"/>
    <w:rsid w:val="001A3B2C"/>
    <w:rsid w:val="001A66F7"/>
    <w:rsid w:val="001A68E9"/>
    <w:rsid w:val="001A6A75"/>
    <w:rsid w:val="001A79A7"/>
    <w:rsid w:val="001A7FAE"/>
    <w:rsid w:val="001B052F"/>
    <w:rsid w:val="001B24A7"/>
    <w:rsid w:val="001B2B24"/>
    <w:rsid w:val="001B2CEF"/>
    <w:rsid w:val="001B5599"/>
    <w:rsid w:val="001B55BB"/>
    <w:rsid w:val="001B5C21"/>
    <w:rsid w:val="001B7268"/>
    <w:rsid w:val="001C1125"/>
    <w:rsid w:val="001C1724"/>
    <w:rsid w:val="001C39F2"/>
    <w:rsid w:val="001C4C8E"/>
    <w:rsid w:val="001C63EF"/>
    <w:rsid w:val="001C76DC"/>
    <w:rsid w:val="001D0EAD"/>
    <w:rsid w:val="001D181A"/>
    <w:rsid w:val="001D235A"/>
    <w:rsid w:val="001D29E2"/>
    <w:rsid w:val="001D2AEA"/>
    <w:rsid w:val="001D377E"/>
    <w:rsid w:val="001D3AB9"/>
    <w:rsid w:val="001D41DC"/>
    <w:rsid w:val="001D63CB"/>
    <w:rsid w:val="001D65F5"/>
    <w:rsid w:val="001E1A88"/>
    <w:rsid w:val="001E276E"/>
    <w:rsid w:val="001E2B61"/>
    <w:rsid w:val="001E5AC6"/>
    <w:rsid w:val="001E65C5"/>
    <w:rsid w:val="001E683B"/>
    <w:rsid w:val="001E75E1"/>
    <w:rsid w:val="001E7750"/>
    <w:rsid w:val="001E7CE9"/>
    <w:rsid w:val="001E7E3D"/>
    <w:rsid w:val="001F2821"/>
    <w:rsid w:val="001F2EFA"/>
    <w:rsid w:val="001F342D"/>
    <w:rsid w:val="001F3D0E"/>
    <w:rsid w:val="001F5F3C"/>
    <w:rsid w:val="001F66FC"/>
    <w:rsid w:val="001F6DE5"/>
    <w:rsid w:val="001F73A5"/>
    <w:rsid w:val="001F7933"/>
    <w:rsid w:val="002008BF"/>
    <w:rsid w:val="00200927"/>
    <w:rsid w:val="00201805"/>
    <w:rsid w:val="00203C17"/>
    <w:rsid w:val="00203F4A"/>
    <w:rsid w:val="002045D7"/>
    <w:rsid w:val="0020556F"/>
    <w:rsid w:val="00205C5F"/>
    <w:rsid w:val="002068F8"/>
    <w:rsid w:val="00206EC9"/>
    <w:rsid w:val="002070A9"/>
    <w:rsid w:val="00210029"/>
    <w:rsid w:val="0021205C"/>
    <w:rsid w:val="002123C1"/>
    <w:rsid w:val="0021457E"/>
    <w:rsid w:val="0022135A"/>
    <w:rsid w:val="00221456"/>
    <w:rsid w:val="00222153"/>
    <w:rsid w:val="00222A68"/>
    <w:rsid w:val="00223D28"/>
    <w:rsid w:val="0022450C"/>
    <w:rsid w:val="00225047"/>
    <w:rsid w:val="00227E4C"/>
    <w:rsid w:val="00227E9F"/>
    <w:rsid w:val="0023375E"/>
    <w:rsid w:val="00235288"/>
    <w:rsid w:val="00235A1D"/>
    <w:rsid w:val="00236F8E"/>
    <w:rsid w:val="00237247"/>
    <w:rsid w:val="00237B1A"/>
    <w:rsid w:val="00240FC7"/>
    <w:rsid w:val="00242093"/>
    <w:rsid w:val="002422AD"/>
    <w:rsid w:val="0024253F"/>
    <w:rsid w:val="00245D52"/>
    <w:rsid w:val="00250DE2"/>
    <w:rsid w:val="00252518"/>
    <w:rsid w:val="00252557"/>
    <w:rsid w:val="0025446F"/>
    <w:rsid w:val="00255991"/>
    <w:rsid w:val="00255AF2"/>
    <w:rsid w:val="00256167"/>
    <w:rsid w:val="0025633A"/>
    <w:rsid w:val="00257105"/>
    <w:rsid w:val="0026092E"/>
    <w:rsid w:val="002619E8"/>
    <w:rsid w:val="00264E89"/>
    <w:rsid w:val="00271B1D"/>
    <w:rsid w:val="00273564"/>
    <w:rsid w:val="00275556"/>
    <w:rsid w:val="00281FB3"/>
    <w:rsid w:val="00282DA7"/>
    <w:rsid w:val="00282E26"/>
    <w:rsid w:val="00283064"/>
    <w:rsid w:val="00283422"/>
    <w:rsid w:val="002834AC"/>
    <w:rsid w:val="00283D04"/>
    <w:rsid w:val="00284364"/>
    <w:rsid w:val="00284378"/>
    <w:rsid w:val="00284765"/>
    <w:rsid w:val="00286192"/>
    <w:rsid w:val="00286339"/>
    <w:rsid w:val="00286557"/>
    <w:rsid w:val="002865CB"/>
    <w:rsid w:val="00286FFE"/>
    <w:rsid w:val="002916DB"/>
    <w:rsid w:val="00291AB6"/>
    <w:rsid w:val="002931CC"/>
    <w:rsid w:val="002936E0"/>
    <w:rsid w:val="00294303"/>
    <w:rsid w:val="0029570D"/>
    <w:rsid w:val="002961A2"/>
    <w:rsid w:val="002A1B58"/>
    <w:rsid w:val="002A32D2"/>
    <w:rsid w:val="002A427A"/>
    <w:rsid w:val="002A42D8"/>
    <w:rsid w:val="002A58BE"/>
    <w:rsid w:val="002A7ABC"/>
    <w:rsid w:val="002B0D88"/>
    <w:rsid w:val="002B1DE1"/>
    <w:rsid w:val="002B617C"/>
    <w:rsid w:val="002B6912"/>
    <w:rsid w:val="002B7072"/>
    <w:rsid w:val="002C01BC"/>
    <w:rsid w:val="002C11CA"/>
    <w:rsid w:val="002C1318"/>
    <w:rsid w:val="002C1DF5"/>
    <w:rsid w:val="002C2C9C"/>
    <w:rsid w:val="002C5F28"/>
    <w:rsid w:val="002C750B"/>
    <w:rsid w:val="002C7770"/>
    <w:rsid w:val="002D1422"/>
    <w:rsid w:val="002D29FF"/>
    <w:rsid w:val="002D2DE3"/>
    <w:rsid w:val="002D3261"/>
    <w:rsid w:val="002D4A44"/>
    <w:rsid w:val="002D52ED"/>
    <w:rsid w:val="002D7549"/>
    <w:rsid w:val="002E165A"/>
    <w:rsid w:val="002E1A3F"/>
    <w:rsid w:val="002E2128"/>
    <w:rsid w:val="002E2E0F"/>
    <w:rsid w:val="002E3A23"/>
    <w:rsid w:val="002E54BE"/>
    <w:rsid w:val="002E55C4"/>
    <w:rsid w:val="002E770A"/>
    <w:rsid w:val="002E79D2"/>
    <w:rsid w:val="002F0710"/>
    <w:rsid w:val="002F1415"/>
    <w:rsid w:val="002F170D"/>
    <w:rsid w:val="002F1A4B"/>
    <w:rsid w:val="002F1B12"/>
    <w:rsid w:val="002F1C5D"/>
    <w:rsid w:val="002F2AD3"/>
    <w:rsid w:val="002F307A"/>
    <w:rsid w:val="002F3CD7"/>
    <w:rsid w:val="002F4D0E"/>
    <w:rsid w:val="002F648D"/>
    <w:rsid w:val="002F6B01"/>
    <w:rsid w:val="002F762A"/>
    <w:rsid w:val="0030095D"/>
    <w:rsid w:val="00300C05"/>
    <w:rsid w:val="003017BD"/>
    <w:rsid w:val="00302554"/>
    <w:rsid w:val="003026A8"/>
    <w:rsid w:val="00302AFC"/>
    <w:rsid w:val="0030478D"/>
    <w:rsid w:val="003061EC"/>
    <w:rsid w:val="0031067C"/>
    <w:rsid w:val="00311108"/>
    <w:rsid w:val="003114BE"/>
    <w:rsid w:val="00317989"/>
    <w:rsid w:val="00320803"/>
    <w:rsid w:val="00320E01"/>
    <w:rsid w:val="00320E1C"/>
    <w:rsid w:val="003216C5"/>
    <w:rsid w:val="00322924"/>
    <w:rsid w:val="0032441D"/>
    <w:rsid w:val="0032457D"/>
    <w:rsid w:val="0032539D"/>
    <w:rsid w:val="00327309"/>
    <w:rsid w:val="00327389"/>
    <w:rsid w:val="0032749A"/>
    <w:rsid w:val="003348F9"/>
    <w:rsid w:val="00335CBC"/>
    <w:rsid w:val="0033719B"/>
    <w:rsid w:val="00341B0E"/>
    <w:rsid w:val="00341B79"/>
    <w:rsid w:val="003431F6"/>
    <w:rsid w:val="00343E72"/>
    <w:rsid w:val="00344A88"/>
    <w:rsid w:val="00345F27"/>
    <w:rsid w:val="003509B4"/>
    <w:rsid w:val="00350B62"/>
    <w:rsid w:val="00352A94"/>
    <w:rsid w:val="00352DC1"/>
    <w:rsid w:val="0035430F"/>
    <w:rsid w:val="003547CA"/>
    <w:rsid w:val="00356459"/>
    <w:rsid w:val="003566DC"/>
    <w:rsid w:val="00356FAF"/>
    <w:rsid w:val="003576FC"/>
    <w:rsid w:val="00357DD5"/>
    <w:rsid w:val="00357FDC"/>
    <w:rsid w:val="003625D7"/>
    <w:rsid w:val="00362941"/>
    <w:rsid w:val="00362B78"/>
    <w:rsid w:val="00364612"/>
    <w:rsid w:val="00364BC4"/>
    <w:rsid w:val="003666F9"/>
    <w:rsid w:val="00366918"/>
    <w:rsid w:val="00366BB6"/>
    <w:rsid w:val="00366E5F"/>
    <w:rsid w:val="00373175"/>
    <w:rsid w:val="00373187"/>
    <w:rsid w:val="003768E1"/>
    <w:rsid w:val="00377F99"/>
    <w:rsid w:val="0038105E"/>
    <w:rsid w:val="0038260F"/>
    <w:rsid w:val="00382D0E"/>
    <w:rsid w:val="003840B0"/>
    <w:rsid w:val="00384764"/>
    <w:rsid w:val="00384D95"/>
    <w:rsid w:val="003853B6"/>
    <w:rsid w:val="00386CB5"/>
    <w:rsid w:val="00386DC9"/>
    <w:rsid w:val="0039040D"/>
    <w:rsid w:val="00390672"/>
    <w:rsid w:val="003913CF"/>
    <w:rsid w:val="003913E9"/>
    <w:rsid w:val="00392577"/>
    <w:rsid w:val="00392607"/>
    <w:rsid w:val="00392BBB"/>
    <w:rsid w:val="0039344F"/>
    <w:rsid w:val="00396562"/>
    <w:rsid w:val="0039661F"/>
    <w:rsid w:val="00396DBF"/>
    <w:rsid w:val="003A222A"/>
    <w:rsid w:val="003A3A29"/>
    <w:rsid w:val="003A3E53"/>
    <w:rsid w:val="003A5A60"/>
    <w:rsid w:val="003A62BF"/>
    <w:rsid w:val="003A78DE"/>
    <w:rsid w:val="003A7C5E"/>
    <w:rsid w:val="003B0303"/>
    <w:rsid w:val="003B077F"/>
    <w:rsid w:val="003B126A"/>
    <w:rsid w:val="003B1848"/>
    <w:rsid w:val="003B229D"/>
    <w:rsid w:val="003B23BC"/>
    <w:rsid w:val="003B27CA"/>
    <w:rsid w:val="003B2D39"/>
    <w:rsid w:val="003B4FB4"/>
    <w:rsid w:val="003C1084"/>
    <w:rsid w:val="003C16DF"/>
    <w:rsid w:val="003C1A0B"/>
    <w:rsid w:val="003C223F"/>
    <w:rsid w:val="003C2385"/>
    <w:rsid w:val="003C2A63"/>
    <w:rsid w:val="003C2F6C"/>
    <w:rsid w:val="003C4452"/>
    <w:rsid w:val="003C462E"/>
    <w:rsid w:val="003C47E7"/>
    <w:rsid w:val="003C4E20"/>
    <w:rsid w:val="003C5687"/>
    <w:rsid w:val="003C6D81"/>
    <w:rsid w:val="003C709A"/>
    <w:rsid w:val="003D032F"/>
    <w:rsid w:val="003D12E0"/>
    <w:rsid w:val="003D1B36"/>
    <w:rsid w:val="003D4AF1"/>
    <w:rsid w:val="003D6101"/>
    <w:rsid w:val="003D6332"/>
    <w:rsid w:val="003D6553"/>
    <w:rsid w:val="003D6665"/>
    <w:rsid w:val="003E382F"/>
    <w:rsid w:val="003E6745"/>
    <w:rsid w:val="003E6BC1"/>
    <w:rsid w:val="003E6E06"/>
    <w:rsid w:val="003E7085"/>
    <w:rsid w:val="003E7098"/>
    <w:rsid w:val="003F035E"/>
    <w:rsid w:val="003F17F3"/>
    <w:rsid w:val="003F3423"/>
    <w:rsid w:val="003F3B8C"/>
    <w:rsid w:val="003F3BC4"/>
    <w:rsid w:val="003F42A6"/>
    <w:rsid w:val="003F4443"/>
    <w:rsid w:val="003F4CA5"/>
    <w:rsid w:val="003F5F9D"/>
    <w:rsid w:val="003F5F9F"/>
    <w:rsid w:val="003F7251"/>
    <w:rsid w:val="003F7DD7"/>
    <w:rsid w:val="00400658"/>
    <w:rsid w:val="004007F8"/>
    <w:rsid w:val="004009F0"/>
    <w:rsid w:val="0040246A"/>
    <w:rsid w:val="00403583"/>
    <w:rsid w:val="004047B8"/>
    <w:rsid w:val="00407273"/>
    <w:rsid w:val="0040751C"/>
    <w:rsid w:val="00416AA2"/>
    <w:rsid w:val="00416AC9"/>
    <w:rsid w:val="00420669"/>
    <w:rsid w:val="004223F2"/>
    <w:rsid w:val="00422E62"/>
    <w:rsid w:val="004241BA"/>
    <w:rsid w:val="00424597"/>
    <w:rsid w:val="0042484C"/>
    <w:rsid w:val="00425CDA"/>
    <w:rsid w:val="00427DC4"/>
    <w:rsid w:val="0043064D"/>
    <w:rsid w:val="0043084F"/>
    <w:rsid w:val="00432C3E"/>
    <w:rsid w:val="004335CB"/>
    <w:rsid w:val="004346A6"/>
    <w:rsid w:val="00434E85"/>
    <w:rsid w:val="00436F01"/>
    <w:rsid w:val="004407B3"/>
    <w:rsid w:val="00440946"/>
    <w:rsid w:val="0044174E"/>
    <w:rsid w:val="004420AA"/>
    <w:rsid w:val="004420E2"/>
    <w:rsid w:val="00442F20"/>
    <w:rsid w:val="00443153"/>
    <w:rsid w:val="00444989"/>
    <w:rsid w:val="0044559B"/>
    <w:rsid w:val="004477C0"/>
    <w:rsid w:val="0045017B"/>
    <w:rsid w:val="004501B4"/>
    <w:rsid w:val="00450C52"/>
    <w:rsid w:val="00451F78"/>
    <w:rsid w:val="004528B4"/>
    <w:rsid w:val="0045307B"/>
    <w:rsid w:val="00453DBE"/>
    <w:rsid w:val="004558C1"/>
    <w:rsid w:val="00455957"/>
    <w:rsid w:val="00457823"/>
    <w:rsid w:val="004623F9"/>
    <w:rsid w:val="00463A63"/>
    <w:rsid w:val="004643A4"/>
    <w:rsid w:val="0046702B"/>
    <w:rsid w:val="00467660"/>
    <w:rsid w:val="00467E5C"/>
    <w:rsid w:val="004706BC"/>
    <w:rsid w:val="00472E69"/>
    <w:rsid w:val="0047332A"/>
    <w:rsid w:val="004753D0"/>
    <w:rsid w:val="004766E7"/>
    <w:rsid w:val="00480AFB"/>
    <w:rsid w:val="00481470"/>
    <w:rsid w:val="00482F75"/>
    <w:rsid w:val="00482FE2"/>
    <w:rsid w:val="004872F2"/>
    <w:rsid w:val="00487887"/>
    <w:rsid w:val="00491490"/>
    <w:rsid w:val="00494698"/>
    <w:rsid w:val="00497EBD"/>
    <w:rsid w:val="004A58BF"/>
    <w:rsid w:val="004A666C"/>
    <w:rsid w:val="004A6994"/>
    <w:rsid w:val="004A7CD3"/>
    <w:rsid w:val="004B030A"/>
    <w:rsid w:val="004B2868"/>
    <w:rsid w:val="004B29D8"/>
    <w:rsid w:val="004B2F46"/>
    <w:rsid w:val="004B415A"/>
    <w:rsid w:val="004B70FE"/>
    <w:rsid w:val="004B74C2"/>
    <w:rsid w:val="004B7D03"/>
    <w:rsid w:val="004B7E48"/>
    <w:rsid w:val="004C15D1"/>
    <w:rsid w:val="004C1933"/>
    <w:rsid w:val="004C1CED"/>
    <w:rsid w:val="004C44FD"/>
    <w:rsid w:val="004C4E00"/>
    <w:rsid w:val="004C6A66"/>
    <w:rsid w:val="004C715D"/>
    <w:rsid w:val="004C7A45"/>
    <w:rsid w:val="004D0A07"/>
    <w:rsid w:val="004D0C4B"/>
    <w:rsid w:val="004D0D07"/>
    <w:rsid w:val="004D211D"/>
    <w:rsid w:val="004D2A59"/>
    <w:rsid w:val="004D452C"/>
    <w:rsid w:val="004D70E9"/>
    <w:rsid w:val="004D74CD"/>
    <w:rsid w:val="004D7E34"/>
    <w:rsid w:val="004E18CF"/>
    <w:rsid w:val="004E3930"/>
    <w:rsid w:val="004E3A4F"/>
    <w:rsid w:val="004E3F0A"/>
    <w:rsid w:val="004F075D"/>
    <w:rsid w:val="004F1562"/>
    <w:rsid w:val="004F1A03"/>
    <w:rsid w:val="004F3621"/>
    <w:rsid w:val="004F3815"/>
    <w:rsid w:val="004F3E35"/>
    <w:rsid w:val="004F504C"/>
    <w:rsid w:val="004F5C7A"/>
    <w:rsid w:val="004F6781"/>
    <w:rsid w:val="004F70C6"/>
    <w:rsid w:val="004F77EB"/>
    <w:rsid w:val="00500E60"/>
    <w:rsid w:val="0050150B"/>
    <w:rsid w:val="00501886"/>
    <w:rsid w:val="00502128"/>
    <w:rsid w:val="005027F6"/>
    <w:rsid w:val="00503AAE"/>
    <w:rsid w:val="00503D72"/>
    <w:rsid w:val="005052D7"/>
    <w:rsid w:val="00505C15"/>
    <w:rsid w:val="00506580"/>
    <w:rsid w:val="0051070E"/>
    <w:rsid w:val="0051421D"/>
    <w:rsid w:val="005142CC"/>
    <w:rsid w:val="00514E6E"/>
    <w:rsid w:val="00515BFE"/>
    <w:rsid w:val="00515D8D"/>
    <w:rsid w:val="00516EBB"/>
    <w:rsid w:val="005172E2"/>
    <w:rsid w:val="005209EA"/>
    <w:rsid w:val="0052115B"/>
    <w:rsid w:val="005222BA"/>
    <w:rsid w:val="00523384"/>
    <w:rsid w:val="0052355F"/>
    <w:rsid w:val="0052449B"/>
    <w:rsid w:val="00524B65"/>
    <w:rsid w:val="00525B6E"/>
    <w:rsid w:val="00525C05"/>
    <w:rsid w:val="00526E34"/>
    <w:rsid w:val="00527F85"/>
    <w:rsid w:val="005304A0"/>
    <w:rsid w:val="005305EF"/>
    <w:rsid w:val="00530B6F"/>
    <w:rsid w:val="00530D6E"/>
    <w:rsid w:val="005329FC"/>
    <w:rsid w:val="00532AC5"/>
    <w:rsid w:val="0053362B"/>
    <w:rsid w:val="00533C9D"/>
    <w:rsid w:val="00534E1B"/>
    <w:rsid w:val="005372DC"/>
    <w:rsid w:val="00537A61"/>
    <w:rsid w:val="00540098"/>
    <w:rsid w:val="0054039D"/>
    <w:rsid w:val="00540AF2"/>
    <w:rsid w:val="00540DA5"/>
    <w:rsid w:val="00541FCE"/>
    <w:rsid w:val="00542765"/>
    <w:rsid w:val="005444C6"/>
    <w:rsid w:val="00550352"/>
    <w:rsid w:val="005505BB"/>
    <w:rsid w:val="00550788"/>
    <w:rsid w:val="0055190D"/>
    <w:rsid w:val="005525F3"/>
    <w:rsid w:val="00553202"/>
    <w:rsid w:val="0055416F"/>
    <w:rsid w:val="0055486E"/>
    <w:rsid w:val="00555918"/>
    <w:rsid w:val="005561EF"/>
    <w:rsid w:val="005566B3"/>
    <w:rsid w:val="005566C0"/>
    <w:rsid w:val="00563CD4"/>
    <w:rsid w:val="00563FF5"/>
    <w:rsid w:val="00564485"/>
    <w:rsid w:val="00564AC0"/>
    <w:rsid w:val="0056606B"/>
    <w:rsid w:val="005667C2"/>
    <w:rsid w:val="00570B37"/>
    <w:rsid w:val="00570DEB"/>
    <w:rsid w:val="005718CC"/>
    <w:rsid w:val="00571A8C"/>
    <w:rsid w:val="005742A0"/>
    <w:rsid w:val="00581182"/>
    <w:rsid w:val="00582922"/>
    <w:rsid w:val="00582A94"/>
    <w:rsid w:val="00582F89"/>
    <w:rsid w:val="00583522"/>
    <w:rsid w:val="00586936"/>
    <w:rsid w:val="005871E0"/>
    <w:rsid w:val="00587DB2"/>
    <w:rsid w:val="005904D6"/>
    <w:rsid w:val="00593B78"/>
    <w:rsid w:val="00595679"/>
    <w:rsid w:val="00595B06"/>
    <w:rsid w:val="00595CA6"/>
    <w:rsid w:val="005967FA"/>
    <w:rsid w:val="00596808"/>
    <w:rsid w:val="00596DF1"/>
    <w:rsid w:val="005A1A4B"/>
    <w:rsid w:val="005A2951"/>
    <w:rsid w:val="005A3275"/>
    <w:rsid w:val="005A3C4E"/>
    <w:rsid w:val="005A5626"/>
    <w:rsid w:val="005A593E"/>
    <w:rsid w:val="005A7C11"/>
    <w:rsid w:val="005B1483"/>
    <w:rsid w:val="005B1C30"/>
    <w:rsid w:val="005B1E48"/>
    <w:rsid w:val="005B226B"/>
    <w:rsid w:val="005B5848"/>
    <w:rsid w:val="005B76FF"/>
    <w:rsid w:val="005B77EB"/>
    <w:rsid w:val="005C02D7"/>
    <w:rsid w:val="005C105D"/>
    <w:rsid w:val="005C1314"/>
    <w:rsid w:val="005C217E"/>
    <w:rsid w:val="005C4E4C"/>
    <w:rsid w:val="005C60B9"/>
    <w:rsid w:val="005C7DF9"/>
    <w:rsid w:val="005D1919"/>
    <w:rsid w:val="005D4AF7"/>
    <w:rsid w:val="005D4B8B"/>
    <w:rsid w:val="005D6D8C"/>
    <w:rsid w:val="005D77BD"/>
    <w:rsid w:val="005D7F23"/>
    <w:rsid w:val="005E21C2"/>
    <w:rsid w:val="005E254B"/>
    <w:rsid w:val="005E28EE"/>
    <w:rsid w:val="005E2A79"/>
    <w:rsid w:val="005E2E59"/>
    <w:rsid w:val="005E388B"/>
    <w:rsid w:val="005E3A4A"/>
    <w:rsid w:val="005E4B9D"/>
    <w:rsid w:val="005E7D95"/>
    <w:rsid w:val="005F0A0A"/>
    <w:rsid w:val="005F2560"/>
    <w:rsid w:val="005F2766"/>
    <w:rsid w:val="005F41AA"/>
    <w:rsid w:val="005F5537"/>
    <w:rsid w:val="005F57F2"/>
    <w:rsid w:val="005F6E49"/>
    <w:rsid w:val="006001D9"/>
    <w:rsid w:val="00600A7D"/>
    <w:rsid w:val="00600CC5"/>
    <w:rsid w:val="0060208F"/>
    <w:rsid w:val="006022B6"/>
    <w:rsid w:val="00604371"/>
    <w:rsid w:val="00604E05"/>
    <w:rsid w:val="00605492"/>
    <w:rsid w:val="0061034E"/>
    <w:rsid w:val="006103C8"/>
    <w:rsid w:val="006106FF"/>
    <w:rsid w:val="006108D0"/>
    <w:rsid w:val="006131C7"/>
    <w:rsid w:val="006133AE"/>
    <w:rsid w:val="00613786"/>
    <w:rsid w:val="00613E37"/>
    <w:rsid w:val="006140F6"/>
    <w:rsid w:val="006142EE"/>
    <w:rsid w:val="00614D03"/>
    <w:rsid w:val="006150AB"/>
    <w:rsid w:val="00615748"/>
    <w:rsid w:val="00616BAF"/>
    <w:rsid w:val="00616CF9"/>
    <w:rsid w:val="00617141"/>
    <w:rsid w:val="00617DCA"/>
    <w:rsid w:val="00620A7E"/>
    <w:rsid w:val="00620DAA"/>
    <w:rsid w:val="0062107B"/>
    <w:rsid w:val="00621C62"/>
    <w:rsid w:val="006245D6"/>
    <w:rsid w:val="006249DF"/>
    <w:rsid w:val="00625925"/>
    <w:rsid w:val="006278DE"/>
    <w:rsid w:val="006325D5"/>
    <w:rsid w:val="00632744"/>
    <w:rsid w:val="00632CC8"/>
    <w:rsid w:val="00632DC9"/>
    <w:rsid w:val="0063372E"/>
    <w:rsid w:val="00633B95"/>
    <w:rsid w:val="00633D92"/>
    <w:rsid w:val="006345C6"/>
    <w:rsid w:val="00634FB1"/>
    <w:rsid w:val="00635361"/>
    <w:rsid w:val="00635CBA"/>
    <w:rsid w:val="0063661C"/>
    <w:rsid w:val="0063756B"/>
    <w:rsid w:val="0063785D"/>
    <w:rsid w:val="00640706"/>
    <w:rsid w:val="00641C2F"/>
    <w:rsid w:val="00642B7F"/>
    <w:rsid w:val="00642C85"/>
    <w:rsid w:val="00643FA1"/>
    <w:rsid w:val="00645793"/>
    <w:rsid w:val="00646496"/>
    <w:rsid w:val="006515F9"/>
    <w:rsid w:val="006537F1"/>
    <w:rsid w:val="00655652"/>
    <w:rsid w:val="006564A4"/>
    <w:rsid w:val="006568A5"/>
    <w:rsid w:val="006602A8"/>
    <w:rsid w:val="00660BED"/>
    <w:rsid w:val="00661B89"/>
    <w:rsid w:val="00661CB0"/>
    <w:rsid w:val="00661E05"/>
    <w:rsid w:val="006627FD"/>
    <w:rsid w:val="0066362B"/>
    <w:rsid w:val="00665670"/>
    <w:rsid w:val="00670695"/>
    <w:rsid w:val="00671088"/>
    <w:rsid w:val="00671DB8"/>
    <w:rsid w:val="00674D02"/>
    <w:rsid w:val="006776EE"/>
    <w:rsid w:val="006776FA"/>
    <w:rsid w:val="00680407"/>
    <w:rsid w:val="006814C9"/>
    <w:rsid w:val="006825FC"/>
    <w:rsid w:val="006827ED"/>
    <w:rsid w:val="00684CEE"/>
    <w:rsid w:val="006852EC"/>
    <w:rsid w:val="00685B64"/>
    <w:rsid w:val="00686F53"/>
    <w:rsid w:val="00694199"/>
    <w:rsid w:val="0069477D"/>
    <w:rsid w:val="00695B8C"/>
    <w:rsid w:val="00696E1C"/>
    <w:rsid w:val="006A001D"/>
    <w:rsid w:val="006A0465"/>
    <w:rsid w:val="006A05E3"/>
    <w:rsid w:val="006A0D7B"/>
    <w:rsid w:val="006A0FD1"/>
    <w:rsid w:val="006A1A7F"/>
    <w:rsid w:val="006A1B59"/>
    <w:rsid w:val="006A2EBB"/>
    <w:rsid w:val="006A4CB4"/>
    <w:rsid w:val="006A5B49"/>
    <w:rsid w:val="006B1AE6"/>
    <w:rsid w:val="006B2044"/>
    <w:rsid w:val="006B205F"/>
    <w:rsid w:val="006B266A"/>
    <w:rsid w:val="006B2FC8"/>
    <w:rsid w:val="006B4336"/>
    <w:rsid w:val="006B606B"/>
    <w:rsid w:val="006B73DB"/>
    <w:rsid w:val="006B7C91"/>
    <w:rsid w:val="006C13E2"/>
    <w:rsid w:val="006C3333"/>
    <w:rsid w:val="006C39D4"/>
    <w:rsid w:val="006C7243"/>
    <w:rsid w:val="006D02EA"/>
    <w:rsid w:val="006D1498"/>
    <w:rsid w:val="006D3DE6"/>
    <w:rsid w:val="006D49B9"/>
    <w:rsid w:val="006D5B44"/>
    <w:rsid w:val="006D5FDA"/>
    <w:rsid w:val="006D7279"/>
    <w:rsid w:val="006E07EF"/>
    <w:rsid w:val="006E0AFD"/>
    <w:rsid w:val="006E2C31"/>
    <w:rsid w:val="006E2F3C"/>
    <w:rsid w:val="006E3081"/>
    <w:rsid w:val="006E30B0"/>
    <w:rsid w:val="006E36D5"/>
    <w:rsid w:val="006E3B83"/>
    <w:rsid w:val="006E3BA5"/>
    <w:rsid w:val="006E4237"/>
    <w:rsid w:val="006E4B1F"/>
    <w:rsid w:val="006E60AC"/>
    <w:rsid w:val="006E7A89"/>
    <w:rsid w:val="006F04A5"/>
    <w:rsid w:val="006F1431"/>
    <w:rsid w:val="006F198B"/>
    <w:rsid w:val="006F32EC"/>
    <w:rsid w:val="006F3331"/>
    <w:rsid w:val="006F5B8B"/>
    <w:rsid w:val="006F5C75"/>
    <w:rsid w:val="006F61D0"/>
    <w:rsid w:val="006F7BC5"/>
    <w:rsid w:val="007011F1"/>
    <w:rsid w:val="0070122A"/>
    <w:rsid w:val="00701F9A"/>
    <w:rsid w:val="007021B4"/>
    <w:rsid w:val="00703611"/>
    <w:rsid w:val="007039BD"/>
    <w:rsid w:val="00707A12"/>
    <w:rsid w:val="00710116"/>
    <w:rsid w:val="00711D2F"/>
    <w:rsid w:val="0071324C"/>
    <w:rsid w:val="007132E9"/>
    <w:rsid w:val="00713FA4"/>
    <w:rsid w:val="00713FE2"/>
    <w:rsid w:val="00715E2A"/>
    <w:rsid w:val="00715E93"/>
    <w:rsid w:val="00723001"/>
    <w:rsid w:val="0072311D"/>
    <w:rsid w:val="00725439"/>
    <w:rsid w:val="007254DA"/>
    <w:rsid w:val="00725DFA"/>
    <w:rsid w:val="00726166"/>
    <w:rsid w:val="00726A15"/>
    <w:rsid w:val="00731158"/>
    <w:rsid w:val="00733756"/>
    <w:rsid w:val="007342AB"/>
    <w:rsid w:val="00734B7F"/>
    <w:rsid w:val="00735A48"/>
    <w:rsid w:val="00735D12"/>
    <w:rsid w:val="0073612C"/>
    <w:rsid w:val="007366E5"/>
    <w:rsid w:val="00737633"/>
    <w:rsid w:val="00737CDF"/>
    <w:rsid w:val="007404D5"/>
    <w:rsid w:val="00740C03"/>
    <w:rsid w:val="007427A4"/>
    <w:rsid w:val="0074363F"/>
    <w:rsid w:val="00744ABB"/>
    <w:rsid w:val="00744F8A"/>
    <w:rsid w:val="00745446"/>
    <w:rsid w:val="00746378"/>
    <w:rsid w:val="0075287A"/>
    <w:rsid w:val="007529E8"/>
    <w:rsid w:val="00752B2E"/>
    <w:rsid w:val="007543E5"/>
    <w:rsid w:val="007557F2"/>
    <w:rsid w:val="0075755E"/>
    <w:rsid w:val="00760127"/>
    <w:rsid w:val="0076057D"/>
    <w:rsid w:val="007613CD"/>
    <w:rsid w:val="00762A08"/>
    <w:rsid w:val="00762A58"/>
    <w:rsid w:val="00762F8F"/>
    <w:rsid w:val="00763F99"/>
    <w:rsid w:val="007651E8"/>
    <w:rsid w:val="007670DB"/>
    <w:rsid w:val="00767808"/>
    <w:rsid w:val="007722B8"/>
    <w:rsid w:val="00772B16"/>
    <w:rsid w:val="007754DB"/>
    <w:rsid w:val="00775E0E"/>
    <w:rsid w:val="00777505"/>
    <w:rsid w:val="00781391"/>
    <w:rsid w:val="0078266D"/>
    <w:rsid w:val="00782BCD"/>
    <w:rsid w:val="00782D34"/>
    <w:rsid w:val="0078313B"/>
    <w:rsid w:val="007848CB"/>
    <w:rsid w:val="00786656"/>
    <w:rsid w:val="0078682F"/>
    <w:rsid w:val="00786CE8"/>
    <w:rsid w:val="00786DC7"/>
    <w:rsid w:val="007874D7"/>
    <w:rsid w:val="007919A3"/>
    <w:rsid w:val="00793336"/>
    <w:rsid w:val="00794189"/>
    <w:rsid w:val="0079467C"/>
    <w:rsid w:val="0079504F"/>
    <w:rsid w:val="00796092"/>
    <w:rsid w:val="00796A9C"/>
    <w:rsid w:val="00796F19"/>
    <w:rsid w:val="00797669"/>
    <w:rsid w:val="007A0F51"/>
    <w:rsid w:val="007A16C0"/>
    <w:rsid w:val="007A229F"/>
    <w:rsid w:val="007A2BB7"/>
    <w:rsid w:val="007A3AB9"/>
    <w:rsid w:val="007A4D2F"/>
    <w:rsid w:val="007A4D6F"/>
    <w:rsid w:val="007A5076"/>
    <w:rsid w:val="007A53E0"/>
    <w:rsid w:val="007A5644"/>
    <w:rsid w:val="007A5FD9"/>
    <w:rsid w:val="007A6FE5"/>
    <w:rsid w:val="007A73D2"/>
    <w:rsid w:val="007A755C"/>
    <w:rsid w:val="007A7DB4"/>
    <w:rsid w:val="007A7E1C"/>
    <w:rsid w:val="007B06ED"/>
    <w:rsid w:val="007B137A"/>
    <w:rsid w:val="007B2B9A"/>
    <w:rsid w:val="007B3A2B"/>
    <w:rsid w:val="007B5C63"/>
    <w:rsid w:val="007C0728"/>
    <w:rsid w:val="007C09B3"/>
    <w:rsid w:val="007C1073"/>
    <w:rsid w:val="007C13D7"/>
    <w:rsid w:val="007C14B2"/>
    <w:rsid w:val="007C1CEC"/>
    <w:rsid w:val="007C267B"/>
    <w:rsid w:val="007C4DF8"/>
    <w:rsid w:val="007C5074"/>
    <w:rsid w:val="007C6ED7"/>
    <w:rsid w:val="007D0051"/>
    <w:rsid w:val="007D15EE"/>
    <w:rsid w:val="007D1796"/>
    <w:rsid w:val="007D23D7"/>
    <w:rsid w:val="007D33CF"/>
    <w:rsid w:val="007D41F0"/>
    <w:rsid w:val="007D4E37"/>
    <w:rsid w:val="007D58B1"/>
    <w:rsid w:val="007D5CD2"/>
    <w:rsid w:val="007D671F"/>
    <w:rsid w:val="007E11EC"/>
    <w:rsid w:val="007E34C1"/>
    <w:rsid w:val="007E55B8"/>
    <w:rsid w:val="007E6387"/>
    <w:rsid w:val="007E74A5"/>
    <w:rsid w:val="007F10AC"/>
    <w:rsid w:val="007F2A18"/>
    <w:rsid w:val="007F2A94"/>
    <w:rsid w:val="007F2B64"/>
    <w:rsid w:val="007F2BCE"/>
    <w:rsid w:val="007F340A"/>
    <w:rsid w:val="007F344C"/>
    <w:rsid w:val="007F5B3C"/>
    <w:rsid w:val="007F5F64"/>
    <w:rsid w:val="007F6090"/>
    <w:rsid w:val="007F6AFB"/>
    <w:rsid w:val="0080023B"/>
    <w:rsid w:val="008017B3"/>
    <w:rsid w:val="00801FF0"/>
    <w:rsid w:val="008023DA"/>
    <w:rsid w:val="0080265A"/>
    <w:rsid w:val="00804FCA"/>
    <w:rsid w:val="008100E1"/>
    <w:rsid w:val="00810316"/>
    <w:rsid w:val="008111C7"/>
    <w:rsid w:val="00811537"/>
    <w:rsid w:val="00811892"/>
    <w:rsid w:val="008126A0"/>
    <w:rsid w:val="00813B7D"/>
    <w:rsid w:val="0081607A"/>
    <w:rsid w:val="0081656F"/>
    <w:rsid w:val="00816731"/>
    <w:rsid w:val="008218DB"/>
    <w:rsid w:val="00821ADE"/>
    <w:rsid w:val="00821C24"/>
    <w:rsid w:val="00822135"/>
    <w:rsid w:val="008269E1"/>
    <w:rsid w:val="0082769A"/>
    <w:rsid w:val="00830495"/>
    <w:rsid w:val="00830521"/>
    <w:rsid w:val="008312B1"/>
    <w:rsid w:val="00831F1B"/>
    <w:rsid w:val="0083280F"/>
    <w:rsid w:val="008359A4"/>
    <w:rsid w:val="008365AD"/>
    <w:rsid w:val="008369E4"/>
    <w:rsid w:val="00836E48"/>
    <w:rsid w:val="00837079"/>
    <w:rsid w:val="00837BAD"/>
    <w:rsid w:val="00841145"/>
    <w:rsid w:val="008423F9"/>
    <w:rsid w:val="00843A27"/>
    <w:rsid w:val="00844A96"/>
    <w:rsid w:val="00845AF1"/>
    <w:rsid w:val="008467DC"/>
    <w:rsid w:val="00846BFF"/>
    <w:rsid w:val="00847F1E"/>
    <w:rsid w:val="008500DC"/>
    <w:rsid w:val="0085240E"/>
    <w:rsid w:val="00852C69"/>
    <w:rsid w:val="0085381B"/>
    <w:rsid w:val="00854D5C"/>
    <w:rsid w:val="00855A32"/>
    <w:rsid w:val="0086031F"/>
    <w:rsid w:val="00861762"/>
    <w:rsid w:val="0086247B"/>
    <w:rsid w:val="008628EF"/>
    <w:rsid w:val="0086361A"/>
    <w:rsid w:val="008657C5"/>
    <w:rsid w:val="00871ECE"/>
    <w:rsid w:val="00872AC5"/>
    <w:rsid w:val="0087349C"/>
    <w:rsid w:val="00874D10"/>
    <w:rsid w:val="0087569B"/>
    <w:rsid w:val="00875CC9"/>
    <w:rsid w:val="00875FCF"/>
    <w:rsid w:val="0087642C"/>
    <w:rsid w:val="0087700B"/>
    <w:rsid w:val="00877B92"/>
    <w:rsid w:val="008817B9"/>
    <w:rsid w:val="00881AA1"/>
    <w:rsid w:val="00881B35"/>
    <w:rsid w:val="0088204B"/>
    <w:rsid w:val="00882401"/>
    <w:rsid w:val="008829A7"/>
    <w:rsid w:val="0088315A"/>
    <w:rsid w:val="0088524D"/>
    <w:rsid w:val="008910AD"/>
    <w:rsid w:val="00891C14"/>
    <w:rsid w:val="00892C17"/>
    <w:rsid w:val="0089652F"/>
    <w:rsid w:val="00896B38"/>
    <w:rsid w:val="008A02BD"/>
    <w:rsid w:val="008A10A6"/>
    <w:rsid w:val="008A121F"/>
    <w:rsid w:val="008A128F"/>
    <w:rsid w:val="008A135E"/>
    <w:rsid w:val="008A2FA3"/>
    <w:rsid w:val="008A4AF1"/>
    <w:rsid w:val="008A671C"/>
    <w:rsid w:val="008A72E9"/>
    <w:rsid w:val="008B1071"/>
    <w:rsid w:val="008B18CA"/>
    <w:rsid w:val="008B1A03"/>
    <w:rsid w:val="008B2509"/>
    <w:rsid w:val="008B2591"/>
    <w:rsid w:val="008B3053"/>
    <w:rsid w:val="008B3566"/>
    <w:rsid w:val="008B7181"/>
    <w:rsid w:val="008B7445"/>
    <w:rsid w:val="008C1C38"/>
    <w:rsid w:val="008C24F8"/>
    <w:rsid w:val="008C27F1"/>
    <w:rsid w:val="008C2B8F"/>
    <w:rsid w:val="008C304A"/>
    <w:rsid w:val="008C59E0"/>
    <w:rsid w:val="008D0335"/>
    <w:rsid w:val="008D04AB"/>
    <w:rsid w:val="008D2BE6"/>
    <w:rsid w:val="008D374A"/>
    <w:rsid w:val="008D4740"/>
    <w:rsid w:val="008D4991"/>
    <w:rsid w:val="008D4DE5"/>
    <w:rsid w:val="008D60CF"/>
    <w:rsid w:val="008D763A"/>
    <w:rsid w:val="008D796F"/>
    <w:rsid w:val="008D7B99"/>
    <w:rsid w:val="008E0BB5"/>
    <w:rsid w:val="008E1024"/>
    <w:rsid w:val="008E5207"/>
    <w:rsid w:val="008F10EC"/>
    <w:rsid w:val="008F4F3E"/>
    <w:rsid w:val="008F7479"/>
    <w:rsid w:val="008F75DD"/>
    <w:rsid w:val="00900591"/>
    <w:rsid w:val="00901D07"/>
    <w:rsid w:val="00902BFF"/>
    <w:rsid w:val="00903029"/>
    <w:rsid w:val="0090565B"/>
    <w:rsid w:val="009067A4"/>
    <w:rsid w:val="00906A7E"/>
    <w:rsid w:val="0091000F"/>
    <w:rsid w:val="00910146"/>
    <w:rsid w:val="0091020A"/>
    <w:rsid w:val="00910E0D"/>
    <w:rsid w:val="009112E8"/>
    <w:rsid w:val="00912917"/>
    <w:rsid w:val="009137D6"/>
    <w:rsid w:val="0091382C"/>
    <w:rsid w:val="009162AB"/>
    <w:rsid w:val="009173B3"/>
    <w:rsid w:val="00917F8B"/>
    <w:rsid w:val="009205B1"/>
    <w:rsid w:val="00920A5B"/>
    <w:rsid w:val="00921D98"/>
    <w:rsid w:val="00923C48"/>
    <w:rsid w:val="00923E50"/>
    <w:rsid w:val="00924575"/>
    <w:rsid w:val="009271A6"/>
    <w:rsid w:val="00927C9B"/>
    <w:rsid w:val="0093039B"/>
    <w:rsid w:val="00931DEF"/>
    <w:rsid w:val="00934706"/>
    <w:rsid w:val="00935C65"/>
    <w:rsid w:val="00937549"/>
    <w:rsid w:val="00937A28"/>
    <w:rsid w:val="009404C2"/>
    <w:rsid w:val="00940EB4"/>
    <w:rsid w:val="009410B6"/>
    <w:rsid w:val="00943706"/>
    <w:rsid w:val="009453FC"/>
    <w:rsid w:val="009462AD"/>
    <w:rsid w:val="00947035"/>
    <w:rsid w:val="009510D0"/>
    <w:rsid w:val="009514BB"/>
    <w:rsid w:val="00952994"/>
    <w:rsid w:val="00953C98"/>
    <w:rsid w:val="00954A8C"/>
    <w:rsid w:val="00954E6F"/>
    <w:rsid w:val="00960940"/>
    <w:rsid w:val="009613A1"/>
    <w:rsid w:val="009614A4"/>
    <w:rsid w:val="00962924"/>
    <w:rsid w:val="00964CAC"/>
    <w:rsid w:val="00965089"/>
    <w:rsid w:val="0096574B"/>
    <w:rsid w:val="009658E1"/>
    <w:rsid w:val="00966331"/>
    <w:rsid w:val="00967DE0"/>
    <w:rsid w:val="00971067"/>
    <w:rsid w:val="00971BE1"/>
    <w:rsid w:val="00971F41"/>
    <w:rsid w:val="00973FCF"/>
    <w:rsid w:val="00975D6D"/>
    <w:rsid w:val="009761CF"/>
    <w:rsid w:val="00980607"/>
    <w:rsid w:val="009823D3"/>
    <w:rsid w:val="00983C26"/>
    <w:rsid w:val="00985C8B"/>
    <w:rsid w:val="0098600D"/>
    <w:rsid w:val="00986CA9"/>
    <w:rsid w:val="00987D59"/>
    <w:rsid w:val="00991894"/>
    <w:rsid w:val="00992219"/>
    <w:rsid w:val="00993042"/>
    <w:rsid w:val="00993CB8"/>
    <w:rsid w:val="00993F10"/>
    <w:rsid w:val="009965D1"/>
    <w:rsid w:val="00996637"/>
    <w:rsid w:val="009A0425"/>
    <w:rsid w:val="009A13BD"/>
    <w:rsid w:val="009A187B"/>
    <w:rsid w:val="009A1C14"/>
    <w:rsid w:val="009A2CBC"/>
    <w:rsid w:val="009A4C5C"/>
    <w:rsid w:val="009A73D0"/>
    <w:rsid w:val="009B43E8"/>
    <w:rsid w:val="009B4FCC"/>
    <w:rsid w:val="009B5EA1"/>
    <w:rsid w:val="009B6D1E"/>
    <w:rsid w:val="009B725B"/>
    <w:rsid w:val="009B769C"/>
    <w:rsid w:val="009B7777"/>
    <w:rsid w:val="009B7DE8"/>
    <w:rsid w:val="009C022B"/>
    <w:rsid w:val="009C120E"/>
    <w:rsid w:val="009C1451"/>
    <w:rsid w:val="009C1F30"/>
    <w:rsid w:val="009C291A"/>
    <w:rsid w:val="009C2F65"/>
    <w:rsid w:val="009C38A6"/>
    <w:rsid w:val="009C4676"/>
    <w:rsid w:val="009C4CDF"/>
    <w:rsid w:val="009C5B9D"/>
    <w:rsid w:val="009C5BFF"/>
    <w:rsid w:val="009C740B"/>
    <w:rsid w:val="009D0B4B"/>
    <w:rsid w:val="009D1432"/>
    <w:rsid w:val="009D16B4"/>
    <w:rsid w:val="009D1904"/>
    <w:rsid w:val="009D2FA0"/>
    <w:rsid w:val="009D3779"/>
    <w:rsid w:val="009D3AEC"/>
    <w:rsid w:val="009D3ECE"/>
    <w:rsid w:val="009D534F"/>
    <w:rsid w:val="009D55FA"/>
    <w:rsid w:val="009D721E"/>
    <w:rsid w:val="009D775A"/>
    <w:rsid w:val="009D7935"/>
    <w:rsid w:val="009E120C"/>
    <w:rsid w:val="009E18ED"/>
    <w:rsid w:val="009E26D8"/>
    <w:rsid w:val="009E2A20"/>
    <w:rsid w:val="009E2B27"/>
    <w:rsid w:val="009E57BE"/>
    <w:rsid w:val="009E6943"/>
    <w:rsid w:val="009E72EB"/>
    <w:rsid w:val="009E741B"/>
    <w:rsid w:val="009E7519"/>
    <w:rsid w:val="009E7914"/>
    <w:rsid w:val="009F135B"/>
    <w:rsid w:val="009F4B4A"/>
    <w:rsid w:val="009F544C"/>
    <w:rsid w:val="009F62AD"/>
    <w:rsid w:val="00A0199A"/>
    <w:rsid w:val="00A02DFA"/>
    <w:rsid w:val="00A03283"/>
    <w:rsid w:val="00A04340"/>
    <w:rsid w:val="00A05494"/>
    <w:rsid w:val="00A0621E"/>
    <w:rsid w:val="00A064D6"/>
    <w:rsid w:val="00A06B5E"/>
    <w:rsid w:val="00A079F8"/>
    <w:rsid w:val="00A126E2"/>
    <w:rsid w:val="00A12D0E"/>
    <w:rsid w:val="00A13C00"/>
    <w:rsid w:val="00A1442F"/>
    <w:rsid w:val="00A159AD"/>
    <w:rsid w:val="00A17826"/>
    <w:rsid w:val="00A209D2"/>
    <w:rsid w:val="00A21E12"/>
    <w:rsid w:val="00A22074"/>
    <w:rsid w:val="00A24A18"/>
    <w:rsid w:val="00A2534F"/>
    <w:rsid w:val="00A27263"/>
    <w:rsid w:val="00A27B10"/>
    <w:rsid w:val="00A312F1"/>
    <w:rsid w:val="00A31B48"/>
    <w:rsid w:val="00A32F87"/>
    <w:rsid w:val="00A33854"/>
    <w:rsid w:val="00A33C70"/>
    <w:rsid w:val="00A3410F"/>
    <w:rsid w:val="00A35E6F"/>
    <w:rsid w:val="00A3629C"/>
    <w:rsid w:val="00A41135"/>
    <w:rsid w:val="00A423E8"/>
    <w:rsid w:val="00A42D43"/>
    <w:rsid w:val="00A42F96"/>
    <w:rsid w:val="00A43229"/>
    <w:rsid w:val="00A43F37"/>
    <w:rsid w:val="00A453B7"/>
    <w:rsid w:val="00A459BB"/>
    <w:rsid w:val="00A45C04"/>
    <w:rsid w:val="00A4780A"/>
    <w:rsid w:val="00A47ED5"/>
    <w:rsid w:val="00A5132A"/>
    <w:rsid w:val="00A53231"/>
    <w:rsid w:val="00A55556"/>
    <w:rsid w:val="00A608E5"/>
    <w:rsid w:val="00A609C0"/>
    <w:rsid w:val="00A62297"/>
    <w:rsid w:val="00A6374E"/>
    <w:rsid w:val="00A63A9D"/>
    <w:rsid w:val="00A63AE4"/>
    <w:rsid w:val="00A650E9"/>
    <w:rsid w:val="00A6605D"/>
    <w:rsid w:val="00A664B3"/>
    <w:rsid w:val="00A66607"/>
    <w:rsid w:val="00A666CB"/>
    <w:rsid w:val="00A66DFB"/>
    <w:rsid w:val="00A7411E"/>
    <w:rsid w:val="00A74AB9"/>
    <w:rsid w:val="00A74D2D"/>
    <w:rsid w:val="00A74E79"/>
    <w:rsid w:val="00A7676A"/>
    <w:rsid w:val="00A76F5F"/>
    <w:rsid w:val="00A77306"/>
    <w:rsid w:val="00A77CF8"/>
    <w:rsid w:val="00A80235"/>
    <w:rsid w:val="00A80D7C"/>
    <w:rsid w:val="00A8294F"/>
    <w:rsid w:val="00A83F6C"/>
    <w:rsid w:val="00A84CDB"/>
    <w:rsid w:val="00A84D2F"/>
    <w:rsid w:val="00A8558C"/>
    <w:rsid w:val="00A8591F"/>
    <w:rsid w:val="00A8774E"/>
    <w:rsid w:val="00A901E6"/>
    <w:rsid w:val="00A902CD"/>
    <w:rsid w:val="00A90D09"/>
    <w:rsid w:val="00A91CBB"/>
    <w:rsid w:val="00A922D9"/>
    <w:rsid w:val="00A95A5A"/>
    <w:rsid w:val="00A96836"/>
    <w:rsid w:val="00AA06FA"/>
    <w:rsid w:val="00AA1284"/>
    <w:rsid w:val="00AA2D5F"/>
    <w:rsid w:val="00AA4B2D"/>
    <w:rsid w:val="00AA4CCD"/>
    <w:rsid w:val="00AB155F"/>
    <w:rsid w:val="00AB38BB"/>
    <w:rsid w:val="00AB43BF"/>
    <w:rsid w:val="00AB49EB"/>
    <w:rsid w:val="00AB55F9"/>
    <w:rsid w:val="00AB63AC"/>
    <w:rsid w:val="00AC09E9"/>
    <w:rsid w:val="00AC1798"/>
    <w:rsid w:val="00AC180C"/>
    <w:rsid w:val="00AC1D66"/>
    <w:rsid w:val="00AC302D"/>
    <w:rsid w:val="00AC4416"/>
    <w:rsid w:val="00AC5CF7"/>
    <w:rsid w:val="00AC6844"/>
    <w:rsid w:val="00AC7B19"/>
    <w:rsid w:val="00AC7C1E"/>
    <w:rsid w:val="00AD1314"/>
    <w:rsid w:val="00AD1F9E"/>
    <w:rsid w:val="00AD2064"/>
    <w:rsid w:val="00AD476F"/>
    <w:rsid w:val="00AE160A"/>
    <w:rsid w:val="00AE1B29"/>
    <w:rsid w:val="00AE1DE1"/>
    <w:rsid w:val="00AE2E61"/>
    <w:rsid w:val="00AE33E3"/>
    <w:rsid w:val="00AE5118"/>
    <w:rsid w:val="00AE54AF"/>
    <w:rsid w:val="00AE5DD5"/>
    <w:rsid w:val="00AE7000"/>
    <w:rsid w:val="00AE7712"/>
    <w:rsid w:val="00AE7910"/>
    <w:rsid w:val="00AF01A0"/>
    <w:rsid w:val="00AF0205"/>
    <w:rsid w:val="00AF0C3A"/>
    <w:rsid w:val="00AF121E"/>
    <w:rsid w:val="00AF2CFB"/>
    <w:rsid w:val="00AF2F13"/>
    <w:rsid w:val="00AF4FB3"/>
    <w:rsid w:val="00AF553E"/>
    <w:rsid w:val="00AF63AF"/>
    <w:rsid w:val="00AF755B"/>
    <w:rsid w:val="00B00A38"/>
    <w:rsid w:val="00B01555"/>
    <w:rsid w:val="00B01A38"/>
    <w:rsid w:val="00B0315B"/>
    <w:rsid w:val="00B042AE"/>
    <w:rsid w:val="00B04BD4"/>
    <w:rsid w:val="00B065CB"/>
    <w:rsid w:val="00B10447"/>
    <w:rsid w:val="00B13F40"/>
    <w:rsid w:val="00B146B0"/>
    <w:rsid w:val="00B155E4"/>
    <w:rsid w:val="00B16C99"/>
    <w:rsid w:val="00B1739D"/>
    <w:rsid w:val="00B21FCF"/>
    <w:rsid w:val="00B2409A"/>
    <w:rsid w:val="00B24D7A"/>
    <w:rsid w:val="00B2514F"/>
    <w:rsid w:val="00B251E4"/>
    <w:rsid w:val="00B30296"/>
    <w:rsid w:val="00B30B0E"/>
    <w:rsid w:val="00B3111A"/>
    <w:rsid w:val="00B32B34"/>
    <w:rsid w:val="00B344DE"/>
    <w:rsid w:val="00B353DB"/>
    <w:rsid w:val="00B40093"/>
    <w:rsid w:val="00B42190"/>
    <w:rsid w:val="00B4446B"/>
    <w:rsid w:val="00B44645"/>
    <w:rsid w:val="00B454D3"/>
    <w:rsid w:val="00B45598"/>
    <w:rsid w:val="00B47D5A"/>
    <w:rsid w:val="00B507A2"/>
    <w:rsid w:val="00B51231"/>
    <w:rsid w:val="00B543C6"/>
    <w:rsid w:val="00B5503F"/>
    <w:rsid w:val="00B558EB"/>
    <w:rsid w:val="00B564C4"/>
    <w:rsid w:val="00B570B6"/>
    <w:rsid w:val="00B60DD1"/>
    <w:rsid w:val="00B63039"/>
    <w:rsid w:val="00B65672"/>
    <w:rsid w:val="00B65BD5"/>
    <w:rsid w:val="00B65D3B"/>
    <w:rsid w:val="00B66B5F"/>
    <w:rsid w:val="00B70DB3"/>
    <w:rsid w:val="00B72E69"/>
    <w:rsid w:val="00B7338B"/>
    <w:rsid w:val="00B74CF6"/>
    <w:rsid w:val="00B74CF7"/>
    <w:rsid w:val="00B75032"/>
    <w:rsid w:val="00B759A2"/>
    <w:rsid w:val="00B80F6C"/>
    <w:rsid w:val="00B812CF"/>
    <w:rsid w:val="00B81ADA"/>
    <w:rsid w:val="00B82088"/>
    <w:rsid w:val="00B8271F"/>
    <w:rsid w:val="00B834A0"/>
    <w:rsid w:val="00B838FF"/>
    <w:rsid w:val="00B83C2C"/>
    <w:rsid w:val="00B84913"/>
    <w:rsid w:val="00B84F3F"/>
    <w:rsid w:val="00B86315"/>
    <w:rsid w:val="00B9028D"/>
    <w:rsid w:val="00B905F9"/>
    <w:rsid w:val="00B91309"/>
    <w:rsid w:val="00B91BF5"/>
    <w:rsid w:val="00B92CBD"/>
    <w:rsid w:val="00B93196"/>
    <w:rsid w:val="00B94938"/>
    <w:rsid w:val="00B94AA8"/>
    <w:rsid w:val="00B955B9"/>
    <w:rsid w:val="00B9629F"/>
    <w:rsid w:val="00B96BFA"/>
    <w:rsid w:val="00BA2597"/>
    <w:rsid w:val="00BA31DD"/>
    <w:rsid w:val="00BA431C"/>
    <w:rsid w:val="00BA4F59"/>
    <w:rsid w:val="00BA51B0"/>
    <w:rsid w:val="00BA6556"/>
    <w:rsid w:val="00BA66EA"/>
    <w:rsid w:val="00BA799A"/>
    <w:rsid w:val="00BB1915"/>
    <w:rsid w:val="00BB2A54"/>
    <w:rsid w:val="00BB40C0"/>
    <w:rsid w:val="00BB586B"/>
    <w:rsid w:val="00BB63F9"/>
    <w:rsid w:val="00BB6F17"/>
    <w:rsid w:val="00BC099B"/>
    <w:rsid w:val="00BC43C9"/>
    <w:rsid w:val="00BC4F5E"/>
    <w:rsid w:val="00BC59FC"/>
    <w:rsid w:val="00BC5AE9"/>
    <w:rsid w:val="00BC61C9"/>
    <w:rsid w:val="00BC6731"/>
    <w:rsid w:val="00BC6B38"/>
    <w:rsid w:val="00BC758E"/>
    <w:rsid w:val="00BC795B"/>
    <w:rsid w:val="00BD14F0"/>
    <w:rsid w:val="00BD2E83"/>
    <w:rsid w:val="00BD3DE5"/>
    <w:rsid w:val="00BD6478"/>
    <w:rsid w:val="00BD75EE"/>
    <w:rsid w:val="00BE06B2"/>
    <w:rsid w:val="00BE0FC8"/>
    <w:rsid w:val="00BE496F"/>
    <w:rsid w:val="00BE50CC"/>
    <w:rsid w:val="00BE53CA"/>
    <w:rsid w:val="00BE6B93"/>
    <w:rsid w:val="00BF0AB6"/>
    <w:rsid w:val="00BF0EEA"/>
    <w:rsid w:val="00BF1A1C"/>
    <w:rsid w:val="00BF2AAB"/>
    <w:rsid w:val="00BF4418"/>
    <w:rsid w:val="00BF58F7"/>
    <w:rsid w:val="00BF5BB5"/>
    <w:rsid w:val="00BF6985"/>
    <w:rsid w:val="00BF7BAF"/>
    <w:rsid w:val="00C0261A"/>
    <w:rsid w:val="00C0352C"/>
    <w:rsid w:val="00C03FEF"/>
    <w:rsid w:val="00C04B61"/>
    <w:rsid w:val="00C05963"/>
    <w:rsid w:val="00C05EBC"/>
    <w:rsid w:val="00C06737"/>
    <w:rsid w:val="00C106A4"/>
    <w:rsid w:val="00C11090"/>
    <w:rsid w:val="00C121F6"/>
    <w:rsid w:val="00C122C2"/>
    <w:rsid w:val="00C130C3"/>
    <w:rsid w:val="00C1461C"/>
    <w:rsid w:val="00C15AA1"/>
    <w:rsid w:val="00C15DC8"/>
    <w:rsid w:val="00C15DF1"/>
    <w:rsid w:val="00C164A4"/>
    <w:rsid w:val="00C16DFD"/>
    <w:rsid w:val="00C17369"/>
    <w:rsid w:val="00C17375"/>
    <w:rsid w:val="00C2079B"/>
    <w:rsid w:val="00C20EA8"/>
    <w:rsid w:val="00C2312B"/>
    <w:rsid w:val="00C25D83"/>
    <w:rsid w:val="00C26E59"/>
    <w:rsid w:val="00C26F5F"/>
    <w:rsid w:val="00C27F91"/>
    <w:rsid w:val="00C30202"/>
    <w:rsid w:val="00C32A0E"/>
    <w:rsid w:val="00C32A2A"/>
    <w:rsid w:val="00C334AE"/>
    <w:rsid w:val="00C34E22"/>
    <w:rsid w:val="00C41A81"/>
    <w:rsid w:val="00C41DE4"/>
    <w:rsid w:val="00C433F7"/>
    <w:rsid w:val="00C45525"/>
    <w:rsid w:val="00C45A90"/>
    <w:rsid w:val="00C5194E"/>
    <w:rsid w:val="00C51E7E"/>
    <w:rsid w:val="00C51F6E"/>
    <w:rsid w:val="00C5228E"/>
    <w:rsid w:val="00C54AE2"/>
    <w:rsid w:val="00C557AF"/>
    <w:rsid w:val="00C55D0B"/>
    <w:rsid w:val="00C56739"/>
    <w:rsid w:val="00C57A43"/>
    <w:rsid w:val="00C57AA2"/>
    <w:rsid w:val="00C60F12"/>
    <w:rsid w:val="00C65130"/>
    <w:rsid w:val="00C6584D"/>
    <w:rsid w:val="00C65956"/>
    <w:rsid w:val="00C675A4"/>
    <w:rsid w:val="00C709A8"/>
    <w:rsid w:val="00C725BD"/>
    <w:rsid w:val="00C729F4"/>
    <w:rsid w:val="00C72D40"/>
    <w:rsid w:val="00C730B6"/>
    <w:rsid w:val="00C74DF2"/>
    <w:rsid w:val="00C76257"/>
    <w:rsid w:val="00C76D42"/>
    <w:rsid w:val="00C8045B"/>
    <w:rsid w:val="00C8213B"/>
    <w:rsid w:val="00C848D5"/>
    <w:rsid w:val="00C8696F"/>
    <w:rsid w:val="00C875B7"/>
    <w:rsid w:val="00C92FC1"/>
    <w:rsid w:val="00C95F02"/>
    <w:rsid w:val="00C97E84"/>
    <w:rsid w:val="00CA248C"/>
    <w:rsid w:val="00CA4AC9"/>
    <w:rsid w:val="00CA53B0"/>
    <w:rsid w:val="00CA7069"/>
    <w:rsid w:val="00CA7985"/>
    <w:rsid w:val="00CB0097"/>
    <w:rsid w:val="00CB1A6E"/>
    <w:rsid w:val="00CB46D3"/>
    <w:rsid w:val="00CB4D09"/>
    <w:rsid w:val="00CB5754"/>
    <w:rsid w:val="00CB5E7F"/>
    <w:rsid w:val="00CB67A6"/>
    <w:rsid w:val="00CB7013"/>
    <w:rsid w:val="00CB76E3"/>
    <w:rsid w:val="00CC0BA7"/>
    <w:rsid w:val="00CC1F59"/>
    <w:rsid w:val="00CC2165"/>
    <w:rsid w:val="00CC2A77"/>
    <w:rsid w:val="00CC3F4A"/>
    <w:rsid w:val="00CC41D1"/>
    <w:rsid w:val="00CC55F7"/>
    <w:rsid w:val="00CC68E7"/>
    <w:rsid w:val="00CC72F4"/>
    <w:rsid w:val="00CD1156"/>
    <w:rsid w:val="00CD12E1"/>
    <w:rsid w:val="00CD26E7"/>
    <w:rsid w:val="00CD50FD"/>
    <w:rsid w:val="00CD64D0"/>
    <w:rsid w:val="00CE2561"/>
    <w:rsid w:val="00CE31C5"/>
    <w:rsid w:val="00CE4502"/>
    <w:rsid w:val="00CE658F"/>
    <w:rsid w:val="00CF0A14"/>
    <w:rsid w:val="00CF12A0"/>
    <w:rsid w:val="00CF1DAE"/>
    <w:rsid w:val="00CF2D66"/>
    <w:rsid w:val="00CF41F8"/>
    <w:rsid w:val="00CF45E7"/>
    <w:rsid w:val="00CF510E"/>
    <w:rsid w:val="00D00F18"/>
    <w:rsid w:val="00D010D2"/>
    <w:rsid w:val="00D01C05"/>
    <w:rsid w:val="00D03A67"/>
    <w:rsid w:val="00D03FAD"/>
    <w:rsid w:val="00D05273"/>
    <w:rsid w:val="00D0550B"/>
    <w:rsid w:val="00D059D6"/>
    <w:rsid w:val="00D107EE"/>
    <w:rsid w:val="00D127DE"/>
    <w:rsid w:val="00D14DA7"/>
    <w:rsid w:val="00D15FE5"/>
    <w:rsid w:val="00D160CA"/>
    <w:rsid w:val="00D1676D"/>
    <w:rsid w:val="00D1698B"/>
    <w:rsid w:val="00D22C19"/>
    <w:rsid w:val="00D24B1E"/>
    <w:rsid w:val="00D24FE6"/>
    <w:rsid w:val="00D26D7A"/>
    <w:rsid w:val="00D27415"/>
    <w:rsid w:val="00D31091"/>
    <w:rsid w:val="00D33926"/>
    <w:rsid w:val="00D351FB"/>
    <w:rsid w:val="00D35815"/>
    <w:rsid w:val="00D35DB1"/>
    <w:rsid w:val="00D365A9"/>
    <w:rsid w:val="00D407C5"/>
    <w:rsid w:val="00D408CC"/>
    <w:rsid w:val="00D409C9"/>
    <w:rsid w:val="00D40D4B"/>
    <w:rsid w:val="00D40FDC"/>
    <w:rsid w:val="00D4167D"/>
    <w:rsid w:val="00D42049"/>
    <w:rsid w:val="00D425A9"/>
    <w:rsid w:val="00D427C2"/>
    <w:rsid w:val="00D42B30"/>
    <w:rsid w:val="00D42E14"/>
    <w:rsid w:val="00D434C5"/>
    <w:rsid w:val="00D44603"/>
    <w:rsid w:val="00D4499F"/>
    <w:rsid w:val="00D4616C"/>
    <w:rsid w:val="00D467ED"/>
    <w:rsid w:val="00D512C8"/>
    <w:rsid w:val="00D5185D"/>
    <w:rsid w:val="00D52399"/>
    <w:rsid w:val="00D52D05"/>
    <w:rsid w:val="00D538B5"/>
    <w:rsid w:val="00D56A49"/>
    <w:rsid w:val="00D5720F"/>
    <w:rsid w:val="00D600C0"/>
    <w:rsid w:val="00D616E7"/>
    <w:rsid w:val="00D64B98"/>
    <w:rsid w:val="00D65A29"/>
    <w:rsid w:val="00D65CA3"/>
    <w:rsid w:val="00D66064"/>
    <w:rsid w:val="00D668CE"/>
    <w:rsid w:val="00D702AB"/>
    <w:rsid w:val="00D709AF"/>
    <w:rsid w:val="00D71481"/>
    <w:rsid w:val="00D72D86"/>
    <w:rsid w:val="00D7371F"/>
    <w:rsid w:val="00D73DDC"/>
    <w:rsid w:val="00D75239"/>
    <w:rsid w:val="00D769D9"/>
    <w:rsid w:val="00D76E3D"/>
    <w:rsid w:val="00D7747E"/>
    <w:rsid w:val="00D77B24"/>
    <w:rsid w:val="00D80090"/>
    <w:rsid w:val="00D80F04"/>
    <w:rsid w:val="00D81A8D"/>
    <w:rsid w:val="00D848CA"/>
    <w:rsid w:val="00D85B27"/>
    <w:rsid w:val="00D86346"/>
    <w:rsid w:val="00D86989"/>
    <w:rsid w:val="00D8745E"/>
    <w:rsid w:val="00D9150E"/>
    <w:rsid w:val="00D9163F"/>
    <w:rsid w:val="00D91CB4"/>
    <w:rsid w:val="00D925C0"/>
    <w:rsid w:val="00D92B8E"/>
    <w:rsid w:val="00D939AA"/>
    <w:rsid w:val="00D93ED5"/>
    <w:rsid w:val="00D94554"/>
    <w:rsid w:val="00D94617"/>
    <w:rsid w:val="00D947F5"/>
    <w:rsid w:val="00D967A1"/>
    <w:rsid w:val="00D96BFE"/>
    <w:rsid w:val="00D976D1"/>
    <w:rsid w:val="00DA1F0D"/>
    <w:rsid w:val="00DA20C9"/>
    <w:rsid w:val="00DA3A33"/>
    <w:rsid w:val="00DA3D20"/>
    <w:rsid w:val="00DA4927"/>
    <w:rsid w:val="00DA4C84"/>
    <w:rsid w:val="00DA54F4"/>
    <w:rsid w:val="00DA6F0F"/>
    <w:rsid w:val="00DA7419"/>
    <w:rsid w:val="00DB095F"/>
    <w:rsid w:val="00DB0A5F"/>
    <w:rsid w:val="00DB13F4"/>
    <w:rsid w:val="00DB194D"/>
    <w:rsid w:val="00DB2857"/>
    <w:rsid w:val="00DB2A68"/>
    <w:rsid w:val="00DB390B"/>
    <w:rsid w:val="00DB3FFC"/>
    <w:rsid w:val="00DB5576"/>
    <w:rsid w:val="00DB6F66"/>
    <w:rsid w:val="00DB7382"/>
    <w:rsid w:val="00DC0D1A"/>
    <w:rsid w:val="00DC1659"/>
    <w:rsid w:val="00DC17A2"/>
    <w:rsid w:val="00DC3BA9"/>
    <w:rsid w:val="00DC3FE1"/>
    <w:rsid w:val="00DC47EC"/>
    <w:rsid w:val="00DC605F"/>
    <w:rsid w:val="00DC6F10"/>
    <w:rsid w:val="00DC6F67"/>
    <w:rsid w:val="00DC7337"/>
    <w:rsid w:val="00DD226F"/>
    <w:rsid w:val="00DD23C1"/>
    <w:rsid w:val="00DD2AFC"/>
    <w:rsid w:val="00DD3B92"/>
    <w:rsid w:val="00DE07DD"/>
    <w:rsid w:val="00DE2068"/>
    <w:rsid w:val="00DE2761"/>
    <w:rsid w:val="00DE2D2E"/>
    <w:rsid w:val="00DE4A69"/>
    <w:rsid w:val="00DE6242"/>
    <w:rsid w:val="00DE701D"/>
    <w:rsid w:val="00DF17A1"/>
    <w:rsid w:val="00DF254F"/>
    <w:rsid w:val="00DF5A8A"/>
    <w:rsid w:val="00DF5BA1"/>
    <w:rsid w:val="00E00222"/>
    <w:rsid w:val="00E00978"/>
    <w:rsid w:val="00E00A99"/>
    <w:rsid w:val="00E00B23"/>
    <w:rsid w:val="00E017BB"/>
    <w:rsid w:val="00E02382"/>
    <w:rsid w:val="00E02964"/>
    <w:rsid w:val="00E04413"/>
    <w:rsid w:val="00E04B28"/>
    <w:rsid w:val="00E0705F"/>
    <w:rsid w:val="00E1153D"/>
    <w:rsid w:val="00E144E6"/>
    <w:rsid w:val="00E16C8A"/>
    <w:rsid w:val="00E22254"/>
    <w:rsid w:val="00E2411F"/>
    <w:rsid w:val="00E25A10"/>
    <w:rsid w:val="00E26220"/>
    <w:rsid w:val="00E26D21"/>
    <w:rsid w:val="00E27AD3"/>
    <w:rsid w:val="00E3690F"/>
    <w:rsid w:val="00E36A05"/>
    <w:rsid w:val="00E3718A"/>
    <w:rsid w:val="00E44327"/>
    <w:rsid w:val="00E44892"/>
    <w:rsid w:val="00E46C60"/>
    <w:rsid w:val="00E474BD"/>
    <w:rsid w:val="00E519FF"/>
    <w:rsid w:val="00E52683"/>
    <w:rsid w:val="00E52776"/>
    <w:rsid w:val="00E52AD1"/>
    <w:rsid w:val="00E53B07"/>
    <w:rsid w:val="00E53D49"/>
    <w:rsid w:val="00E55C86"/>
    <w:rsid w:val="00E5609A"/>
    <w:rsid w:val="00E56775"/>
    <w:rsid w:val="00E57340"/>
    <w:rsid w:val="00E57D3F"/>
    <w:rsid w:val="00E601A2"/>
    <w:rsid w:val="00E60AA0"/>
    <w:rsid w:val="00E64622"/>
    <w:rsid w:val="00E65867"/>
    <w:rsid w:val="00E67826"/>
    <w:rsid w:val="00E70044"/>
    <w:rsid w:val="00E707B7"/>
    <w:rsid w:val="00E734BB"/>
    <w:rsid w:val="00E73A7B"/>
    <w:rsid w:val="00E74718"/>
    <w:rsid w:val="00E75777"/>
    <w:rsid w:val="00E75F7D"/>
    <w:rsid w:val="00E7619D"/>
    <w:rsid w:val="00E77500"/>
    <w:rsid w:val="00E8164E"/>
    <w:rsid w:val="00E84F09"/>
    <w:rsid w:val="00E86231"/>
    <w:rsid w:val="00E86724"/>
    <w:rsid w:val="00E87BFD"/>
    <w:rsid w:val="00E9016C"/>
    <w:rsid w:val="00E908D7"/>
    <w:rsid w:val="00E90D04"/>
    <w:rsid w:val="00E92F57"/>
    <w:rsid w:val="00E93DCC"/>
    <w:rsid w:val="00E9515D"/>
    <w:rsid w:val="00E9784F"/>
    <w:rsid w:val="00E97CEA"/>
    <w:rsid w:val="00E97E5C"/>
    <w:rsid w:val="00EA0496"/>
    <w:rsid w:val="00EA109D"/>
    <w:rsid w:val="00EA1F0C"/>
    <w:rsid w:val="00EA4F3F"/>
    <w:rsid w:val="00EA5C0F"/>
    <w:rsid w:val="00EB14CC"/>
    <w:rsid w:val="00EB17CC"/>
    <w:rsid w:val="00EB21F1"/>
    <w:rsid w:val="00EB2CD0"/>
    <w:rsid w:val="00EB3314"/>
    <w:rsid w:val="00EB3C71"/>
    <w:rsid w:val="00EB4C1D"/>
    <w:rsid w:val="00EB57D7"/>
    <w:rsid w:val="00EB5AF5"/>
    <w:rsid w:val="00EB666E"/>
    <w:rsid w:val="00EB69C7"/>
    <w:rsid w:val="00EB74D5"/>
    <w:rsid w:val="00EB7697"/>
    <w:rsid w:val="00EB7ED4"/>
    <w:rsid w:val="00EC01A1"/>
    <w:rsid w:val="00EC2FB8"/>
    <w:rsid w:val="00EC342F"/>
    <w:rsid w:val="00EC3ADB"/>
    <w:rsid w:val="00EC41A3"/>
    <w:rsid w:val="00EC59BC"/>
    <w:rsid w:val="00EC61D1"/>
    <w:rsid w:val="00EC66DE"/>
    <w:rsid w:val="00EC6C58"/>
    <w:rsid w:val="00EC7ACB"/>
    <w:rsid w:val="00EC7CC1"/>
    <w:rsid w:val="00ED2953"/>
    <w:rsid w:val="00ED3771"/>
    <w:rsid w:val="00ED6805"/>
    <w:rsid w:val="00ED6C66"/>
    <w:rsid w:val="00ED70D3"/>
    <w:rsid w:val="00EE2045"/>
    <w:rsid w:val="00EE246C"/>
    <w:rsid w:val="00EE3A65"/>
    <w:rsid w:val="00EE6309"/>
    <w:rsid w:val="00EE79BD"/>
    <w:rsid w:val="00EF1582"/>
    <w:rsid w:val="00EF17C0"/>
    <w:rsid w:val="00EF227C"/>
    <w:rsid w:val="00EF249D"/>
    <w:rsid w:val="00EF2842"/>
    <w:rsid w:val="00EF2C78"/>
    <w:rsid w:val="00EF4366"/>
    <w:rsid w:val="00EF469C"/>
    <w:rsid w:val="00EF5977"/>
    <w:rsid w:val="00EF5DD2"/>
    <w:rsid w:val="00F021CE"/>
    <w:rsid w:val="00F034BB"/>
    <w:rsid w:val="00F04483"/>
    <w:rsid w:val="00F046AB"/>
    <w:rsid w:val="00F0623F"/>
    <w:rsid w:val="00F07866"/>
    <w:rsid w:val="00F10851"/>
    <w:rsid w:val="00F109A0"/>
    <w:rsid w:val="00F12855"/>
    <w:rsid w:val="00F1355F"/>
    <w:rsid w:val="00F13D53"/>
    <w:rsid w:val="00F140E9"/>
    <w:rsid w:val="00F26B4A"/>
    <w:rsid w:val="00F26F51"/>
    <w:rsid w:val="00F31533"/>
    <w:rsid w:val="00F31A83"/>
    <w:rsid w:val="00F31DAE"/>
    <w:rsid w:val="00F31E08"/>
    <w:rsid w:val="00F32232"/>
    <w:rsid w:val="00F32713"/>
    <w:rsid w:val="00F339E1"/>
    <w:rsid w:val="00F3418F"/>
    <w:rsid w:val="00F34795"/>
    <w:rsid w:val="00F352C9"/>
    <w:rsid w:val="00F36AE4"/>
    <w:rsid w:val="00F36DE4"/>
    <w:rsid w:val="00F372AE"/>
    <w:rsid w:val="00F37904"/>
    <w:rsid w:val="00F41415"/>
    <w:rsid w:val="00F42797"/>
    <w:rsid w:val="00F42C4F"/>
    <w:rsid w:val="00F43812"/>
    <w:rsid w:val="00F45049"/>
    <w:rsid w:val="00F45C28"/>
    <w:rsid w:val="00F45FB8"/>
    <w:rsid w:val="00F503F5"/>
    <w:rsid w:val="00F52A67"/>
    <w:rsid w:val="00F5470C"/>
    <w:rsid w:val="00F56AB8"/>
    <w:rsid w:val="00F56B3F"/>
    <w:rsid w:val="00F56F9F"/>
    <w:rsid w:val="00F575F2"/>
    <w:rsid w:val="00F60713"/>
    <w:rsid w:val="00F61DD9"/>
    <w:rsid w:val="00F6700D"/>
    <w:rsid w:val="00F676E7"/>
    <w:rsid w:val="00F67798"/>
    <w:rsid w:val="00F72520"/>
    <w:rsid w:val="00F742B8"/>
    <w:rsid w:val="00F75326"/>
    <w:rsid w:val="00F75903"/>
    <w:rsid w:val="00F76A64"/>
    <w:rsid w:val="00F77140"/>
    <w:rsid w:val="00F77A1E"/>
    <w:rsid w:val="00F8004E"/>
    <w:rsid w:val="00F80F5F"/>
    <w:rsid w:val="00F817D0"/>
    <w:rsid w:val="00F82748"/>
    <w:rsid w:val="00F8634A"/>
    <w:rsid w:val="00F87775"/>
    <w:rsid w:val="00F87E61"/>
    <w:rsid w:val="00F90404"/>
    <w:rsid w:val="00F91560"/>
    <w:rsid w:val="00F92067"/>
    <w:rsid w:val="00F9294C"/>
    <w:rsid w:val="00F92F4D"/>
    <w:rsid w:val="00F95078"/>
    <w:rsid w:val="00F95D7B"/>
    <w:rsid w:val="00F96ACA"/>
    <w:rsid w:val="00F9758A"/>
    <w:rsid w:val="00FA019E"/>
    <w:rsid w:val="00FA03A6"/>
    <w:rsid w:val="00FA2031"/>
    <w:rsid w:val="00FA2245"/>
    <w:rsid w:val="00FA25B6"/>
    <w:rsid w:val="00FA398A"/>
    <w:rsid w:val="00FA49A0"/>
    <w:rsid w:val="00FA4B01"/>
    <w:rsid w:val="00FA4C3C"/>
    <w:rsid w:val="00FA7251"/>
    <w:rsid w:val="00FA7562"/>
    <w:rsid w:val="00FA7B0B"/>
    <w:rsid w:val="00FB18B5"/>
    <w:rsid w:val="00FB2274"/>
    <w:rsid w:val="00FB28F5"/>
    <w:rsid w:val="00FB2B55"/>
    <w:rsid w:val="00FB3A6E"/>
    <w:rsid w:val="00FB51D5"/>
    <w:rsid w:val="00FB5311"/>
    <w:rsid w:val="00FB561C"/>
    <w:rsid w:val="00FB5815"/>
    <w:rsid w:val="00FB6393"/>
    <w:rsid w:val="00FB67E0"/>
    <w:rsid w:val="00FB7CAC"/>
    <w:rsid w:val="00FC07C3"/>
    <w:rsid w:val="00FC281D"/>
    <w:rsid w:val="00FC3EC0"/>
    <w:rsid w:val="00FC527B"/>
    <w:rsid w:val="00FC5EC2"/>
    <w:rsid w:val="00FC6003"/>
    <w:rsid w:val="00FC6F31"/>
    <w:rsid w:val="00FC7D3C"/>
    <w:rsid w:val="00FD0816"/>
    <w:rsid w:val="00FD337E"/>
    <w:rsid w:val="00FD5022"/>
    <w:rsid w:val="00FD5FFE"/>
    <w:rsid w:val="00FD770C"/>
    <w:rsid w:val="00FD78A6"/>
    <w:rsid w:val="00FE0701"/>
    <w:rsid w:val="00FE071D"/>
    <w:rsid w:val="00FE1782"/>
    <w:rsid w:val="00FE22F4"/>
    <w:rsid w:val="00FE289E"/>
    <w:rsid w:val="00FE2ADC"/>
    <w:rsid w:val="00FE2B5E"/>
    <w:rsid w:val="00FE3A4F"/>
    <w:rsid w:val="00FE57C1"/>
    <w:rsid w:val="00FE6192"/>
    <w:rsid w:val="00FE6DA2"/>
    <w:rsid w:val="00FF120D"/>
    <w:rsid w:val="00FF2910"/>
    <w:rsid w:val="00FF2A16"/>
    <w:rsid w:val="00FF3848"/>
    <w:rsid w:val="00FF3FA8"/>
    <w:rsid w:val="00FF4CA1"/>
    <w:rsid w:val="00FF5A7D"/>
    <w:rsid w:val="00FF7300"/>
    <w:rsid w:val="00FF74FC"/>
    <w:rsid w:val="00FF7F7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B8F51"/>
  <w15:docId w15:val="{87DC71CB-4376-2B4D-8726-9B9606E91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047B8"/>
    <w:pPr>
      <w:spacing w:line="480" w:lineRule="auto"/>
      <w:ind w:firstLine="720"/>
      <w:jc w:val="left"/>
    </w:pPr>
    <w:rPr>
      <w:rFonts w:ascii="Times New Roman" w:hAnsi="Times New Roman"/>
      <w:sz w:val="24"/>
    </w:rPr>
  </w:style>
  <w:style w:type="paragraph" w:styleId="Heading1">
    <w:name w:val="heading 1"/>
    <w:basedOn w:val="Normal"/>
    <w:next w:val="Normal"/>
    <w:link w:val="Heading1Char"/>
    <w:uiPriority w:val="9"/>
    <w:qFormat/>
    <w:rsid w:val="0061034E"/>
    <w:pPr>
      <w:spacing w:before="300" w:after="40"/>
      <w:outlineLvl w:val="0"/>
    </w:pPr>
    <w:rPr>
      <w:smallCaps/>
      <w:spacing w:val="5"/>
      <w:sz w:val="32"/>
      <w:szCs w:val="32"/>
    </w:rPr>
  </w:style>
  <w:style w:type="paragraph" w:styleId="Heading2">
    <w:name w:val="heading 2"/>
    <w:basedOn w:val="Normal"/>
    <w:next w:val="Normal"/>
    <w:link w:val="Heading2Char"/>
    <w:uiPriority w:val="9"/>
    <w:unhideWhenUsed/>
    <w:qFormat/>
    <w:rsid w:val="00C57AA2"/>
    <w:pPr>
      <w:spacing w:before="240" w:after="80"/>
      <w:ind w:firstLine="0"/>
      <w:outlineLvl w:val="1"/>
    </w:pPr>
    <w:rPr>
      <w:rFonts w:cs="Cambria (Body CS)"/>
      <w:i/>
      <w:spacing w:val="5"/>
      <w:szCs w:val="28"/>
    </w:rPr>
  </w:style>
  <w:style w:type="paragraph" w:styleId="Heading3">
    <w:name w:val="heading 3"/>
    <w:basedOn w:val="Normal"/>
    <w:next w:val="Normal"/>
    <w:link w:val="Heading3Char"/>
    <w:uiPriority w:val="9"/>
    <w:unhideWhenUsed/>
    <w:qFormat/>
    <w:rsid w:val="0061034E"/>
    <w:pPr>
      <w:spacing w:after="0"/>
      <w:outlineLvl w:val="2"/>
    </w:pPr>
    <w:rPr>
      <w:smallCaps/>
      <w:spacing w:val="5"/>
      <w:szCs w:val="24"/>
    </w:rPr>
  </w:style>
  <w:style w:type="paragraph" w:styleId="Heading4">
    <w:name w:val="heading 4"/>
    <w:basedOn w:val="Normal"/>
    <w:next w:val="Normal"/>
    <w:link w:val="Heading4Char"/>
    <w:uiPriority w:val="9"/>
    <w:unhideWhenUsed/>
    <w:qFormat/>
    <w:rsid w:val="0061034E"/>
    <w:pPr>
      <w:spacing w:before="240" w:after="0"/>
      <w:outlineLvl w:val="3"/>
    </w:pPr>
    <w:rPr>
      <w:smallCaps/>
      <w:spacing w:val="10"/>
      <w:sz w:val="22"/>
      <w:szCs w:val="22"/>
    </w:rPr>
  </w:style>
  <w:style w:type="paragraph" w:styleId="Heading5">
    <w:name w:val="heading 5"/>
    <w:basedOn w:val="Normal"/>
    <w:next w:val="Normal"/>
    <w:link w:val="Heading5Char"/>
    <w:uiPriority w:val="9"/>
    <w:unhideWhenUsed/>
    <w:qFormat/>
    <w:rsid w:val="0061034E"/>
    <w:pPr>
      <w:spacing w:before="200" w:after="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61034E"/>
    <w:pPr>
      <w:spacing w:after="0"/>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61034E"/>
    <w:pPr>
      <w:spacing w:after="0"/>
      <w:outlineLvl w:val="6"/>
    </w:pPr>
    <w:rPr>
      <w:b/>
      <w:smallCaps/>
      <w:color w:val="C0504D" w:themeColor="accent2"/>
      <w:spacing w:val="10"/>
    </w:rPr>
  </w:style>
  <w:style w:type="paragraph" w:styleId="Heading8">
    <w:name w:val="heading 8"/>
    <w:basedOn w:val="Normal"/>
    <w:next w:val="Normal"/>
    <w:link w:val="Heading8Char"/>
    <w:uiPriority w:val="9"/>
    <w:unhideWhenUsed/>
    <w:qFormat/>
    <w:rsid w:val="0061034E"/>
    <w:pPr>
      <w:spacing w:after="0"/>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61034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uiPriority w:val="35"/>
    <w:rsid w:val="00FB51D5"/>
    <w:rPr>
      <w:rFonts w:ascii="Times New Roman" w:hAnsi="Times New Roman" w:cs="Cambria (Body CS)"/>
      <w:b/>
      <w:bCs/>
      <w:sz w:val="24"/>
      <w:szCs w:val="18"/>
    </w:rPr>
  </w:style>
  <w:style w:type="character" w:customStyle="1" w:styleId="VerbatimChar">
    <w:name w:val="Verbatim Char"/>
    <w:basedOn w:val="CaptionChar"/>
    <w:link w:val="SourceCode"/>
    <w:rPr>
      <w:rFonts w:ascii="Consolas" w:hAnsi="Consolas" w:cs="Cambria (Body CS)"/>
      <w:b/>
      <w:bCs/>
      <w:caps w:val="0"/>
      <w:sz w:val="22"/>
      <w:szCs w:val="18"/>
    </w:rPr>
  </w:style>
  <w:style w:type="character" w:customStyle="1" w:styleId="FootnoteCharacters">
    <w:name w:val="Footnote Characters"/>
    <w:basedOn w:val="CaptionChar"/>
    <w:rPr>
      <w:rFonts w:ascii="Times New Roman" w:hAnsi="Times New Roman" w:cs="Cambria (Body CS)"/>
      <w:b/>
      <w:bCs/>
      <w:caps w:val="0"/>
      <w:sz w:val="16"/>
      <w:szCs w:val="18"/>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rFonts w:ascii="Times New Roman" w:hAnsi="Times New Roman" w:cs="Cambria (Body CS)"/>
      <w:b/>
      <w:bCs/>
      <w:caps w:val="0"/>
      <w:color w:val="4F81BD" w:themeColor="accent1"/>
      <w:sz w:val="16"/>
      <w:szCs w:val="18"/>
    </w:rPr>
  </w:style>
  <w:style w:type="character" w:customStyle="1" w:styleId="KeywordTok">
    <w:name w:val="KeywordTok"/>
    <w:basedOn w:val="VerbatimChar"/>
    <w:rPr>
      <w:rFonts w:ascii="Consolas" w:hAnsi="Consolas" w:cs="Cambria (Body CS)"/>
      <w:b/>
      <w:bCs/>
      <w:caps w:val="0"/>
      <w:color w:val="204A87"/>
      <w:sz w:val="22"/>
      <w:szCs w:val="18"/>
      <w:shd w:val="clear" w:color="auto" w:fill="F8F8F8"/>
    </w:rPr>
  </w:style>
  <w:style w:type="character" w:customStyle="1" w:styleId="DataTypeTok">
    <w:name w:val="DataTypeTok"/>
    <w:basedOn w:val="VerbatimChar"/>
    <w:rPr>
      <w:rFonts w:ascii="Consolas" w:hAnsi="Consolas" w:cs="Cambria (Body CS)"/>
      <w:b/>
      <w:bCs/>
      <w:caps w:val="0"/>
      <w:color w:val="204A87"/>
      <w:sz w:val="22"/>
      <w:szCs w:val="18"/>
      <w:shd w:val="clear" w:color="auto" w:fill="F8F8F8"/>
    </w:rPr>
  </w:style>
  <w:style w:type="character" w:customStyle="1" w:styleId="DecValTok">
    <w:name w:val="DecValTok"/>
    <w:basedOn w:val="VerbatimChar"/>
    <w:rPr>
      <w:rFonts w:ascii="Consolas" w:hAnsi="Consolas" w:cs="Cambria (Body CS)"/>
      <w:b/>
      <w:bCs/>
      <w:caps w:val="0"/>
      <w:color w:val="0000CF"/>
      <w:sz w:val="22"/>
      <w:szCs w:val="18"/>
      <w:shd w:val="clear" w:color="auto" w:fill="F8F8F8"/>
    </w:rPr>
  </w:style>
  <w:style w:type="character" w:customStyle="1" w:styleId="BaseNTok">
    <w:name w:val="BaseNTok"/>
    <w:basedOn w:val="VerbatimChar"/>
    <w:rPr>
      <w:rFonts w:ascii="Consolas" w:hAnsi="Consolas" w:cs="Cambria (Body CS)"/>
      <w:b/>
      <w:bCs/>
      <w:caps w:val="0"/>
      <w:color w:val="0000CF"/>
      <w:sz w:val="22"/>
      <w:szCs w:val="18"/>
      <w:shd w:val="clear" w:color="auto" w:fill="F8F8F8"/>
    </w:rPr>
  </w:style>
  <w:style w:type="character" w:customStyle="1" w:styleId="FloatTok">
    <w:name w:val="FloatTok"/>
    <w:basedOn w:val="VerbatimChar"/>
    <w:rPr>
      <w:rFonts w:ascii="Consolas" w:hAnsi="Consolas" w:cs="Cambria (Body CS)"/>
      <w:b/>
      <w:bCs/>
      <w:caps w:val="0"/>
      <w:color w:val="0000CF"/>
      <w:sz w:val="22"/>
      <w:szCs w:val="18"/>
      <w:shd w:val="clear" w:color="auto" w:fill="F8F8F8"/>
    </w:rPr>
  </w:style>
  <w:style w:type="character" w:customStyle="1" w:styleId="ConstantTok">
    <w:name w:val="ConstantTok"/>
    <w:basedOn w:val="VerbatimChar"/>
    <w:rPr>
      <w:rFonts w:ascii="Consolas" w:hAnsi="Consolas" w:cs="Cambria (Body CS)"/>
      <w:b/>
      <w:bCs/>
      <w:caps w:val="0"/>
      <w:color w:val="000000"/>
      <w:sz w:val="22"/>
      <w:szCs w:val="18"/>
      <w:shd w:val="clear" w:color="auto" w:fill="F8F8F8"/>
    </w:rPr>
  </w:style>
  <w:style w:type="character" w:customStyle="1" w:styleId="CharTok">
    <w:name w:val="CharTok"/>
    <w:basedOn w:val="VerbatimChar"/>
    <w:rPr>
      <w:rFonts w:ascii="Consolas" w:hAnsi="Consolas" w:cs="Cambria (Body CS)"/>
      <w:b/>
      <w:bCs/>
      <w:caps w:val="0"/>
      <w:color w:val="4E9A06"/>
      <w:sz w:val="22"/>
      <w:szCs w:val="18"/>
      <w:shd w:val="clear" w:color="auto" w:fill="F8F8F8"/>
    </w:rPr>
  </w:style>
  <w:style w:type="character" w:customStyle="1" w:styleId="SpecialCharTok">
    <w:name w:val="SpecialCharTok"/>
    <w:basedOn w:val="VerbatimChar"/>
    <w:rPr>
      <w:rFonts w:ascii="Consolas" w:hAnsi="Consolas" w:cs="Cambria (Body CS)"/>
      <w:b/>
      <w:bCs/>
      <w:caps w:val="0"/>
      <w:color w:val="000000"/>
      <w:sz w:val="22"/>
      <w:szCs w:val="18"/>
      <w:shd w:val="clear" w:color="auto" w:fill="F8F8F8"/>
    </w:rPr>
  </w:style>
  <w:style w:type="character" w:customStyle="1" w:styleId="StringTok">
    <w:name w:val="StringTok"/>
    <w:basedOn w:val="VerbatimChar"/>
    <w:rPr>
      <w:rFonts w:ascii="Consolas" w:hAnsi="Consolas" w:cs="Cambria (Body CS)"/>
      <w:b/>
      <w:bCs/>
      <w:caps w:val="0"/>
      <w:color w:val="4E9A06"/>
      <w:sz w:val="22"/>
      <w:szCs w:val="18"/>
      <w:shd w:val="clear" w:color="auto" w:fill="F8F8F8"/>
    </w:rPr>
  </w:style>
  <w:style w:type="character" w:customStyle="1" w:styleId="VerbatimStringTok">
    <w:name w:val="VerbatimStringTok"/>
    <w:basedOn w:val="VerbatimChar"/>
    <w:rPr>
      <w:rFonts w:ascii="Consolas" w:hAnsi="Consolas" w:cs="Cambria (Body CS)"/>
      <w:b/>
      <w:bCs/>
      <w:caps w:val="0"/>
      <w:color w:val="4E9A06"/>
      <w:sz w:val="22"/>
      <w:szCs w:val="18"/>
      <w:shd w:val="clear" w:color="auto" w:fill="F8F8F8"/>
    </w:rPr>
  </w:style>
  <w:style w:type="character" w:customStyle="1" w:styleId="SpecialStringTok">
    <w:name w:val="SpecialStringTok"/>
    <w:basedOn w:val="VerbatimChar"/>
    <w:rPr>
      <w:rFonts w:ascii="Consolas" w:hAnsi="Consolas" w:cs="Cambria (Body CS)"/>
      <w:b/>
      <w:bCs/>
      <w:caps w:val="0"/>
      <w:color w:val="4E9A06"/>
      <w:sz w:val="22"/>
      <w:szCs w:val="18"/>
      <w:shd w:val="clear" w:color="auto" w:fill="F8F8F8"/>
    </w:rPr>
  </w:style>
  <w:style w:type="character" w:customStyle="1" w:styleId="ImportTok">
    <w:name w:val="ImportTok"/>
    <w:basedOn w:val="VerbatimChar"/>
    <w:rPr>
      <w:rFonts w:ascii="Consolas" w:hAnsi="Consolas" w:cs="Cambria (Body CS)"/>
      <w:b/>
      <w:bCs/>
      <w:caps w:val="0"/>
      <w:sz w:val="22"/>
      <w:szCs w:val="18"/>
      <w:shd w:val="clear" w:color="auto" w:fill="F8F8F8"/>
    </w:rPr>
  </w:style>
  <w:style w:type="character" w:customStyle="1" w:styleId="CommentTok">
    <w:name w:val="CommentTok"/>
    <w:basedOn w:val="VerbatimChar"/>
    <w:rPr>
      <w:rFonts w:ascii="Consolas" w:hAnsi="Consolas" w:cs="Cambria (Body CS)"/>
      <w:b/>
      <w:bCs/>
      <w:i/>
      <w:caps w:val="0"/>
      <w:color w:val="8F5902"/>
      <w:sz w:val="22"/>
      <w:szCs w:val="18"/>
      <w:shd w:val="clear" w:color="auto" w:fill="F8F8F8"/>
    </w:rPr>
  </w:style>
  <w:style w:type="character" w:customStyle="1" w:styleId="DocumentationTok">
    <w:name w:val="DocumentationTok"/>
    <w:basedOn w:val="VerbatimChar"/>
    <w:rPr>
      <w:rFonts w:ascii="Consolas" w:hAnsi="Consolas" w:cs="Cambria (Body CS)"/>
      <w:b/>
      <w:bCs/>
      <w:i/>
      <w:caps w:val="0"/>
      <w:color w:val="8F5902"/>
      <w:sz w:val="22"/>
      <w:szCs w:val="18"/>
      <w:shd w:val="clear" w:color="auto" w:fill="F8F8F8"/>
    </w:rPr>
  </w:style>
  <w:style w:type="character" w:customStyle="1" w:styleId="AnnotationTok">
    <w:name w:val="AnnotationTok"/>
    <w:basedOn w:val="VerbatimChar"/>
    <w:rPr>
      <w:rFonts w:ascii="Consolas" w:hAnsi="Consolas" w:cs="Cambria (Body CS)"/>
      <w:b/>
      <w:bCs/>
      <w:i/>
      <w:caps w:val="0"/>
      <w:color w:val="8F5902"/>
      <w:sz w:val="22"/>
      <w:szCs w:val="18"/>
      <w:shd w:val="clear" w:color="auto" w:fill="F8F8F8"/>
    </w:rPr>
  </w:style>
  <w:style w:type="character" w:customStyle="1" w:styleId="CommentVarTok">
    <w:name w:val="CommentVarTok"/>
    <w:basedOn w:val="VerbatimChar"/>
    <w:rPr>
      <w:rFonts w:ascii="Consolas" w:hAnsi="Consolas" w:cs="Cambria (Body CS)"/>
      <w:b/>
      <w:bCs/>
      <w:i/>
      <w:caps w:val="0"/>
      <w:color w:val="8F5902"/>
      <w:sz w:val="22"/>
      <w:szCs w:val="18"/>
      <w:shd w:val="clear" w:color="auto" w:fill="F8F8F8"/>
    </w:rPr>
  </w:style>
  <w:style w:type="character" w:customStyle="1" w:styleId="OtherTok">
    <w:name w:val="OtherTok"/>
    <w:basedOn w:val="VerbatimChar"/>
    <w:rPr>
      <w:rFonts w:ascii="Consolas" w:hAnsi="Consolas" w:cs="Cambria (Body CS)"/>
      <w:b/>
      <w:bCs/>
      <w:caps w:val="0"/>
      <w:color w:val="8F5902"/>
      <w:sz w:val="22"/>
      <w:szCs w:val="18"/>
      <w:shd w:val="clear" w:color="auto" w:fill="F8F8F8"/>
    </w:rPr>
  </w:style>
  <w:style w:type="character" w:customStyle="1" w:styleId="FunctionTok">
    <w:name w:val="FunctionTok"/>
    <w:basedOn w:val="VerbatimChar"/>
    <w:rPr>
      <w:rFonts w:ascii="Consolas" w:hAnsi="Consolas" w:cs="Cambria (Body CS)"/>
      <w:b/>
      <w:bCs/>
      <w:caps w:val="0"/>
      <w:color w:val="000000"/>
      <w:sz w:val="22"/>
      <w:szCs w:val="18"/>
      <w:shd w:val="clear" w:color="auto" w:fill="F8F8F8"/>
    </w:rPr>
  </w:style>
  <w:style w:type="character" w:customStyle="1" w:styleId="VariableTok">
    <w:name w:val="VariableTok"/>
    <w:basedOn w:val="VerbatimChar"/>
    <w:rPr>
      <w:rFonts w:ascii="Consolas" w:hAnsi="Consolas" w:cs="Cambria (Body CS)"/>
      <w:b/>
      <w:bCs/>
      <w:caps w:val="0"/>
      <w:color w:val="000000"/>
      <w:sz w:val="22"/>
      <w:szCs w:val="18"/>
      <w:shd w:val="clear" w:color="auto" w:fill="F8F8F8"/>
    </w:rPr>
  </w:style>
  <w:style w:type="character" w:customStyle="1" w:styleId="ControlFlowTok">
    <w:name w:val="ControlFlowTok"/>
    <w:basedOn w:val="VerbatimChar"/>
    <w:rPr>
      <w:rFonts w:ascii="Consolas" w:hAnsi="Consolas" w:cs="Cambria (Body CS)"/>
      <w:b/>
      <w:bCs/>
      <w:caps w:val="0"/>
      <w:color w:val="204A87"/>
      <w:sz w:val="22"/>
      <w:szCs w:val="18"/>
      <w:shd w:val="clear" w:color="auto" w:fill="F8F8F8"/>
    </w:rPr>
  </w:style>
  <w:style w:type="character" w:customStyle="1" w:styleId="OperatorTok">
    <w:name w:val="OperatorTok"/>
    <w:basedOn w:val="VerbatimChar"/>
    <w:rPr>
      <w:rFonts w:ascii="Consolas" w:hAnsi="Consolas" w:cs="Cambria (Body CS)"/>
      <w:b/>
      <w:bCs/>
      <w:caps w:val="0"/>
      <w:color w:val="CE5C00"/>
      <w:sz w:val="22"/>
      <w:szCs w:val="18"/>
      <w:shd w:val="clear" w:color="auto" w:fill="F8F8F8"/>
    </w:rPr>
  </w:style>
  <w:style w:type="character" w:customStyle="1" w:styleId="BuiltInTok">
    <w:name w:val="BuiltInTok"/>
    <w:basedOn w:val="VerbatimChar"/>
    <w:rPr>
      <w:rFonts w:ascii="Consolas" w:hAnsi="Consolas" w:cs="Cambria (Body CS)"/>
      <w:b/>
      <w:bCs/>
      <w:caps w:val="0"/>
      <w:sz w:val="22"/>
      <w:szCs w:val="18"/>
      <w:shd w:val="clear" w:color="auto" w:fill="F8F8F8"/>
    </w:rPr>
  </w:style>
  <w:style w:type="character" w:customStyle="1" w:styleId="ExtensionTok">
    <w:name w:val="ExtensionTok"/>
    <w:basedOn w:val="VerbatimChar"/>
    <w:rPr>
      <w:rFonts w:ascii="Consolas" w:hAnsi="Consolas" w:cs="Cambria (Body CS)"/>
      <w:b/>
      <w:bCs/>
      <w:caps w:val="0"/>
      <w:sz w:val="22"/>
      <w:szCs w:val="18"/>
      <w:shd w:val="clear" w:color="auto" w:fill="F8F8F8"/>
    </w:rPr>
  </w:style>
  <w:style w:type="character" w:customStyle="1" w:styleId="PreprocessorTok">
    <w:name w:val="PreprocessorTok"/>
    <w:basedOn w:val="VerbatimChar"/>
    <w:rPr>
      <w:rFonts w:ascii="Consolas" w:hAnsi="Consolas" w:cs="Cambria (Body CS)"/>
      <w:b/>
      <w:bCs/>
      <w:i/>
      <w:caps w:val="0"/>
      <w:color w:val="8F5902"/>
      <w:sz w:val="22"/>
      <w:szCs w:val="18"/>
      <w:shd w:val="clear" w:color="auto" w:fill="F8F8F8"/>
    </w:rPr>
  </w:style>
  <w:style w:type="character" w:customStyle="1" w:styleId="AttributeTok">
    <w:name w:val="AttributeTok"/>
    <w:basedOn w:val="VerbatimChar"/>
    <w:rPr>
      <w:rFonts w:ascii="Consolas" w:hAnsi="Consolas" w:cs="Cambria (Body CS)"/>
      <w:b/>
      <w:bCs/>
      <w:caps w:val="0"/>
      <w:color w:val="C4A000"/>
      <w:sz w:val="22"/>
      <w:szCs w:val="18"/>
      <w:shd w:val="clear" w:color="auto" w:fill="F8F8F8"/>
    </w:rPr>
  </w:style>
  <w:style w:type="character" w:customStyle="1" w:styleId="RegionMarkerTok">
    <w:name w:val="RegionMarkerTok"/>
    <w:basedOn w:val="VerbatimChar"/>
    <w:rPr>
      <w:rFonts w:ascii="Consolas" w:hAnsi="Consolas" w:cs="Cambria (Body CS)"/>
      <w:b/>
      <w:bCs/>
      <w:caps w:val="0"/>
      <w:sz w:val="22"/>
      <w:szCs w:val="18"/>
      <w:shd w:val="clear" w:color="auto" w:fill="F8F8F8"/>
    </w:rPr>
  </w:style>
  <w:style w:type="character" w:customStyle="1" w:styleId="InformationTok">
    <w:name w:val="InformationTok"/>
    <w:basedOn w:val="VerbatimChar"/>
    <w:rPr>
      <w:rFonts w:ascii="Consolas" w:hAnsi="Consolas" w:cs="Cambria (Body CS)"/>
      <w:b/>
      <w:bCs/>
      <w:i/>
      <w:caps w:val="0"/>
      <w:color w:val="8F5902"/>
      <w:sz w:val="22"/>
      <w:szCs w:val="18"/>
      <w:shd w:val="clear" w:color="auto" w:fill="F8F8F8"/>
    </w:rPr>
  </w:style>
  <w:style w:type="character" w:customStyle="1" w:styleId="WarningTok">
    <w:name w:val="WarningTok"/>
    <w:basedOn w:val="VerbatimChar"/>
    <w:rPr>
      <w:rFonts w:ascii="Consolas" w:hAnsi="Consolas" w:cs="Cambria (Body CS)"/>
      <w:b/>
      <w:bCs/>
      <w:i/>
      <w:caps w:val="0"/>
      <w:color w:val="8F5902"/>
      <w:sz w:val="22"/>
      <w:szCs w:val="18"/>
      <w:shd w:val="clear" w:color="auto" w:fill="F8F8F8"/>
    </w:rPr>
  </w:style>
  <w:style w:type="character" w:customStyle="1" w:styleId="AlertTok">
    <w:name w:val="AlertTok"/>
    <w:basedOn w:val="VerbatimChar"/>
    <w:rPr>
      <w:rFonts w:ascii="Consolas" w:hAnsi="Consolas" w:cs="Cambria (Body CS)"/>
      <w:b/>
      <w:bCs/>
      <w:caps w:val="0"/>
      <w:color w:val="EF2929"/>
      <w:sz w:val="22"/>
      <w:szCs w:val="18"/>
      <w:shd w:val="clear" w:color="auto" w:fill="F8F8F8"/>
    </w:rPr>
  </w:style>
  <w:style w:type="character" w:customStyle="1" w:styleId="ErrorTok">
    <w:name w:val="ErrorTok"/>
    <w:basedOn w:val="VerbatimChar"/>
    <w:rPr>
      <w:rFonts w:ascii="Consolas" w:hAnsi="Consolas" w:cs="Cambria (Body CS)"/>
      <w:b/>
      <w:bCs/>
      <w:caps w:val="0"/>
      <w:color w:val="A40000"/>
      <w:sz w:val="22"/>
      <w:szCs w:val="18"/>
      <w:shd w:val="clear" w:color="auto" w:fill="F8F8F8"/>
    </w:rPr>
  </w:style>
  <w:style w:type="character" w:customStyle="1" w:styleId="NormalTok">
    <w:name w:val="NormalTok"/>
    <w:basedOn w:val="VerbatimChar"/>
    <w:rPr>
      <w:rFonts w:ascii="Consolas" w:hAnsi="Consolas" w:cs="Cambria (Body CS)"/>
      <w:b/>
      <w:bCs/>
      <w:caps w:val="0"/>
      <w:sz w:val="22"/>
      <w:szCs w:val="18"/>
      <w:shd w:val="clear" w:color="auto" w:fill="F8F8F8"/>
    </w:rPr>
  </w:style>
  <w:style w:type="character" w:customStyle="1" w:styleId="LineNumbering">
    <w:name w:val="Line Numbering"/>
  </w:style>
  <w:style w:type="character" w:customStyle="1" w:styleId="NumberingSymbols">
    <w:name w:val="Numbering Symbols"/>
  </w:style>
  <w:style w:type="paragraph" w:customStyle="1" w:styleId="Heading">
    <w:name w:val="Heading"/>
    <w:basedOn w:val="Normal"/>
    <w:next w:val="BodyText"/>
    <w:qFormat/>
    <w:pPr>
      <w:keepNext/>
      <w:spacing w:before="240" w:after="120"/>
      <w:ind w:firstLine="0"/>
    </w:pPr>
    <w:rPr>
      <w:rFonts w:eastAsia="Noto Sans CJK SC Regular" w:cs="FreeSans"/>
      <w:b/>
      <w:szCs w:val="28"/>
    </w:rPr>
  </w:style>
  <w:style w:type="paragraph" w:styleId="BodyText">
    <w:name w:val="Body Text"/>
    <w:basedOn w:val="Normal"/>
    <w:link w:val="BodyTextChar"/>
    <w:pPr>
      <w:spacing w:before="180" w:after="180"/>
    </w:pPr>
  </w:style>
  <w:style w:type="paragraph" w:styleId="List">
    <w:name w:val="List"/>
    <w:basedOn w:val="BodyText"/>
    <w:rPr>
      <w:rFonts w:cs="FreeSans"/>
    </w:rPr>
  </w:style>
  <w:style w:type="paragraph" w:styleId="Caption">
    <w:name w:val="caption"/>
    <w:basedOn w:val="Normal"/>
    <w:next w:val="Normal"/>
    <w:link w:val="CaptionChar"/>
    <w:uiPriority w:val="35"/>
    <w:unhideWhenUsed/>
    <w:qFormat/>
    <w:rsid w:val="00FB51D5"/>
    <w:pPr>
      <w:ind w:firstLine="0"/>
    </w:pPr>
    <w:rPr>
      <w:rFonts w:cs="Cambria (Body CS)"/>
      <w:b/>
      <w:bCs/>
      <w:szCs w:val="18"/>
    </w:rPr>
  </w:style>
  <w:style w:type="paragraph" w:customStyle="1" w:styleId="Index">
    <w:name w:val="Index"/>
    <w:basedOn w:val="Normal"/>
    <w:pPr>
      <w:suppressLineNumbers/>
    </w:pPr>
    <w:rPr>
      <w:rFonts w:cs="FreeSans"/>
    </w:rPr>
  </w:style>
  <w:style w:type="paragraph" w:customStyle="1" w:styleId="FirstParagraph">
    <w:name w:val="First Paragraph"/>
    <w:basedOn w:val="BodyTex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61034E"/>
    <w:pPr>
      <w:pBdr>
        <w:top w:val="single" w:sz="12" w:space="1" w:color="C0504D" w:themeColor="accent2"/>
      </w:pBdr>
      <w:spacing w:line="240" w:lineRule="auto"/>
      <w:jc w:val="right"/>
    </w:pPr>
    <w:rPr>
      <w:smallCaps/>
      <w:sz w:val="48"/>
      <w:szCs w:val="48"/>
    </w:rPr>
  </w:style>
  <w:style w:type="paragraph" w:styleId="Subtitle">
    <w:name w:val="Subtitle"/>
    <w:basedOn w:val="Normal"/>
    <w:next w:val="Normal"/>
    <w:link w:val="SubtitleChar"/>
    <w:uiPriority w:val="11"/>
    <w:qFormat/>
    <w:rsid w:val="0061034E"/>
    <w:pPr>
      <w:spacing w:after="720" w:line="240" w:lineRule="auto"/>
      <w:jc w:val="right"/>
    </w:pPr>
    <w:rPr>
      <w:rFonts w:asciiTheme="majorHAnsi" w:eastAsiaTheme="majorEastAsia" w:hAnsiTheme="majorHAnsi" w:cstheme="majorBidi"/>
      <w:szCs w:val="22"/>
    </w:rPr>
  </w:style>
  <w:style w:type="paragraph" w:customStyle="1" w:styleId="Author">
    <w:name w:val="Author"/>
    <w:pPr>
      <w:keepNext/>
      <w:keepLines/>
      <w:jc w:val="center"/>
    </w:pPr>
    <w:rPr>
      <w:color w:val="00000A"/>
      <w:sz w:val="24"/>
    </w:rPr>
  </w:style>
  <w:style w:type="paragraph" w:styleId="Date">
    <w:name w:val="Date"/>
    <w:pPr>
      <w:keepNext/>
      <w:keepLines/>
      <w:jc w:val="center"/>
    </w:pPr>
    <w:rPr>
      <w:color w:val="00000A"/>
      <w:sz w:val="24"/>
    </w:rPr>
  </w:style>
  <w:style w:type="paragraph" w:customStyle="1" w:styleId="Abstract">
    <w:name w:val="Abstract"/>
    <w:basedOn w:val="Normal"/>
    <w:pPr>
      <w:keepNext/>
      <w:keepLines/>
      <w:spacing w:before="300" w:after="300"/>
    </w:pPr>
  </w:style>
  <w:style w:type="paragraph" w:styleId="Bibliography">
    <w:name w:val="Bibliography"/>
    <w:basedOn w:val="Normal"/>
    <w:qFormat/>
    <w:pPr>
      <w:spacing w:after="0"/>
      <w:ind w:left="720" w:hanging="720"/>
    </w:pPr>
  </w:style>
  <w:style w:type="paragraph" w:styleId="BlockText">
    <w:name w:val="Block Text"/>
    <w:basedOn w:val="BodyText"/>
    <w:uiPriority w:val="9"/>
    <w:unhideWhenUsed/>
    <w:pPr>
      <w:spacing w:before="100" w:after="100"/>
      <w:ind w:firstLine="0"/>
    </w:pPr>
    <w:rPr>
      <w:rFonts w:asciiTheme="majorHAnsi" w:eastAsiaTheme="majorEastAsia" w:hAnsiTheme="majorHAnsi" w:cstheme="majorBidi"/>
      <w:bCs/>
    </w:rPr>
  </w:style>
  <w:style w:type="paragraph" w:styleId="FootnoteText">
    <w:name w:val="footnote text"/>
    <w:basedOn w:val="Normal"/>
    <w:uiPriority w:val="9"/>
    <w:unhideWhenUsed/>
  </w:style>
  <w:style w:type="paragraph" w:customStyle="1" w:styleId="DefinitionTerm">
    <w:name w:val="Definition Term"/>
    <w:basedOn w:val="Normal"/>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paragraph" w:styleId="TOCHeading">
    <w:name w:val="TOC Heading"/>
    <w:basedOn w:val="Heading1"/>
    <w:next w:val="Normal"/>
    <w:uiPriority w:val="39"/>
    <w:unhideWhenUsed/>
    <w:qFormat/>
    <w:rsid w:val="0061034E"/>
    <w:pPr>
      <w:outlineLvl w:val="9"/>
    </w:pPr>
  </w:style>
  <w:style w:type="paragraph" w:customStyle="1" w:styleId="SourceCode">
    <w:name w:val="Source Code"/>
    <w:basedOn w:val="Normal"/>
    <w:link w:val="VerbatimChar"/>
    <w:pPr>
      <w:shd w:val="clear" w:color="auto" w:fill="F8F8F8"/>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TitlePage">
    <w:name w:val="TitlePage"/>
    <w:basedOn w:val="Normal"/>
    <w:qFormat/>
    <w:pPr>
      <w:suppressLineNumbers/>
      <w:spacing w:after="202"/>
      <w:ind w:firstLine="0"/>
      <w:contextualSpacing/>
    </w:pPr>
  </w:style>
  <w:style w:type="character" w:styleId="LineNumber">
    <w:name w:val="line number"/>
    <w:basedOn w:val="DefaultParagraphFont"/>
    <w:semiHidden/>
    <w:unhideWhenUsed/>
    <w:rsid w:val="00386CB5"/>
  </w:style>
  <w:style w:type="character" w:styleId="PlaceholderText">
    <w:name w:val="Placeholder Text"/>
    <w:basedOn w:val="DefaultParagraphFont"/>
    <w:semiHidden/>
    <w:rsid w:val="00A90D09"/>
    <w:rPr>
      <w:color w:val="808080"/>
    </w:rPr>
  </w:style>
  <w:style w:type="character" w:customStyle="1" w:styleId="Heading1Char">
    <w:name w:val="Heading 1 Char"/>
    <w:basedOn w:val="DefaultParagraphFont"/>
    <w:link w:val="Heading1"/>
    <w:uiPriority w:val="9"/>
    <w:rsid w:val="0061034E"/>
    <w:rPr>
      <w:smallCaps/>
      <w:spacing w:val="5"/>
      <w:sz w:val="32"/>
      <w:szCs w:val="32"/>
    </w:rPr>
  </w:style>
  <w:style w:type="character" w:customStyle="1" w:styleId="Heading2Char">
    <w:name w:val="Heading 2 Char"/>
    <w:basedOn w:val="DefaultParagraphFont"/>
    <w:link w:val="Heading2"/>
    <w:uiPriority w:val="9"/>
    <w:rsid w:val="00C57AA2"/>
    <w:rPr>
      <w:rFonts w:ascii="Times New Roman" w:hAnsi="Times New Roman" w:cs="Cambria (Body CS)"/>
      <w:i/>
      <w:spacing w:val="5"/>
      <w:sz w:val="24"/>
      <w:szCs w:val="28"/>
    </w:rPr>
  </w:style>
  <w:style w:type="character" w:customStyle="1" w:styleId="Heading3Char">
    <w:name w:val="Heading 3 Char"/>
    <w:basedOn w:val="DefaultParagraphFont"/>
    <w:link w:val="Heading3"/>
    <w:uiPriority w:val="9"/>
    <w:rsid w:val="0061034E"/>
    <w:rPr>
      <w:smallCaps/>
      <w:spacing w:val="5"/>
      <w:sz w:val="24"/>
      <w:szCs w:val="24"/>
    </w:rPr>
  </w:style>
  <w:style w:type="character" w:customStyle="1" w:styleId="Heading4Char">
    <w:name w:val="Heading 4 Char"/>
    <w:basedOn w:val="DefaultParagraphFont"/>
    <w:link w:val="Heading4"/>
    <w:uiPriority w:val="9"/>
    <w:rsid w:val="0061034E"/>
    <w:rPr>
      <w:smallCaps/>
      <w:spacing w:val="10"/>
      <w:sz w:val="22"/>
      <w:szCs w:val="22"/>
    </w:rPr>
  </w:style>
  <w:style w:type="character" w:customStyle="1" w:styleId="Heading5Char">
    <w:name w:val="Heading 5 Char"/>
    <w:basedOn w:val="DefaultParagraphFont"/>
    <w:link w:val="Heading5"/>
    <w:uiPriority w:val="9"/>
    <w:rsid w:val="0061034E"/>
    <w:rPr>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61034E"/>
    <w:rPr>
      <w:smallCaps/>
      <w:color w:val="C0504D" w:themeColor="accent2"/>
      <w:spacing w:val="5"/>
      <w:sz w:val="22"/>
    </w:rPr>
  </w:style>
  <w:style w:type="character" w:customStyle="1" w:styleId="Heading7Char">
    <w:name w:val="Heading 7 Char"/>
    <w:basedOn w:val="DefaultParagraphFont"/>
    <w:link w:val="Heading7"/>
    <w:uiPriority w:val="9"/>
    <w:rsid w:val="0061034E"/>
    <w:rPr>
      <w:b/>
      <w:smallCaps/>
      <w:color w:val="C0504D" w:themeColor="accent2"/>
      <w:spacing w:val="10"/>
    </w:rPr>
  </w:style>
  <w:style w:type="character" w:customStyle="1" w:styleId="Heading8Char">
    <w:name w:val="Heading 8 Char"/>
    <w:basedOn w:val="DefaultParagraphFont"/>
    <w:link w:val="Heading8"/>
    <w:uiPriority w:val="9"/>
    <w:rsid w:val="0061034E"/>
    <w:rPr>
      <w:b/>
      <w:i/>
      <w:smallCaps/>
      <w:color w:val="943634" w:themeColor="accent2" w:themeShade="BF"/>
    </w:rPr>
  </w:style>
  <w:style w:type="character" w:customStyle="1" w:styleId="Heading9Char">
    <w:name w:val="Heading 9 Char"/>
    <w:basedOn w:val="DefaultParagraphFont"/>
    <w:link w:val="Heading9"/>
    <w:uiPriority w:val="9"/>
    <w:rsid w:val="0061034E"/>
    <w:rPr>
      <w:b/>
      <w:i/>
      <w:smallCaps/>
      <w:color w:val="622423" w:themeColor="accent2" w:themeShade="7F"/>
    </w:rPr>
  </w:style>
  <w:style w:type="character" w:customStyle="1" w:styleId="TitleChar">
    <w:name w:val="Title Char"/>
    <w:basedOn w:val="DefaultParagraphFont"/>
    <w:link w:val="Title"/>
    <w:uiPriority w:val="10"/>
    <w:rsid w:val="0061034E"/>
    <w:rPr>
      <w:smallCaps/>
      <w:sz w:val="48"/>
      <w:szCs w:val="48"/>
    </w:rPr>
  </w:style>
  <w:style w:type="character" w:customStyle="1" w:styleId="SubtitleChar">
    <w:name w:val="Subtitle Char"/>
    <w:basedOn w:val="DefaultParagraphFont"/>
    <w:link w:val="Subtitle"/>
    <w:uiPriority w:val="11"/>
    <w:rsid w:val="0061034E"/>
    <w:rPr>
      <w:rFonts w:asciiTheme="majorHAnsi" w:eastAsiaTheme="majorEastAsia" w:hAnsiTheme="majorHAnsi" w:cstheme="majorBidi"/>
      <w:szCs w:val="22"/>
    </w:rPr>
  </w:style>
  <w:style w:type="character" w:styleId="Strong">
    <w:name w:val="Strong"/>
    <w:uiPriority w:val="22"/>
    <w:qFormat/>
    <w:rsid w:val="0061034E"/>
    <w:rPr>
      <w:b/>
      <w:color w:val="C0504D" w:themeColor="accent2"/>
    </w:rPr>
  </w:style>
  <w:style w:type="character" w:styleId="Emphasis">
    <w:name w:val="Emphasis"/>
    <w:uiPriority w:val="20"/>
    <w:qFormat/>
    <w:rsid w:val="0061034E"/>
    <w:rPr>
      <w:b/>
      <w:i/>
      <w:spacing w:val="10"/>
    </w:rPr>
  </w:style>
  <w:style w:type="paragraph" w:styleId="NoSpacing">
    <w:name w:val="No Spacing"/>
    <w:basedOn w:val="Normal"/>
    <w:link w:val="NoSpacingChar"/>
    <w:uiPriority w:val="1"/>
    <w:qFormat/>
    <w:rsid w:val="0061034E"/>
    <w:pPr>
      <w:spacing w:after="0" w:line="240" w:lineRule="auto"/>
    </w:pPr>
  </w:style>
  <w:style w:type="character" w:customStyle="1" w:styleId="NoSpacingChar">
    <w:name w:val="No Spacing Char"/>
    <w:basedOn w:val="DefaultParagraphFont"/>
    <w:link w:val="NoSpacing"/>
    <w:uiPriority w:val="1"/>
    <w:rsid w:val="0061034E"/>
  </w:style>
  <w:style w:type="paragraph" w:styleId="ListParagraph">
    <w:name w:val="List Paragraph"/>
    <w:basedOn w:val="Normal"/>
    <w:uiPriority w:val="34"/>
    <w:qFormat/>
    <w:rsid w:val="0061034E"/>
    <w:pPr>
      <w:ind w:left="720"/>
      <w:contextualSpacing/>
    </w:pPr>
  </w:style>
  <w:style w:type="paragraph" w:styleId="Quote">
    <w:name w:val="Quote"/>
    <w:basedOn w:val="Normal"/>
    <w:next w:val="Normal"/>
    <w:link w:val="QuoteChar"/>
    <w:uiPriority w:val="29"/>
    <w:qFormat/>
    <w:rsid w:val="0061034E"/>
    <w:rPr>
      <w:i/>
    </w:rPr>
  </w:style>
  <w:style w:type="character" w:customStyle="1" w:styleId="QuoteChar">
    <w:name w:val="Quote Char"/>
    <w:basedOn w:val="DefaultParagraphFont"/>
    <w:link w:val="Quote"/>
    <w:uiPriority w:val="29"/>
    <w:rsid w:val="0061034E"/>
    <w:rPr>
      <w:i/>
    </w:rPr>
  </w:style>
  <w:style w:type="paragraph" w:styleId="IntenseQuote">
    <w:name w:val="Intense Quote"/>
    <w:basedOn w:val="Normal"/>
    <w:next w:val="Normal"/>
    <w:link w:val="IntenseQuoteChar"/>
    <w:uiPriority w:val="30"/>
    <w:qFormat/>
    <w:rsid w:val="0061034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61034E"/>
    <w:rPr>
      <w:b/>
      <w:i/>
      <w:color w:val="FFFFFF" w:themeColor="background1"/>
      <w:shd w:val="clear" w:color="auto" w:fill="C0504D" w:themeFill="accent2"/>
    </w:rPr>
  </w:style>
  <w:style w:type="character" w:styleId="SubtleEmphasis">
    <w:name w:val="Subtle Emphasis"/>
    <w:uiPriority w:val="19"/>
    <w:qFormat/>
    <w:rsid w:val="0061034E"/>
    <w:rPr>
      <w:i/>
    </w:rPr>
  </w:style>
  <w:style w:type="character" w:styleId="IntenseEmphasis">
    <w:name w:val="Intense Emphasis"/>
    <w:uiPriority w:val="21"/>
    <w:qFormat/>
    <w:rsid w:val="0061034E"/>
    <w:rPr>
      <w:b/>
      <w:i/>
      <w:color w:val="C0504D" w:themeColor="accent2"/>
      <w:spacing w:val="10"/>
    </w:rPr>
  </w:style>
  <w:style w:type="character" w:styleId="SubtleReference">
    <w:name w:val="Subtle Reference"/>
    <w:uiPriority w:val="31"/>
    <w:qFormat/>
    <w:rsid w:val="0061034E"/>
    <w:rPr>
      <w:b/>
    </w:rPr>
  </w:style>
  <w:style w:type="character" w:styleId="IntenseReference">
    <w:name w:val="Intense Reference"/>
    <w:uiPriority w:val="32"/>
    <w:qFormat/>
    <w:rsid w:val="0061034E"/>
    <w:rPr>
      <w:b/>
      <w:bCs/>
      <w:smallCaps/>
      <w:spacing w:val="5"/>
      <w:sz w:val="22"/>
      <w:szCs w:val="22"/>
      <w:u w:val="single"/>
    </w:rPr>
  </w:style>
  <w:style w:type="character" w:styleId="BookTitle">
    <w:name w:val="Book Title"/>
    <w:uiPriority w:val="33"/>
    <w:qFormat/>
    <w:rsid w:val="0061034E"/>
    <w:rPr>
      <w:rFonts w:asciiTheme="majorHAnsi" w:eastAsiaTheme="majorEastAsia" w:hAnsiTheme="majorHAnsi" w:cstheme="majorBidi"/>
      <w:i/>
      <w:iCs/>
      <w:sz w:val="20"/>
      <w:szCs w:val="20"/>
    </w:rPr>
  </w:style>
  <w:style w:type="paragraph" w:customStyle="1" w:styleId="figcaption">
    <w:name w:val="fig_caption"/>
    <w:basedOn w:val="Normal"/>
    <w:qFormat/>
    <w:rsid w:val="00C57AA2"/>
    <w:pPr>
      <w:ind w:firstLine="0"/>
    </w:pPr>
    <w:rPr>
      <w:b/>
    </w:rPr>
  </w:style>
  <w:style w:type="character" w:customStyle="1" w:styleId="BodyTextChar">
    <w:name w:val="Body Text Char"/>
    <w:basedOn w:val="DefaultParagraphFont"/>
    <w:link w:val="BodyText"/>
    <w:rsid w:val="006B266A"/>
  </w:style>
  <w:style w:type="table" w:styleId="TableGrid">
    <w:name w:val="Table Grid"/>
    <w:basedOn w:val="TableNormal"/>
    <w:rsid w:val="00181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125A2C"/>
    <w:rPr>
      <w:color w:val="0000FF" w:themeColor="hyperlink"/>
      <w:u w:val="single"/>
    </w:rPr>
  </w:style>
  <w:style w:type="character" w:customStyle="1" w:styleId="UnresolvedMention1">
    <w:name w:val="Unresolved Mention1"/>
    <w:basedOn w:val="DefaultParagraphFont"/>
    <w:uiPriority w:val="99"/>
    <w:semiHidden/>
    <w:unhideWhenUsed/>
    <w:rsid w:val="00125A2C"/>
    <w:rPr>
      <w:color w:val="605E5C"/>
      <w:shd w:val="clear" w:color="auto" w:fill="E1DFDD"/>
    </w:rPr>
  </w:style>
  <w:style w:type="character" w:styleId="FollowedHyperlink">
    <w:name w:val="FollowedHyperlink"/>
    <w:basedOn w:val="DefaultParagraphFont"/>
    <w:semiHidden/>
    <w:unhideWhenUsed/>
    <w:rsid w:val="00125A2C"/>
    <w:rPr>
      <w:color w:val="800080" w:themeColor="followedHyperlink"/>
      <w:u w:val="single"/>
    </w:rPr>
  </w:style>
  <w:style w:type="paragraph" w:styleId="Revision">
    <w:name w:val="Revision"/>
    <w:hidden/>
    <w:semiHidden/>
    <w:rsid w:val="003F7DD7"/>
    <w:pPr>
      <w:spacing w:after="0" w:line="240" w:lineRule="auto"/>
      <w:jc w:val="left"/>
    </w:pPr>
    <w:rPr>
      <w:rFonts w:ascii="Times New Roman" w:hAnsi="Times New Roman"/>
      <w:sz w:val="24"/>
    </w:rPr>
  </w:style>
  <w:style w:type="character" w:styleId="CommentReference">
    <w:name w:val="annotation reference"/>
    <w:basedOn w:val="DefaultParagraphFont"/>
    <w:semiHidden/>
    <w:unhideWhenUsed/>
    <w:rsid w:val="00DE07DD"/>
    <w:rPr>
      <w:sz w:val="16"/>
      <w:szCs w:val="16"/>
    </w:rPr>
  </w:style>
  <w:style w:type="paragraph" w:styleId="CommentText">
    <w:name w:val="annotation text"/>
    <w:basedOn w:val="Normal"/>
    <w:link w:val="CommentTextChar"/>
    <w:semiHidden/>
    <w:unhideWhenUsed/>
    <w:rsid w:val="00DE07DD"/>
    <w:pPr>
      <w:spacing w:line="240" w:lineRule="auto"/>
    </w:pPr>
    <w:rPr>
      <w:sz w:val="20"/>
    </w:rPr>
  </w:style>
  <w:style w:type="character" w:customStyle="1" w:styleId="CommentTextChar">
    <w:name w:val="Comment Text Char"/>
    <w:basedOn w:val="DefaultParagraphFont"/>
    <w:link w:val="CommentText"/>
    <w:semiHidden/>
    <w:rsid w:val="00DE07DD"/>
    <w:rPr>
      <w:rFonts w:ascii="Times New Roman" w:hAnsi="Times New Roman"/>
    </w:rPr>
  </w:style>
  <w:style w:type="paragraph" w:styleId="CommentSubject">
    <w:name w:val="annotation subject"/>
    <w:basedOn w:val="CommentText"/>
    <w:next w:val="CommentText"/>
    <w:link w:val="CommentSubjectChar"/>
    <w:semiHidden/>
    <w:unhideWhenUsed/>
    <w:rsid w:val="00DE07DD"/>
    <w:rPr>
      <w:b/>
      <w:bCs/>
    </w:rPr>
  </w:style>
  <w:style w:type="character" w:customStyle="1" w:styleId="CommentSubjectChar">
    <w:name w:val="Comment Subject Char"/>
    <w:basedOn w:val="CommentTextChar"/>
    <w:link w:val="CommentSubject"/>
    <w:semiHidden/>
    <w:rsid w:val="00DE07DD"/>
    <w:rPr>
      <w:rFonts w:ascii="Times New Roman" w:hAnsi="Times New Roman"/>
      <w:b/>
      <w:bCs/>
    </w:rPr>
  </w:style>
  <w:style w:type="paragraph" w:styleId="BalloonText">
    <w:name w:val="Balloon Text"/>
    <w:basedOn w:val="Normal"/>
    <w:link w:val="BalloonTextChar"/>
    <w:semiHidden/>
    <w:unhideWhenUsed/>
    <w:rsid w:val="00DE07DD"/>
    <w:pPr>
      <w:spacing w:after="0" w:line="240" w:lineRule="auto"/>
    </w:pPr>
    <w:rPr>
      <w:rFonts w:cs="Times New Roman"/>
      <w:sz w:val="18"/>
      <w:szCs w:val="18"/>
    </w:rPr>
  </w:style>
  <w:style w:type="character" w:customStyle="1" w:styleId="BalloonTextChar">
    <w:name w:val="Balloon Text Char"/>
    <w:basedOn w:val="DefaultParagraphFont"/>
    <w:link w:val="BalloonText"/>
    <w:semiHidden/>
    <w:rsid w:val="00DE07DD"/>
    <w:rPr>
      <w:rFonts w:ascii="Times New Roman" w:hAnsi="Times New Roman" w:cs="Times New Roman"/>
      <w:sz w:val="18"/>
      <w:szCs w:val="18"/>
    </w:rPr>
  </w:style>
  <w:style w:type="paragraph" w:customStyle="1" w:styleId="mystyle">
    <w:name w:val="mystyle"/>
    <w:basedOn w:val="Normal"/>
    <w:qFormat/>
    <w:rsid w:val="00C709A8"/>
    <w:pPr>
      <w:spacing w:after="202"/>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058503">
      <w:bodyDiv w:val="1"/>
      <w:marLeft w:val="0"/>
      <w:marRight w:val="0"/>
      <w:marTop w:val="0"/>
      <w:marBottom w:val="0"/>
      <w:divBdr>
        <w:top w:val="none" w:sz="0" w:space="0" w:color="auto"/>
        <w:left w:val="none" w:sz="0" w:space="0" w:color="auto"/>
        <w:bottom w:val="none" w:sz="0" w:space="0" w:color="auto"/>
        <w:right w:val="none" w:sz="0" w:space="0" w:color="auto"/>
      </w:divBdr>
    </w:div>
    <w:div w:id="114761818">
      <w:bodyDiv w:val="1"/>
      <w:marLeft w:val="0"/>
      <w:marRight w:val="0"/>
      <w:marTop w:val="0"/>
      <w:marBottom w:val="0"/>
      <w:divBdr>
        <w:top w:val="none" w:sz="0" w:space="0" w:color="auto"/>
        <w:left w:val="none" w:sz="0" w:space="0" w:color="auto"/>
        <w:bottom w:val="none" w:sz="0" w:space="0" w:color="auto"/>
        <w:right w:val="none" w:sz="0" w:space="0" w:color="auto"/>
      </w:divBdr>
    </w:div>
    <w:div w:id="971058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16FD99-90DB-3745-83C6-8A39AFCBA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3442</TotalTime>
  <Pages>35</Pages>
  <Words>22725</Words>
  <Characters>120674</Characters>
  <Application>Microsoft Office Word</Application>
  <DocSecurity>0</DocSecurity>
  <Lines>2462</Lines>
  <Paragraphs>943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Kraft</dc:creator>
  <dc:description/>
  <cp:lastModifiedBy>Andy Kleinhesselink</cp:lastModifiedBy>
  <cp:revision>170</cp:revision>
  <cp:lastPrinted>2019-08-22T21:15:00Z</cp:lastPrinted>
  <dcterms:created xsi:type="dcterms:W3CDTF">2019-06-22T00:45:00Z</dcterms:created>
  <dcterms:modified xsi:type="dcterms:W3CDTF">2019-08-23T00:31:00Z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zotero-version="5.0.73"&gt;&lt;session id="GpZULfKm"/&gt;&lt;style id="http://www.zotero.org/styles/ecology" hasBibliography="1" bibliographyStyleHasBeenSet="1"/&gt;&lt;prefs&gt;&lt;pref name="fieldType" value="Field"/&gt;&lt;/prefs&gt;&lt;/data&gt;</vt:lpwstr>
  </property>
</Properties>
</file>