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196" w:rsidRDefault="00B93196">
      <w:pPr>
        <w:pStyle w:val="TitlePage"/>
      </w:pPr>
    </w:p>
    <w:p w:rsidR="00B93196" w:rsidRDefault="00B93196">
      <w:pPr>
        <w:pStyle w:val="TitlePage"/>
      </w:pPr>
    </w:p>
    <w:p w:rsidR="00B93196" w:rsidRDefault="00B93196">
      <w:pPr>
        <w:pStyle w:val="TitlePage"/>
      </w:pPr>
    </w:p>
    <w:p w:rsidR="00B93196" w:rsidRDefault="00390672">
      <w:pPr>
        <w:pStyle w:val="TitlePage"/>
        <w:jc w:val="center"/>
      </w:pPr>
      <w:r>
        <w:rPr>
          <w:b/>
          <w:bCs/>
        </w:rPr>
        <w:t>Higher Order Interactions in Simple Competition Models</w:t>
      </w:r>
    </w:p>
    <w:p w:rsidR="00B93196" w:rsidRDefault="00B93196">
      <w:pPr>
        <w:pStyle w:val="TitlePage"/>
        <w:jc w:val="center"/>
      </w:pPr>
    </w:p>
    <w:p w:rsidR="00B93196" w:rsidRDefault="00B93196">
      <w:pPr>
        <w:pStyle w:val="TitlePage"/>
        <w:jc w:val="center"/>
      </w:pPr>
    </w:p>
    <w:p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Nathan Kraft</w:t>
      </w:r>
      <w:r>
        <w:rPr>
          <w:vertAlign w:val="superscript"/>
        </w:rPr>
        <w:t>1</w:t>
      </w:r>
    </w:p>
    <w:p w:rsidR="00B93196" w:rsidRDefault="00390672">
      <w:pPr>
        <w:pStyle w:val="TitlePage"/>
        <w:jc w:val="center"/>
      </w:pPr>
      <w:r>
        <w:tab/>
      </w:r>
    </w:p>
    <w:p w:rsidR="00B93196" w:rsidRDefault="00B93196">
      <w:pPr>
        <w:pStyle w:val="TitlePage"/>
        <w:jc w:val="center"/>
      </w:pPr>
    </w:p>
    <w:p w:rsidR="00B93196" w:rsidRDefault="00390672">
      <w:pPr>
        <w:pStyle w:val="TitlePage"/>
      </w:pPr>
      <w:r>
        <w:rPr>
          <w:vertAlign w:val="superscript"/>
        </w:rPr>
        <w:t>1</w:t>
      </w:r>
      <w:r>
        <w:t>Department of Ecology and Evolutionary Biology, University of California, Los Angeles 621 Charles E. Young Drive South, Los Angeles, USA</w:t>
      </w:r>
    </w:p>
    <w:p w:rsidR="00B93196" w:rsidRDefault="00390672">
      <w:pPr>
        <w:pStyle w:val="TitlePage"/>
      </w:pPr>
      <w:r>
        <w:rPr>
          <w:vertAlign w:val="superscript"/>
        </w:rPr>
        <w:t>2</w:t>
      </w:r>
      <w:r>
        <w:t>Department of Ecology ETH Zurich, Switzerland</w:t>
      </w: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390672">
      <w:pPr>
        <w:pStyle w:val="TitlePage"/>
      </w:pPr>
      <w:r>
        <w:t>Running Title:  Higher Order Interactions</w:t>
      </w:r>
    </w:p>
    <w:p w:rsidR="00B93196" w:rsidRDefault="00390672">
      <w:pPr>
        <w:pStyle w:val="TitlePage"/>
      </w:pPr>
      <w:r>
        <w:t xml:space="preserve">Word Count: </w:t>
      </w:r>
      <w:r>
        <w:br w:type="page"/>
      </w:r>
    </w:p>
    <w:p w:rsidR="00B93196" w:rsidRDefault="00390672">
      <w:pPr>
        <w:pStyle w:val="Heading"/>
      </w:pPr>
      <w:bookmarkStart w:id="0" w:name="abstract"/>
      <w:bookmarkEnd w:id="0"/>
      <w:r>
        <w:lastRenderedPageBreak/>
        <w:t>Abstract</w:t>
      </w:r>
    </w:p>
    <w:p w:rsidR="00B93196" w:rsidRDefault="00386CB5">
      <w:pPr>
        <w:spacing w:after="202" w:line="480" w:lineRule="auto"/>
        <w:contextualSpacing/>
      </w:pPr>
      <w:r>
        <w:t>Most communities on earth contain</w:t>
      </w:r>
      <w:r w:rsidR="00390672">
        <w:t xml:space="preserve"> many more than two species, and almost every species interacts with many more than one other </w:t>
      </w:r>
      <w:r w:rsidR="00163557">
        <w:t>competitor. When</w:t>
      </w:r>
      <w:r>
        <w:t xml:space="preserve"> species interact with two or more competitors at a time, </w:t>
      </w:r>
      <w:r w:rsidR="00390672">
        <w:t>higher order interactions (HOIs) could invalidate the application of classical theories of species competition based on pairwise competition. HOIs occur when competition between two species is not fixed and instead depends on the density of other species in the community. The question of if and how HOIs arise in nature is thus critical to extending ecological theory to multi-species communities. In this paper we use simple competition models to illustrate some possible causes of HOIs and their ecological interpretation.  We discuss possible pitfalls in detecting HOIs in empirical data.  We conclude that HOIs may be likely to arise when we aggregate competitive effects across periods of time where competition or competitor densities are not constant. Clarifying the source of HOIs in simple analytical and simulation models may help us better understand the true nature of competition and the stability of multi-species communities.</w:t>
      </w:r>
    </w:p>
    <w:p w:rsidR="00B93196" w:rsidRDefault="00B93196">
      <w:pPr>
        <w:spacing w:after="202" w:line="480" w:lineRule="auto"/>
        <w:contextualSpacing/>
      </w:pPr>
    </w:p>
    <w:p w:rsidR="00B93196" w:rsidRPr="0061034E" w:rsidRDefault="00390672">
      <w:pPr>
        <w:spacing w:after="202" w:line="480" w:lineRule="auto"/>
        <w:contextualSpacing/>
        <w:rPr>
          <w:i/>
          <w:iCs/>
        </w:rPr>
      </w:pPr>
      <w:r>
        <w:rPr>
          <w:i/>
          <w:iCs/>
        </w:rPr>
        <w:t>Key words: competition, coexistence theory</w:t>
      </w:r>
    </w:p>
    <w:p w:rsidR="0061034E" w:rsidRDefault="0061034E">
      <w:pPr>
        <w:rPr>
          <w:rFonts w:eastAsia="Noto Sans CJK SC Regular" w:cs="FreeSans"/>
          <w:b/>
          <w:szCs w:val="28"/>
        </w:rPr>
      </w:pPr>
      <w:bookmarkStart w:id="1" w:name="introduction"/>
      <w:bookmarkEnd w:id="1"/>
      <w:r>
        <w:br w:type="page"/>
      </w:r>
    </w:p>
    <w:p w:rsidR="00B93196" w:rsidRDefault="00390672">
      <w:pPr>
        <w:pStyle w:val="Heading"/>
      </w:pPr>
      <w:r>
        <w:lastRenderedPageBreak/>
        <w:t>Introduction</w:t>
      </w:r>
    </w:p>
    <w:p w:rsidR="00B93196" w:rsidRDefault="00390672">
      <w:pPr>
        <w:spacing w:after="202" w:line="480" w:lineRule="auto"/>
        <w:contextualSpacing/>
      </w:pPr>
      <w:r>
        <w:t xml:space="preserve">Almost every species on earth interacts with a vast number of predators, pathogens and competitors. And the densities of each of these species, are themselves determined by interactions with yet other species in the community. Nonetheless, most classical models in community ecology summarize species interactions with fixed pairwise interaction coefficients. In particular, pairwise competition coefficients have been critical to the development of modern coexistence theory </w:t>
      </w:r>
      <w:r w:rsidR="005A5626">
        <w:fldChar w:fldCharType="begin"/>
      </w:r>
      <w:r w:rsidR="005A5626">
        <w:instrText xml:space="preserve"> ADDIN ZOTERO_ITEM CSL_CITATION {"citationID":"6muCKbjv","properties":{"formattedCitation":"(Chesson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5A5626">
        <w:fldChar w:fldCharType="separate"/>
      </w:r>
      <w:r w:rsidR="005A5626">
        <w:rPr>
          <w:noProof/>
        </w:rPr>
        <w:t>(Chesson 2000)</w:t>
      </w:r>
      <w:r w:rsidR="005A5626">
        <w:fldChar w:fldCharType="end"/>
      </w:r>
      <w:r>
        <w:t xml:space="preserve">. A powerful implication arising from the assumption of fixed pairwise competition coefficients is that the </w:t>
      </w:r>
      <w:r w:rsidR="005A5626">
        <w:t>feasibility and stability</w:t>
      </w:r>
      <w:r>
        <w:t xml:space="preserve"> of multi-species species competition can be predicted by measuring the outcome of competition between all pair</w:t>
      </w:r>
      <w:r w:rsidR="005A5626">
        <w:t xml:space="preserve">s of species in that community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Moreover, this idea </w:t>
      </w:r>
      <w:r>
        <w:t xml:space="preserve">is foundational </w:t>
      </w:r>
      <w:r w:rsidR="005A5626">
        <w:t>to recent efforts to</w:t>
      </w:r>
      <w:r>
        <w:t xml:space="preserve"> map pairwise differences in species’ traits to species pairwise competition coefficients</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(Adler et al. 2013, Kraft et al. 2015)</w:t>
      </w:r>
      <w:r w:rsidR="005A5626">
        <w:fldChar w:fldCharType="end"/>
      </w:r>
      <w:r>
        <w:t>.</w:t>
      </w:r>
    </w:p>
    <w:p w:rsidR="00B93196" w:rsidRDefault="00390672">
      <w:pPr>
        <w:spacing w:after="202" w:line="480" w:lineRule="auto"/>
        <w:contextualSpacing/>
      </w:pPr>
      <w:r>
        <w:t>The possibility of higher order interactions (HOIs) between species challenges the core assumption of many classical models in ecology</w:t>
      </w:r>
      <w:r w:rsidR="005A5626">
        <w:t xml:space="preserve"> </w:t>
      </w:r>
      <w:r w:rsidR="005A5626">
        <w:fldChar w:fldCharType="begin"/>
      </w:r>
      <w:r w:rsidR="005A5626">
        <w:instrText xml:space="preserve"> ADDIN ZOTERO_ITEM CSL_CITATION {"citationID":"aiUfXqIn","properties":{"formattedCitation":"(Billick and Case 1994, Grilli et al. 2017b)","plainCitation":"(Billick and Case 1994,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5A5626">
        <w:rPr>
          <w:noProof/>
        </w:rPr>
        <w:t>(Billick and Case 1994, Grilli et al. 2017b)</w:t>
      </w:r>
      <w:r w:rsidR="005A5626">
        <w:fldChar w:fldCharType="end"/>
      </w:r>
      <w:r>
        <w:t xml:space="preserve">. By definition, HOIs mean that pairwise competition coefficients are not </w:t>
      </w:r>
      <w:r w:rsidR="005A5626">
        <w:t>fixed but instead change as the</w:t>
      </w:r>
      <w:r>
        <w:t xml:space="preserve"> densities of other species in the community</w:t>
      </w:r>
      <w:r w:rsidR="005A5626">
        <w:t xml:space="preserve"> change</w:t>
      </w:r>
      <w:r>
        <w:t xml:space="preserve">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t>Among other</w:t>
      </w:r>
      <w:r w:rsidR="005A5626">
        <w:t xml:space="preserve"> issues that arise in a world with</w:t>
      </w:r>
      <w:r>
        <w:t xml:space="preserve"> HOIs are classical definitions of coexistence and the niche which rely upon comparing pairwise intraspecific competition coefficients to interspecific competition coefficients</w:t>
      </w:r>
      <w:r w:rsidR="005A5626">
        <w:t xml:space="preserve"> </w:t>
      </w:r>
      <w:r w:rsidR="005A5626">
        <w:fldChar w:fldCharType="begin"/>
      </w:r>
      <w:r w:rsidR="005A5626">
        <w:instrText xml:space="preserve"> ADDIN ZOTERO_ITEM CSL_CITATION {"citationID":"pya1fSVG","properties":{"formattedCitation":"(Adler et al. 2007, Grilli et al. 2017b)","plainCitation":"(Adler et al. 2007,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5A5626">
        <w:rPr>
          <w:noProof/>
        </w:rPr>
        <w:t>(Adler et al. 2007, Grilli et al. 2017b)</w:t>
      </w:r>
      <w:r w:rsidR="005A5626">
        <w:fldChar w:fldCharType="end"/>
      </w:r>
      <w:r>
        <w:t>. If HOIs are common, then predicting community assembly in natural multi-species communities might not be achieved by measuring all possible pairwise competitive interactions</w:t>
      </w:r>
      <w:r w:rsidR="00EC66DE">
        <w:t xml:space="preserve"> </w:t>
      </w:r>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(Kraft et al. 2015)</w:t>
      </w:r>
      <w:r w:rsidR="00EC66DE">
        <w:fldChar w:fldCharType="end"/>
      </w:r>
      <w:r>
        <w:t>. Moreover, there may be cases where HOIs allow for coexistence in multi-species communities but not in simpler communities of only a few species</w:t>
      </w:r>
      <w:r w:rsidR="00EC66DE">
        <w:t xml:space="preserve">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Thus, a thorough empirical and theoretical investigation of HOI in natural communities is critical to expanding ecological beyond two species models and increasing its relevance in the natural world.</w:t>
      </w:r>
    </w:p>
    <w:p w:rsidR="00B93196" w:rsidRDefault="00390672">
      <w:pPr>
        <w:pStyle w:val="Heading2"/>
      </w:pPr>
      <w:bookmarkStart w:id="2" w:name="defining-higher-order-interactions"/>
      <w:bookmarkEnd w:id="2"/>
      <w:r>
        <w:t>Defining higher order interactions</w:t>
      </w:r>
    </w:p>
    <w:p w:rsidR="00B93196" w:rsidRDefault="00390672">
      <w:pPr>
        <w:spacing w:after="202" w:line="480" w:lineRule="auto"/>
        <w:contextualSpacing/>
      </w:pPr>
      <w:r>
        <w:lastRenderedPageBreak/>
        <w:t>Despite the potential importance of HOIs in a multi-species world, competitive HOIs have received relatively little theoretical or empirical attention. This extends even to the matter of defining what they are. To even begin discussing HOIs, we need to first define competition. We approach the definition from a mechanistic perspective first and then a phenomenological perspective. From a mechanistic perspective, competition occurs when individuals consu</w:t>
      </w:r>
      <w:r w:rsidR="00EC66DE">
        <w:t>me the same limiting resources</w:t>
      </w:r>
      <w:r>
        <w:t>. Increases in consumer densities change the availability of resources which then changes the growth rate of consumers. Thus</w:t>
      </w:r>
      <w:r w:rsidR="00EC66DE">
        <w:t xml:space="preserve">, </w:t>
      </w:r>
      <w:r>
        <w:t xml:space="preserve">resource competition can be thought of as an indirect effect between individuals mediated by resource </w:t>
      </w:r>
      <w:r w:rsidR="00163557">
        <w:t>concentrations.</w:t>
      </w:r>
      <w:r>
        <w:t xml:space="preserve"> Equivalent models apply to any limiting environmental factors, such as shared mutualists and shared predators and pathog</w:t>
      </w:r>
      <w:r w:rsidR="00EC66DE">
        <w:t xml:space="preserve">ens </w:t>
      </w:r>
      <w:r w:rsidR="00EC66DE">
        <w:fldChar w:fldCharType="begin"/>
      </w:r>
      <w:r w:rsidR="00EC66DE">
        <w:instrText xml:space="preserve"> ADDIN ZOTERO_ITEM CSL_CITATION {"citationID":"00ieiq0D","properties":{"formattedCitation":"(Chesson and Kuang 2008)","plainCitation":"(Chesson and Kuang 2008)","noteIndex":0},"citationItems":[{"id":3,"uris":["http://zotero.org/users/688880/items/XCE5CW7G"],"uri":["http://zotero.org/users/688880/items/XCE5CW7G"],"itemData":{"id":3,"type":"article-journal","title":"The interaction between predation and competition","container-title":"Nature","page":"235-238","volume":"456","issue":"7219","source":"www.nature.com","abstract":"Competition and predation are the most heavily investigated species interactions in ecology, dominating studies of species diversity maintenance. However, these two interactions are most commonly viewed highly asymmetrically. Competition for resources is seen as the primary interaction limiting diversity, with predation modifying what competition does1, although theoretical models have long supported diverse views1,2,3,4,5. Here we show, using a comprehensive three-trophic-level model, that competition and predation should be viewed symmetrically: these two interactions are equally able to either limit or promote diversity. Diversity maintenance requires within-species density feedback loops to be stronger than between-species feedback loops. We quantify the contributions of predation and competition to these loops in a simple, interpretable form, showing their equivalent potential to strengthen or weaken diversity maintenance. Moreover, we show that competition and predation can undermine each other, with the tendency of the stronger interaction to promote or limit diversity prevailing. The past failure to appreciate the symmetrical effects and interactions of competition and predation has unduly restricted diversity maintenance studies. A multitrophic perspective should be adopted to examine a greater variety of possible effects of predation than generally considered in the past. Conservation and management strategies need to be much more concerned with the implications of changes in the strengths of trophic interactions.","DOI":"10.1038/nature07248","ISSN":"1476-4687","language":"en","author":[{"family":"Chesson","given":"Peter"},{"family":"Kuang","given":"Jessica J."}],"issued":{"date-parts":[["2008",11]]}}}],"schema":"https://github.com/citation-style-language/schema/raw/master/csl-citation.json"} </w:instrText>
      </w:r>
      <w:r w:rsidR="00EC66DE">
        <w:fldChar w:fldCharType="separate"/>
      </w:r>
      <w:r w:rsidR="00EC66DE">
        <w:rPr>
          <w:noProof/>
        </w:rPr>
        <w:t>(Chesson and Kuang 2008)</w:t>
      </w:r>
      <w:r w:rsidR="00EC66DE">
        <w:fldChar w:fldCharType="end"/>
      </w:r>
      <w:r>
        <w:t>.</w:t>
      </w:r>
    </w:p>
    <w:p w:rsidR="00B93196" w:rsidRDefault="00390672">
      <w:pPr>
        <w:spacing w:after="202" w:line="480" w:lineRule="auto"/>
        <w:contextualSpacing/>
      </w:pPr>
      <w:r>
        <w:t>In contrast, the phenomenological definition of competition dispenses with external environmental factors such as resource concentration and instead focuses on the indirect effects themselves. Phenomenological competition is measured as the reduction in a per-capita population growth rate due to 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t>. Thi</w:t>
      </w:r>
      <w:r w:rsidR="00EC66DE">
        <w:t>s perspective on competition is</w:t>
      </w:r>
      <w:r>
        <w:t xml:space="preserve"> powerful because it includes all shared resources and other environmental feedbacks into one effect that can be measured empirically. A phenomenological definition of competition also encompasses direct interactions between individuals of the same trophic level, such as hemiparisitism, intra-guild predation, interference competition and allelopathy</w:t>
      </w:r>
      <w:r w:rsidR="00BB40C0">
        <w:t xml:space="preserve"> </w:t>
      </w:r>
      <w:r w:rsidR="00BB40C0">
        <w:fldChar w:fldCharType="begin"/>
      </w:r>
      <w:r w:rsidR="00BB40C0">
        <w:instrText xml:space="preserve"> ADDIN ZOTERO_ITEM CSL_CITATION {"citationID":"gdY3G8no","properties":{"formattedCitation":"(Amarasekare 2002)","plainCitation":"(Amarasekare 2002)","noteIndex":0},"citationItems":[{"id":2,"uris":["http://zotero.org/users/688880/items/6B7GGXGQ"],"uri":["http://zotero.org/users/688880/items/6B7GGXGQ"],"itemData":{"id":2,"type":"article-journal","title":"Interference competition and species coexistence","container-title":"Proceedings of the Royal Society of London B: Biological Sciences","page":"2541-2550","volume":"269","issue":"1509","source":"rspb.royalsocietypublishing.org","abstract":"Interference competition is ubiquitous in nature. Yet its effects on resource exploitation remain largely unexplored for species that compete for dynamic resources. Here, I present a model of exploitative and interference competition with explicit resource dynamics. The model incorporates both biotic and abiotic resources. It considers interference competition both in the classical sense (i.e. each species suffers a net reduction in per capita growth rate via interference from, and interference on, the other species) and in the broad sense (i.e. each species suffers a net reduction in per capita growth rate via interference from, but can experience an increase in growth rate via interference on, the other species). Coexistence cannot occur under classical interference competition even when the species inferior at resource exploitation is superior at interference. Such a trade–off can, however, change the mechanism of competitive exclusion from dominance by the superior resource exploiter to a priority effect. Now the inferior resource exploiter can exclude the superior resource exploiter provided it has a higher initial abundance. By contrast, when interference is beneficial to the interacting species, coexistence is possible via a trade–off between exploitation and interference. These results hold regardless of whether the resource is biotic or abiotic, indicating that the outcome of exploitative and interference competition does not depend on the exact nature of resource dynamics. The model makes two key predictions. First, species that engage in costly interference mechanisms (e.g. territoriality, overgrowth or undercutting, allelopathy and other forms of chemical competition) should not be able to coexist unless they also engage in beneficial interference mechanisms (e.g. predation or parasitism). Second, exotic invasive species that displace native biota should be superior resource exploiters that have strong interference effects on native species with little or negative cost. The first prediction provides a potential explanation for patterns observed in several natural systems, including plants, aquatic invertebrates and insects. The second prediction is supported by data on invasive plants and vertebrates.","DOI":"10.1098/rspb.2002.2181","ISSN":"0962-8452, 1471-2954","note":"PMID: 12573068","language":"en","author":[{"family":"Amarasekare","given":"Priyanga"}],"issued":{"date-parts":[["2002",12,22]]}}}],"schema":"https://github.com/citation-style-language/schema/raw/master/csl-citation.json"} </w:instrText>
      </w:r>
      <w:r w:rsidR="00BB40C0">
        <w:fldChar w:fldCharType="separate"/>
      </w:r>
      <w:r w:rsidR="00BB40C0">
        <w:rPr>
          <w:noProof/>
        </w:rPr>
        <w:t>(Amarasekare 2002)</w:t>
      </w:r>
      <w:r w:rsidR="00BB40C0">
        <w:fldChar w:fldCharType="end"/>
      </w:r>
      <w:r>
        <w:t>.</w:t>
      </w:r>
    </w:p>
    <w:p w:rsidR="00B93196" w:rsidRDefault="00390672">
      <w:pPr>
        <w:spacing w:after="202" w:line="480" w:lineRule="auto"/>
        <w:contextualSpacing/>
      </w:pPr>
      <w:r>
        <w:t>We contrast mechanistic and phenomenological approaches to competition because HOIs are largely a problem for phenomenological models. In a mechanistic model, it is quite hard to define HOIs. If one knows the resource consumption rates of each species, and the value of those resources to each species’ population growth rate, then you can calculate the indirect effects of each species on each other and the stability and trajectory of multi-species communities. HOIs are a non-issue because they are implicit in the model (I think this is true… any reason to qualify this?).</w:t>
      </w:r>
    </w:p>
    <w:p w:rsidR="00E00A99" w:rsidRDefault="00BB40C0" w:rsidP="00E00A99">
      <w:pPr>
        <w:spacing w:after="202" w:line="480" w:lineRule="auto"/>
        <w:contextualSpacing/>
      </w:pPr>
      <w:r>
        <w:lastRenderedPageBreak/>
        <w:t xml:space="preserve">In </w:t>
      </w:r>
      <w:r w:rsidR="00CD64D0">
        <w:t>phenomenological models, by contrast</w:t>
      </w:r>
      <w:r>
        <w:t xml:space="preserve">, </w:t>
      </w:r>
      <w:r w:rsidR="00390672">
        <w:t>HOIs have a definition</w:t>
      </w:r>
      <w:r w:rsidR="00CD64D0">
        <w:t>, unfortunately sometimes more than one</w:t>
      </w:r>
      <w:r w:rsidR="00390672">
        <w:t xml:space="preserve">. </w:t>
      </w:r>
      <w:r w:rsidR="00CD64D0">
        <w:t xml:space="preserve">Billick and Case </w:t>
      </w:r>
      <w:r w:rsidR="00CD64D0">
        <w:fldChar w:fldCharType="begin"/>
      </w:r>
      <w:r w:rsidR="00CD64D0">
        <w:instrText xml:space="preserve"> ADDIN ZOTERO_ITEM CSL_CITATION {"citationID":"ls9CzFQl","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CD64D0">
        <w:fldChar w:fldCharType="separate"/>
      </w:r>
      <w:r w:rsidR="00CD64D0">
        <w:rPr>
          <w:noProof/>
        </w:rPr>
        <w:t>(1994)</w:t>
      </w:r>
      <w:r w:rsidR="00CD64D0">
        <w:fldChar w:fldCharType="end"/>
      </w:r>
      <w:r w:rsidR="00CD64D0">
        <w:t xml:space="preserve"> laid out three definitions of HOI</w:t>
      </w:r>
      <w:r w:rsidR="00843A27">
        <w:t xml:space="preserve"> used in the literature: 1) interaction modifications, 2) non-additive interactions between species, and 3) statistical HOIs.  These three types of HOI </w:t>
      </w:r>
      <w:r w:rsidR="005C60B9">
        <w:t>are distinct conceptually but could yield similar dynamics for the community.  In this paper we</w:t>
      </w:r>
      <w:r w:rsidR="008C1C38">
        <w:t xml:space="preserve"> take as the primary definition of HOIs non-additive effects of species densities on the per capita growth rate of a focal species.  Additive per capita competition can be visualized as the solid arrows </w:t>
      </w:r>
      <w:r w:rsidR="00E00A99">
        <w:t xml:space="preserve">pointing between species, and back to themselves, </w:t>
      </w:r>
      <w:r w:rsidR="008C1C38">
        <w:t xml:space="preserve">in figure 1.  </w:t>
      </w:r>
      <w:r w:rsidR="00E00A99">
        <w:t>The</w:t>
      </w:r>
      <w:r w:rsidR="008C1C38">
        <w:t xml:space="preserve"> per capita effect of species two on the population gro</w:t>
      </w:r>
      <w:r w:rsidR="00E00A99">
        <w:t xml:space="preserve">wth rate of species one </w:t>
      </w:r>
      <w:r w:rsidR="008C1C38">
        <w:t xml:space="preserve">is given by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E00A99">
        <w:t xml:space="preserve">, and the per capita effect of species three is </w:t>
      </w:r>
      <m:oMath>
        <m:sSub>
          <m:sSubPr>
            <m:ctrlPr>
              <w:rPr>
                <w:rFonts w:ascii="Cambria Math" w:hAnsi="Cambria Math"/>
              </w:rPr>
            </m:ctrlPr>
          </m:sSubPr>
          <m:e>
            <m:r>
              <w:rPr>
                <w:rFonts w:ascii="Cambria Math" w:hAnsi="Cambria Math"/>
              </w:rPr>
              <m:t>α</m:t>
            </m:r>
          </m:e>
          <m:sub>
            <m:r>
              <w:rPr>
                <w:rFonts w:ascii="Cambria Math" w:hAnsi="Cambria Math"/>
              </w:rPr>
              <m:t>13</m:t>
            </m:r>
          </m:sub>
        </m:sSub>
        <m:r>
          <w:rPr>
            <w:rFonts w:ascii="Cambria Math" w:hAnsi="Cambria Math"/>
          </w:rPr>
          <m:t>.</m:t>
        </m:r>
      </m:oMath>
      <w:r w:rsidR="00E00A99">
        <w:t xml:space="preserve"> </w:t>
      </w:r>
      <w:r w:rsidR="00390672">
        <w:t xml:space="preserve">The </w:t>
      </w:r>
      <w:r w:rsidR="00E00A99">
        <w:t>converging arrows from two and three to one show a that the effects of species two and three together are non-additive. Such a non-additivity can also be explained as an interaction modification where species two modifies the effect of species three on species one, or vice versa. By our definition HOIs</w:t>
      </w:r>
      <w:r w:rsidR="00CD64D0">
        <w:t xml:space="preserve"> </w:t>
      </w:r>
      <w:r w:rsidR="00E00A99">
        <w:t xml:space="preserve">can occur between only two species, when the effect of </w:t>
      </w:r>
      <w:r w:rsidR="00CD64D0">
        <w:t xml:space="preserve">interspecific </w:t>
      </w:r>
      <w:r w:rsidR="00E00A99">
        <w:t>and intraspecific competition are non-additive</w:t>
      </w:r>
      <w:r w:rsidR="00CD64D0">
        <w:t xml:space="preserve"> </w:t>
      </w:r>
      <w:r w:rsidR="00CD64D0">
        <w:fldChar w:fldCharType="begin"/>
      </w:r>
      <w:r w:rsidR="00CD64D0">
        <w:instrText xml:space="preserve"> ADDIN ZOTERO_ITEM CSL_CITATION {"citationID":"f38BxA02","properties":{"formattedCitation":"(Billick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CD64D0">
        <w:fldChar w:fldCharType="separate"/>
      </w:r>
      <w:r w:rsidR="00CD64D0">
        <w:rPr>
          <w:noProof/>
        </w:rPr>
        <w:t>(Billick and Case 1994)</w:t>
      </w:r>
      <w:r w:rsidR="00CD64D0">
        <w:fldChar w:fldCharType="end"/>
      </w:r>
      <w:r w:rsidR="00CD64D0">
        <w:t xml:space="preserve">. </w:t>
      </w:r>
    </w:p>
    <w:p w:rsidR="00B93196" w:rsidRDefault="00595679" w:rsidP="00E00A99">
      <w:pPr>
        <w:spacing w:after="202" w:line="480" w:lineRule="auto"/>
        <w:contextualSpacing/>
      </w:pPr>
      <w:r>
        <w:t>As further illustration of how</w:t>
      </w:r>
      <w:r w:rsidR="00390672">
        <w:t xml:space="preserve"> </w:t>
      </w:r>
      <w:r>
        <w:t xml:space="preserve">non-additive </w:t>
      </w:r>
      <w:r w:rsidR="00390672">
        <w:t>HOIs</w:t>
      </w:r>
      <w:r>
        <w:t xml:space="preserve"> and interaction modification HOIs are similar</w:t>
      </w:r>
      <w:r w:rsidR="00390672">
        <w:t xml:space="preserve"> we start with a general model for species phenomenological competition,</w:t>
      </w:r>
    </w:p>
    <w:p w:rsidR="00B93196" w:rsidRDefault="002D7549">
      <w:pPr>
        <w:spacing w:after="202" w:line="480" w:lineRule="auto"/>
        <w:contextualSpacing/>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oMath>
      </m:oMathPara>
    </w:p>
    <w:p w:rsidR="00B93196" w:rsidRDefault="00390672">
      <w:pPr>
        <w:spacing w:after="202" w:line="480" w:lineRule="auto"/>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total c</w:t>
      </w:r>
      <w:proofErr w:type="spellStart"/>
      <w:r>
        <w:t>ompetition</w:t>
      </w:r>
      <w:proofErr w:type="spellEnd"/>
      <w:r>
        <w:t xml:space="preserve"> experienced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Competition between species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t xml:space="preserve"> is pairwise and does not involve HOIs if each species contributes </w:t>
      </w:r>
      <w:r w:rsidR="00595679">
        <w:t>additively</w:t>
      </w:r>
      <w:r>
        <w:t xml:space="preserve"> to competition such that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i,j</m:t>
            </m:r>
          </m:sub>
        </m:sSub>
      </m:oMath>
      <w:r>
        <w:t xml:space="preserve"> is a function of competitor density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In contrast, HOIs occur whenever overall competition </w:t>
      </w:r>
      <m:oMath>
        <m:r>
          <w:rPr>
            <w:rFonts w:ascii="Cambria Math" w:hAnsi="Cambria Math"/>
          </w:rPr>
          <m:t>C</m:t>
        </m:r>
      </m:oMath>
      <w:r>
        <w:t xml:space="preserve"> cannot be broken down into additive pairwise components.</w:t>
      </w:r>
    </w:p>
    <w:p w:rsidR="00B93196" w:rsidRDefault="00390672">
      <w:pPr>
        <w:spacing w:after="202" w:line="480" w:lineRule="auto"/>
        <w:contextualSpacing/>
      </w:pPr>
      <w:r>
        <w:t xml:space="preserve">Consider defining the competition experienced by species 1 as: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t xml:space="preserve">. If we relax the assumption that pairwise competition coefficients are fixed and instead allow </w:t>
      </w:r>
      <w:r w:rsidR="00595679">
        <w:t>for interaction modifications, then competition</w:t>
      </w:r>
      <w:r>
        <w:t xml:space="preserve"> coefficients </w:t>
      </w:r>
      <w:r w:rsidR="00595679">
        <w:t>may</w:t>
      </w:r>
      <w:r>
        <w:t xml:space="preserve"> depend on other competitor densities</w:t>
      </w:r>
      <w:r w:rsidR="00595679">
        <w:t xml:space="preserve">. </w:t>
      </w:r>
      <w:r>
        <w:t xml:space="preserve">Replace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Now the </w:t>
      </w:r>
      <w:r>
        <w:lastRenderedPageBreak/>
        <w:t xml:space="preserve">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The equation for competition can be re-written as,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t>.</w:t>
      </w:r>
    </w:p>
    <w:p w:rsidR="00B93196" w:rsidRPr="00595679" w:rsidRDefault="00390672" w:rsidP="00595679">
      <w:pPr>
        <w:spacing w:after="202" w:line="480" w:lineRule="auto"/>
        <w:contextualSpacing/>
      </w:pPr>
      <w:r>
        <w:t xml:space="preserve">In this example, </w:t>
      </w:r>
      <m:oMath>
        <m:sSub>
          <m:sSubPr>
            <m:ctrlPr>
              <w:rPr>
                <w:rFonts w:ascii="Cambria Math" w:hAnsi="Cambria Math"/>
                <w:i/>
              </w:rPr>
            </m:ctrlPr>
          </m:sSubPr>
          <m:e>
            <m:r>
              <w:rPr>
                <w:rFonts w:ascii="Cambria Math" w:hAnsi="Cambria Math"/>
              </w:rPr>
              <m:t>β</m:t>
            </m:r>
          </m:e>
          <m:sub>
            <m:r>
              <w:rPr>
                <w:rFonts w:ascii="Cambria Math" w:hAnsi="Cambria Math"/>
              </w:rPr>
              <m:t>1,(2,3)</m:t>
            </m:r>
          </m:sub>
        </m:sSub>
      </m:oMath>
      <w:r>
        <w:t xml:space="preserve"> captures a second order HOI effect of species </w:t>
      </w:r>
      <w:r w:rsidR="00595679">
        <w:t>two and three</w:t>
      </w:r>
      <w:r>
        <w:t xml:space="preserve"> together. As long as </w:t>
      </w:r>
      <m:oMath>
        <m:r>
          <w:rPr>
            <w:rFonts w:ascii="Cambria Math" w:hAnsi="Cambria Math"/>
          </w:rPr>
          <m:t>β≠0</m:t>
        </m:r>
      </m:oMath>
      <w:r>
        <w:t xml:space="preserve"> we can no longer isolate the pairwise effect of species </w:t>
      </w:r>
      <w:r w:rsidR="00595679">
        <w:t>two and three on one—i.e. competition is now non-additive</w:t>
      </w:r>
      <w:r>
        <w:t xml:space="preserve">. </w:t>
      </w:r>
      <w:r w:rsidR="00595679">
        <w:t xml:space="preserve">Similarly, the effects of species one on itself and the effects of species two on one could be non-additive, an HOI involving only two species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595679">
        <w:rPr>
          <w:noProof/>
        </w:rPr>
        <w:t>(Billick and Case 1994)</w:t>
      </w:r>
      <w:r w:rsidR="00595679">
        <w:fldChar w:fldCharType="end"/>
      </w:r>
      <w:r w:rsidR="00595679">
        <w:t xml:space="preserve">. </w:t>
      </w:r>
      <w:r>
        <w:t xml:space="preserve">In general, more diverse communities allow for HOIs of greater order, with a community of </w:t>
      </w:r>
      <m:oMath>
        <m:r>
          <w:rPr>
            <w:rFonts w:ascii="Cambria Math" w:hAnsi="Cambria Math"/>
          </w:rPr>
          <m:t>s</m:t>
        </m:r>
      </m:oMath>
      <w:r>
        <w:t xml:space="preserve"> species having HOIs of the order </w:t>
      </w:r>
      <m:oMath>
        <m:r>
          <w:rPr>
            <w:rFonts w:ascii="Cambria Math" w:hAnsi="Cambria Math"/>
          </w:rPr>
          <m:t>s-1</m:t>
        </m:r>
      </m:oMath>
      <w:r w:rsidR="00595679">
        <w:t xml:space="preserve"> possible. From a statistical </w:t>
      </w:r>
      <w:r>
        <w:t xml:space="preserve">perspective, the presence of HOIs means that if we measure the per capita population growth rate of each focal species </w:t>
      </w:r>
      <m:oMath>
        <m:r>
          <w:rPr>
            <w:rFonts w:ascii="Cambria Math" w:hAnsi="Cambria Math"/>
          </w:rPr>
          <m:t>i</m:t>
        </m:r>
      </m:oMath>
      <w:r>
        <w:t xml:space="preserve"> when it is rare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oMath>
      <w:r>
        <w:t xml:space="preserve">), and we vary the density of each of the competitors (including </w:t>
      </w:r>
      <m:oMath>
        <m:r>
          <w:rPr>
            <w:rFonts w:ascii="Cambria Math" w:hAnsi="Cambria Math"/>
          </w:rPr>
          <m:t>i</m:t>
        </m:r>
      </m:oMath>
      <w:r>
        <w:t xml:space="preserve"> itself), this will not be enough to predict the dynamics in a three, </w:t>
      </w:r>
      <w:r w:rsidR="00595679">
        <w:t>or even a two species community.</w:t>
      </w:r>
    </w:p>
    <w:p w:rsidR="00B93196" w:rsidRDefault="00390672">
      <w:pPr>
        <w:spacing w:after="202" w:line="480" w:lineRule="auto"/>
        <w:contextualSpacing/>
      </w:pPr>
      <w:r>
        <w:t xml:space="preserve">Now that we </w:t>
      </w:r>
      <w:r w:rsidR="00595679">
        <w:t xml:space="preserve">have defined HOIs, we explore </w:t>
      </w:r>
      <w:r>
        <w:t xml:space="preserve">phenomenological </w:t>
      </w:r>
      <w:r w:rsidR="00595679">
        <w:t>and mechanistic models</w:t>
      </w:r>
      <w:r>
        <w:t xml:space="preserve"> in order to try </w:t>
      </w:r>
      <w:r w:rsidR="00595679">
        <w:t>to understand when and how</w:t>
      </w:r>
      <w:r>
        <w:t xml:space="preserve"> HOIs</w:t>
      </w:r>
      <w:r w:rsidR="00595679">
        <w:t xml:space="preserve"> emerge</w:t>
      </w:r>
      <w:r>
        <w:t>. Finally</w:t>
      </w:r>
      <w:r w:rsidR="00595679">
        <w:t>,</w:t>
      </w:r>
      <w:r>
        <w:t xml:space="preserve"> we evaluate whether any of the examples are likely to generate HOIs in nature.</w:t>
      </w:r>
    </w:p>
    <w:p w:rsidR="00B93196" w:rsidRDefault="00390672">
      <w:pPr>
        <w:pStyle w:val="Heading"/>
      </w:pPr>
      <w:bookmarkStart w:id="3" w:name="hois-arrising-from-cycles-of-pairwise-co"/>
      <w:bookmarkEnd w:id="3"/>
      <w:r>
        <w:t>HOIs arising from cycles of pairwise competition</w:t>
      </w:r>
    </w:p>
    <w:p w:rsidR="00FF3848" w:rsidRDefault="00311108">
      <w:pPr>
        <w:spacing w:after="202" w:line="480" w:lineRule="auto"/>
        <w:contextualSpacing/>
      </w:pPr>
      <w:r>
        <w:t xml:space="preserve">The arguments in Billick and Case </w:t>
      </w:r>
      <w:r>
        <w:fldChar w:fldCharType="begin"/>
      </w:r>
      <w:r>
        <w:instrText xml:space="preserve"> ADDIN ZOTERO_ITEM CSL_CITATION {"citationID":"2Y3lMXcO","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fldChar w:fldCharType="separate"/>
      </w:r>
      <w:r>
        <w:rPr>
          <w:noProof/>
        </w:rPr>
        <w:t>(1994)</w:t>
      </w:r>
      <w:r>
        <w:fldChar w:fldCharType="end"/>
      </w:r>
      <w:r>
        <w:t xml:space="preserve"> are structured around differential equ</w:t>
      </w:r>
      <w:r w:rsidR="00E1153D">
        <w:t>ations where competition operates as a function of continuously changing species densities</w:t>
      </w:r>
      <w:r>
        <w:t>.  However, ecologists have rarely quantified competition using models that are explicitly continuous in time</w:t>
      </w:r>
      <w:r w:rsidR="00FF3848">
        <w:t xml:space="preserve">.  Empirically, we often measure competition by observing the reduction in species performance with increasing competitor density over some discrete period of time </w:t>
      </w:r>
      <w:r w:rsidR="00FF3848">
        <w:fldChar w:fldCharType="begin"/>
      </w:r>
      <w:r w:rsidR="00FF3848">
        <w:instrText xml:space="preserve"> ADDIN ZOTERO_ITEM CSL_CITATION {"citationID":"d1EDrogr","properties":{"formattedCitation":"(Kraft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FF3848">
        <w:fldChar w:fldCharType="separate"/>
      </w:r>
      <w:r w:rsidR="00FF3848">
        <w:rPr>
          <w:noProof/>
        </w:rPr>
        <w:t>(Kraft et al. 2015)</w:t>
      </w:r>
      <w:r w:rsidR="00FF3848">
        <w:fldChar w:fldCharType="end"/>
      </w:r>
      <w:r w:rsidR="00FF3848">
        <w:t>.</w:t>
      </w:r>
      <w:r w:rsidR="00E1153D">
        <w:t xml:space="preserve"> Usually competitor density is measured at the start of the time interval and focal species performance is measured at the end of the time interval. </w:t>
      </w:r>
      <w:r w:rsidR="00FF3848">
        <w:t xml:space="preserve">When this is done, intermediate stages of </w:t>
      </w:r>
      <w:r w:rsidR="00E1153D">
        <w:t>focal species’</w:t>
      </w:r>
      <w:r w:rsidR="00FF3848">
        <w:t xml:space="preserve"> density are skipped over and only the final outcome of competition is measured.  When measuring competition over discrete intervals of time </w:t>
      </w:r>
      <w:r w:rsidR="00E1153D">
        <w:t xml:space="preserve">like this it </w:t>
      </w:r>
      <w:r w:rsidR="00FF3848">
        <w:t xml:space="preserve">may </w:t>
      </w:r>
      <w:r w:rsidR="00E1153D">
        <w:t xml:space="preserve">lead to </w:t>
      </w:r>
      <w:r w:rsidR="00FF3848">
        <w:t>HOIs</w:t>
      </w:r>
      <w:r w:rsidR="00390672">
        <w:t xml:space="preserve">. </w:t>
      </w:r>
    </w:p>
    <w:p w:rsidR="00B93196" w:rsidRDefault="00390672">
      <w:pPr>
        <w:spacing w:after="202" w:line="480" w:lineRule="auto"/>
        <w:contextualSpacing/>
      </w:pPr>
      <w:r>
        <w:t xml:space="preserve">In a recent theoretical analysis, Grilli et al. </w:t>
      </w:r>
      <w:r w:rsidR="00FF3848">
        <w:fldChar w:fldCharType="begin"/>
      </w:r>
      <w:r w:rsidR="00FF3848">
        <w:instrText xml:space="preserve"> ADDIN ZOTERO_ITEM CSL_CITATION {"citationID":"CTNPPIgo","properties":{"formattedCitation":"(Grilli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FF3848">
        <w:fldChar w:fldCharType="separate"/>
      </w:r>
      <w:r w:rsidR="00FF3848">
        <w:rPr>
          <w:noProof/>
        </w:rPr>
        <w:t>(Grilli et al. 2017b)</w:t>
      </w:r>
      <w:r w:rsidR="00FF3848">
        <w:fldChar w:fldCharType="end"/>
      </w:r>
      <w:r w:rsidR="00FF3848">
        <w:t xml:space="preserve"> </w:t>
      </w:r>
      <w:r>
        <w:t xml:space="preserve">provided a concise demonstration of this effect. In their model, seedling trees compete to fill a forest gap. If competition </w:t>
      </w:r>
      <w:r>
        <w:lastRenderedPageBreak/>
        <w:t>for the gap occurs as a sequence of competitive rounds between pairs of individuals then HOIs naturally emerge. This counter intuitive result occurs because the probability that a species wins the gap depends not only on its direct pairwise interactions, but also on the pairwise interactions between its competitors. In effect, which competitor the species interacts with in round two of the tournam</w:t>
      </w:r>
      <w:r w:rsidR="00FF3848">
        <w:t>ent depends on those competitor’s</w:t>
      </w:r>
      <w:r>
        <w:t xml:space="preserve"> intera</w:t>
      </w:r>
      <w:r w:rsidR="00FF3848">
        <w:t>ctions in round one. Because there are unobserved states of competitor density within the time interval from seedling to filling the gap, the dynamics can only be summarized with HOI</w:t>
      </w:r>
      <w:r>
        <w:t>.</w:t>
      </w:r>
    </w:p>
    <w:p w:rsidR="00B93196" w:rsidRDefault="00390672">
      <w:pPr>
        <w:spacing w:after="202" w:line="480" w:lineRule="auto"/>
        <w:contextualSpacing/>
      </w:pPr>
      <w:r>
        <w:t>In the Grilli model, competition involved a tournament of discrete winner-take-all competitive events. The idea of having plant competition occur one at a time may perhaps seem unrealistic. However, their model captures a general process that could apply to many types of models. As another example we consider an annual plan</w:t>
      </w:r>
      <w:r w:rsidR="005222BA">
        <w:t>t population that follows a two-</w:t>
      </w:r>
      <w:r>
        <w:t xml:space="preserve">stage model. Seeds germinate and survive into adults with probability </w:t>
      </w:r>
      <m:oMath>
        <m:r>
          <w:rPr>
            <w:rFonts w:ascii="Cambria Math" w:hAnsi="Cambria Math"/>
          </w:rPr>
          <m:t>p</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p</m:t>
        </m:r>
      </m:oMath>
      <w:r>
        <w:t xml:space="preserve">, where </w:t>
      </w:r>
      <m:oMath>
        <m:r>
          <w:rPr>
            <w:rFonts w:ascii="Cambria Math" w:hAnsi="Cambria Math"/>
          </w:rPr>
          <m:t>a</m:t>
        </m:r>
      </m:oMath>
      <w:r>
        <w:t xml:space="preserve"> is adult density at an intermediate time </w:t>
      </w:r>
      <m:oMath>
        <m:r>
          <w:rPr>
            <w:rFonts w:ascii="Cambria Math" w:hAnsi="Cambria Math"/>
          </w:rPr>
          <m:t>u</m:t>
        </m:r>
      </m:oMath>
      <w:r w:rsidR="001F66FC">
        <w:t xml:space="preserve"> </w:t>
      </w:r>
      <w:r>
        <w:t xml:space="preserve">within the growing season,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initial seed density at the time </w:t>
      </w:r>
      <m:oMath>
        <m:r>
          <w:rPr>
            <w:rFonts w:ascii="Cambria Math" w:hAnsi="Cambria Math"/>
          </w:rPr>
          <m:t>t</m:t>
        </m:r>
      </m:oMath>
      <w:r>
        <w:t xml:space="preserve">. After that, adults produce the next generation of seeds via a fecundity rate </w:t>
      </w:r>
      <m:oMath>
        <m:r>
          <w:rPr>
            <w:rFonts w:ascii="Cambria Math" w:hAnsi="Cambria Math"/>
          </w:rPr>
          <m:t>f</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f</m:t>
        </m:r>
      </m:oMath>
      <w:r>
        <w:t>. Because the plants are annuals there is no adult survival.</w:t>
      </w:r>
    </w:p>
    <w:p w:rsidR="00B93196" w:rsidRDefault="00390672">
      <w:pPr>
        <w:spacing w:after="202" w:line="480" w:lineRule="auto"/>
        <w:contextualSpacing/>
      </w:pPr>
      <w:r>
        <w:t xml:space="preserve">We can introduce competition by making </w:t>
      </w:r>
      <w:r w:rsidR="001F66FC">
        <w:t xml:space="preserve">per capita </w:t>
      </w:r>
      <w:r>
        <w:t xml:space="preserve">fecundity of </w:t>
      </w:r>
      <w:r w:rsidR="001F66FC">
        <w:t>adults of species</w:t>
      </w:r>
      <w:r>
        <w:t xml:space="preserve"> </w:t>
      </w:r>
      <m:oMath>
        <m:r>
          <w:rPr>
            <w:rFonts w:ascii="Cambria Math" w:hAnsi="Cambria Math"/>
          </w:rPr>
          <m:t>i</m:t>
        </m:r>
      </m:oMath>
      <w:r w:rsidR="001F66FC">
        <w:t xml:space="preserve"> a function of the sum of</w:t>
      </w:r>
      <w:r>
        <w:t xml:space="preserve"> adult density of all </w:t>
      </w:r>
      <m:oMath>
        <m:r>
          <w:rPr>
            <w:rFonts w:ascii="Cambria Math" w:hAnsi="Cambria Math"/>
          </w:rPr>
          <m:t xml:space="preserve">s </m:t>
        </m:r>
      </m:oMath>
      <w:r>
        <w:t xml:space="preserve">species in the community: </w:t>
      </w:r>
      <m:oMath>
        <m:f>
          <m:fPr>
            <m:ctrlPr>
              <w:rPr>
                <w:rFonts w:ascii="Cambria Math" w:hAnsi="Cambria Math"/>
                <w:i/>
              </w:rPr>
            </m:ctrlPr>
          </m:fPr>
          <m:num>
            <m:sSub>
              <m:sSubPr>
                <m:ctrlPr>
                  <w:rPr>
                    <w:rFonts w:ascii="Cambria Math" w:hAnsi="Cambria Math"/>
                  </w:rPr>
                </m:ctrlPr>
              </m:sSubPr>
              <m:e>
                <m:r>
                  <w:rPr>
                    <w:rFonts w:ascii="Cambria Math" w:hAnsi="Cambria Math"/>
                  </w:rPr>
                  <m:t>n</m:t>
                </m:r>
                <m:ctrlPr>
                  <w:rPr>
                    <w:rFonts w:ascii="Cambria Math" w:hAnsi="Cambria Math"/>
                    <w:i/>
                  </w:rPr>
                </m:ctrlPr>
              </m:e>
              <m:sub>
                <m:r>
                  <w:rPr>
                    <w:rFonts w:ascii="Cambria Math" w:hAnsi="Cambria Math"/>
                  </w:rPr>
                  <m:t>it+1</m:t>
                </m:r>
              </m:sub>
            </m:sSub>
          </m:num>
          <m:den>
            <m:sSub>
              <m:sSubPr>
                <m:ctrlPr>
                  <w:rPr>
                    <w:rFonts w:ascii="Cambria Math" w:hAnsi="Cambria Math"/>
                    <w:i/>
                  </w:rPr>
                </m:ctrlPr>
              </m:sSubPr>
              <m:e>
                <m:r>
                  <w:rPr>
                    <w:rFonts w:ascii="Cambria Math" w:hAnsi="Cambria Math"/>
                  </w:rPr>
                  <m:t>a</m:t>
                </m:r>
              </m:e>
              <m:sub>
                <m:r>
                  <w:rPr>
                    <w:rFonts w:ascii="Cambria Math" w:hAnsi="Cambria Math"/>
                  </w:rPr>
                  <m:t>iu</m:t>
                </m:r>
              </m:sub>
            </m:sSub>
          </m:den>
        </m:f>
        <m:r>
          <w:rPr>
            <w:rFonts w:ascii="Cambria Math" w:hAnsi="Cambria Math"/>
          </w:rPr>
          <m:t>=</m:t>
        </m:r>
        <m:sSub>
          <m:sSubPr>
            <m:ctrlPr>
              <w:rPr>
                <w:rFonts w:ascii="Cambria Math" w:hAnsi="Cambria Math"/>
              </w:rPr>
            </m:ctrlPr>
          </m:sSubPr>
          <m:e>
            <m:r>
              <w:rPr>
                <w:rFonts w:ascii="Cambria Math" w:hAnsi="Cambria Math"/>
              </w:rPr>
              <m:t>f</m:t>
            </m:r>
            <m:ctrlPr>
              <w:rPr>
                <w:rFonts w:ascii="Cambria Math" w:hAnsi="Cambria Math"/>
                <w:i/>
              </w:rPr>
            </m:ctrlPr>
          </m:e>
          <m:sub>
            <m:r>
              <w:rPr>
                <w:rFonts w:ascii="Cambria Math" w:hAnsi="Cambria Math"/>
              </w:rPr>
              <m:t>i</m:t>
            </m:r>
          </m:sub>
        </m:sSub>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a</m:t>
                    </m:r>
                    <m:ctrlPr>
                      <w:rPr>
                        <w:rFonts w:ascii="Cambria Math" w:hAnsi="Cambria Math"/>
                        <w:i/>
                      </w:rPr>
                    </m:ctrlPr>
                  </m:e>
                  <m:sub>
                    <m:r>
                      <w:rPr>
                        <w:rFonts w:ascii="Cambria Math" w:hAnsi="Cambria Math"/>
                      </w:rPr>
                      <m:t>ju</m:t>
                    </m:r>
                  </m:sub>
                </m:sSub>
              </m:e>
            </m:nary>
          </m:e>
        </m:d>
      </m:oMath>
      <w:r>
        <w:t>. See</w:t>
      </w:r>
      <w:proofErr w:type="spellStart"/>
      <w:r w:rsidR="001F66FC">
        <w:t>dling</w:t>
      </w:r>
      <w:proofErr w:type="spellEnd"/>
      <w:r w:rsidR="001F66FC">
        <w:t xml:space="preserve"> germination and survival to the adult stage c</w:t>
      </w:r>
      <w:r>
        <w:t xml:space="preserve">ould also be function of competition, so we could make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 function of initial seed density such that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iu</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rPr>
            </m:ctrlPr>
          </m:sSubPr>
          <m:e>
            <m:r>
              <w:rPr>
                <w:rFonts w:ascii="Cambria Math" w:hAnsi="Cambria Math"/>
              </w:rPr>
              <m:t>p</m:t>
            </m:r>
            <m:ctrlPr>
              <w:rPr>
                <w:rFonts w:ascii="Cambria Math" w:hAnsi="Cambria Math"/>
                <w:i/>
              </w:rPr>
            </m:ctrlPr>
          </m:e>
          <m:sub>
            <m:r>
              <w:rPr>
                <w:rFonts w:ascii="Cambria Math" w:hAnsi="Cambria Math"/>
              </w:rPr>
              <m:t>i</m:t>
            </m:r>
          </m:sub>
        </m:sSub>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jt</m:t>
                    </m:r>
                  </m:sub>
                </m:sSub>
              </m:e>
            </m:nary>
          </m:e>
        </m:d>
      </m:oMath>
      <w:r>
        <w:t>.</w:t>
      </w:r>
    </w:p>
    <w:p w:rsidR="00B93196" w:rsidRDefault="00390672">
      <w:pPr>
        <w:spacing w:after="202" w:line="480" w:lineRule="auto"/>
        <w:contextualSpacing/>
      </w:pPr>
      <w:r>
        <w:t xml:space="preserve">Now we consider a </w:t>
      </w:r>
      <w:r w:rsidR="004E3A4F">
        <w:t>three</w:t>
      </w:r>
      <w:r>
        <w:t xml:space="preserve"> species community and calculate the per cap</w:t>
      </w:r>
      <w:r w:rsidR="00E1153D">
        <w:t>ita seed production of species one</w:t>
      </w:r>
      <w:r>
        <w:t xml:space="preserve"> over the time step </w:t>
      </w:r>
      <m:oMath>
        <m:r>
          <w:rPr>
            <w:rFonts w:ascii="Cambria Math" w:hAnsi="Cambria Math"/>
          </w:rPr>
          <m:t>t</m:t>
        </m:r>
      </m:oMath>
      <w:r>
        <w:t xml:space="preserve"> to </w:t>
      </w:r>
      <m:oMath>
        <m:r>
          <w:rPr>
            <w:rFonts w:ascii="Cambria Math" w:hAnsi="Cambria Math"/>
          </w:rPr>
          <m:t>t+1</m:t>
        </m:r>
      </m:oMath>
      <w:r>
        <w:t>,</w:t>
      </w:r>
    </w:p>
    <w:p w:rsidR="00B93196" w:rsidRDefault="00E1153D">
      <w:pPr>
        <w:spacing w:after="202" w:line="480" w:lineRule="auto"/>
        <w:contextualSpacing/>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jt</m:t>
                          </m:r>
                        </m:sub>
                      </m:sSub>
                    </m:e>
                  </m:nary>
                </m:e>
              </m:d>
              <m:r>
                <w:rPr>
                  <w:rFonts w:ascii="Cambria Math" w:hAnsi="Cambria Math"/>
                </w:rPr>
                <m:t>f</m:t>
              </m:r>
            </m:e>
            <m:sub>
              <m:r>
                <w:rPr>
                  <w:rFonts w:ascii="Cambria Math" w:hAnsi="Cambria Math"/>
                </w:rPr>
                <m:t>1</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ju</m:t>
                      </m:r>
                    </m:sub>
                  </m:sSub>
                </m:e>
              </m:nary>
            </m:e>
          </m:d>
          <m:r>
            <w:rPr>
              <w:rFonts w:ascii="Cambria Math" w:hAnsi="Cambria Math"/>
            </w:rPr>
            <m:t>,</m:t>
          </m:r>
        </m:oMath>
      </m:oMathPara>
    </w:p>
    <w:p w:rsidR="00B93196" w:rsidRDefault="00390672">
      <w:pPr>
        <w:spacing w:after="202" w:line="480" w:lineRule="auto"/>
        <w:ind w:firstLine="0"/>
        <w:contextualSpacing/>
      </w:pPr>
      <w:r>
        <w:t xml:space="preserve">In the model above, adult density </w:t>
      </w:r>
      <w:r w:rsidR="004E3A4F">
        <w:t xml:space="preserve">at time </w:t>
      </w:r>
      <m:oMath>
        <m:r>
          <w:rPr>
            <w:rFonts w:ascii="Cambria Math" w:hAnsi="Cambria Math"/>
          </w:rPr>
          <m:t>u</m:t>
        </m:r>
      </m:oMath>
      <w:r w:rsidR="004E3A4F">
        <w:t xml:space="preserve"> </w:t>
      </w:r>
      <w:r>
        <w:t xml:space="preserve">is an intermediate state variable that both </w:t>
      </w:r>
      <w:r w:rsidR="00FC527B">
        <w:t xml:space="preserve">determines competition during the second half of the growing season but also is set up by competition during the first part of the growing season. </w:t>
      </w:r>
      <w:r>
        <w:t>Re-writing to eliminate the intermediate phase,</w:t>
      </w:r>
    </w:p>
    <w:p w:rsidR="00B93196" w:rsidRDefault="009E7914" w:rsidP="009E7914">
      <w:pPr>
        <w:spacing w:after="202" w:line="480" w:lineRule="auto"/>
        <w:ind w:firstLine="0"/>
        <w:contextualSpacing/>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jt</m:t>
                          </m:r>
                        </m:sub>
                      </m:sSub>
                    </m:e>
                  </m:nary>
                </m:e>
              </m:d>
              <m:r>
                <w:rPr>
                  <w:rFonts w:ascii="Cambria Math" w:hAnsi="Cambria Math"/>
                </w:rPr>
                <m:t>f</m:t>
              </m:r>
            </m:e>
            <m:sub>
              <m:r>
                <w:rPr>
                  <w:rFonts w:ascii="Cambria Math" w:hAnsi="Cambria Math"/>
                </w:rPr>
                <m:t>1</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jt</m:t>
                          </m:r>
                        </m:sub>
                      </m:sSub>
                      <m:r>
                        <w:rPr>
                          <w:rFonts w:ascii="Cambria Math" w:hAnsi="Cambria Math"/>
                        </w:rPr>
                        <m:t>p</m:t>
                      </m:r>
                    </m:e>
                    <m:sub>
                      <m:r>
                        <w:rPr>
                          <w:rFonts w:ascii="Cambria Math" w:hAnsi="Cambria Math"/>
                        </w:rPr>
                        <m:t>j</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kt</m:t>
                              </m:r>
                            </m:sub>
                          </m:sSub>
                        </m:e>
                      </m:nary>
                    </m:e>
                  </m:d>
                </m:e>
              </m:nary>
            </m:e>
          </m:d>
          <m:r>
            <w:rPr>
              <w:rFonts w:ascii="Cambria Math" w:hAnsi="Cambria Math"/>
            </w:rPr>
            <m:t>,</m:t>
          </m:r>
        </m:oMath>
      </m:oMathPara>
    </w:p>
    <w:p w:rsidR="00B93196" w:rsidRDefault="00390672">
      <w:pPr>
        <w:spacing w:after="202" w:line="480" w:lineRule="auto"/>
        <w:contextualSpacing/>
      </w:pPr>
      <w:r>
        <w:t>This equation shows that the effect of</w:t>
      </w:r>
      <w:r w:rsidR="009E7914">
        <w:t xml:space="preserve"> the initial densities of any competitor species j on focal species </w:t>
      </w:r>
      <w:proofErr w:type="spellStart"/>
      <w:r w:rsidR="009E7914">
        <w:t>i</w:t>
      </w:r>
      <w:proofErr w:type="spellEnd"/>
      <w:r w:rsidR="009E7914">
        <w:t xml:space="preserve"> will no longer be additive.  For instance, the net effect of two on one, will depend also on how the survival of two to the adult stage is affected by initial densities of species three. We see this in the equation above within the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222BA">
        <w:t xml:space="preserve">: each species initial density </w:t>
      </w:r>
      <m:oMath>
        <m:sSub>
          <m:sSubPr>
            <m:ctrlPr>
              <w:rPr>
                <w:rFonts w:ascii="Cambria Math" w:hAnsi="Cambria Math"/>
              </w:rPr>
            </m:ctrlPr>
          </m:sSubPr>
          <m:e>
            <m:r>
              <w:rPr>
                <w:rFonts w:ascii="Cambria Math" w:hAnsi="Cambria Math"/>
              </w:rPr>
              <m:t>n</m:t>
            </m:r>
          </m:e>
          <m:sub>
            <m:r>
              <w:rPr>
                <w:rFonts w:ascii="Cambria Math" w:hAnsi="Cambria Math"/>
              </w:rPr>
              <m:t>jt</m:t>
            </m:r>
          </m:sub>
        </m:sSub>
      </m:oMath>
      <w:r w:rsidR="005222BA">
        <w:t xml:space="preserve"> is multiplied by the survival function of each of the other species. </w:t>
      </w:r>
    </w:p>
    <w:p w:rsidR="00B93196" w:rsidRDefault="00390672">
      <w:pPr>
        <w:spacing w:after="202" w:line="480" w:lineRule="auto"/>
        <w:contextualSpacing/>
      </w:pPr>
      <w:r>
        <w:t xml:space="preserve">One way of interpreting the above model is to consider it a case where there is a distinct survival niche and a distinct fecundity niche. The survival niche is encoded by the </w:t>
      </w:r>
      <w:r w:rsidR="00FF3848">
        <w:t xml:space="preserve">set of pairwise </w:t>
      </w:r>
      <w:r w:rsidR="007039BD">
        <w:t xml:space="preserve">interaction functions within the survival function, whereas the fecundity niche </w:t>
      </w:r>
      <w:r>
        <w:t>is encoded by</w:t>
      </w:r>
      <w:r w:rsidR="007039BD">
        <w:t xml:space="preserve"> a set of pairwise interaction functions within the fecundity function</w:t>
      </w:r>
      <w:r w:rsidR="00FF3848">
        <w:t xml:space="preserve">. </w:t>
      </w:r>
      <w:r w:rsidR="007039BD">
        <w:t xml:space="preserve">This leads to non-additive, HOI interactions in aggregate.  </w:t>
      </w:r>
      <w:r w:rsidR="00FF3848">
        <w:t>Modeling of many plant populations is improved by introducing some kind of stage structure</w:t>
      </w:r>
      <w:r>
        <w:t xml:space="preserve"> and it seems likely that competitive effects between individuals probably vary depending on the stage structure</w:t>
      </w:r>
      <w:r w:rsidR="00FF3848">
        <w:t xml:space="preserve"> </w:t>
      </w:r>
      <w:r w:rsidR="00FF3848">
        <w:fldChar w:fldCharType="begin"/>
      </w:r>
      <w:r w:rsidR="00FF3848">
        <w:instrText xml:space="preserve"> ADDIN ZOTERO_ITEM CSL_CITATION {"citationID":"kgAyNHzv","properties":{"formattedCitation":"(Chu and Adler 2015)","plainCitation":"(Chu and Adler 2015)","noteIndex":0},"citationItems":[{"id":16,"uris":["http://zotero.org/users/688880/items/WKMP3NBW"],"uri":["http://zotero.org/users/688880/items/WKMP3NBW"],"itemData":{"id":16,"type":"article-journal","title":"Large niche differences emerge at the recruitment stage to stabilize grassland coexistence","container-title":"Ecological Monographs","page":"373-392","volume":"85","issue":"3","source":"Wiley Online Library","abstract":"Niche differences and average fitness differences jointly determine coexistence. However, little empirical information about the magnitude of these two mechanisms is available. Using multispecies population models fit to long-term demographic data for common, co-occurring species in five grassland and shrubland plant communities in western North America, we estimated the strength of stabilizing niche differences and average fitness differences. In all five communities, both pairwise and full community comparisons showed evidence for strong stabilizing mechanisms and relatively small average fitness differences. For a total of 17 species pairs, a measure of niche differences based on simulations of invasion growth rates ranged from 0.59 to 0.93 with a mean of 0.81, where 0 indicates complete niche overlap and 1 indicates zero niche overlap. A corresponding measure of average fitness differences ranged from 1.02 to 2.54 with a mean of 1.53, where 1 indicates identical fitness and a value of 2 indicates a fourfold difference in sensitivity to competition. Comparisons of full communities displayed similar patterns: niche differences ranged from 0.58 to 0.69 with a mean of 0.64, and the average fitness differences ranged from 1.42 to 1.63 with a mean of 1.47. In almost every case, the stabilizing mechanisms were much stronger than minimally necessary to prevent competitive exclusion. Considering that all but one of the species we studied are perennial grasses, which are often grouped in the same functional type, the magnitude of these niche differences is surprising. In all five communities, differences between intra- and interspecific effects at the recruitment stage contributed far more to stabilization than interactions affecting growth and survival. Our results indicate that for these abundant, co-occurring species (1) dynamics are far from neutral, with strong niche differences and weak fitness differences combining to stabilize coexistence, and (2) processes operating at early life stages account for a large proportion of the stabilizing effect. Given the limitations of our inductive approach, both these findings represent hypotheses in need of experimental testing.","DOI":"10.1890/14-1741.1","ISSN":"1557-7015","language":"en","author":[{"family":"Chu","given":"Chengjin"},{"family":"Adler","given":"Peter B."}],"issued":{"date-parts":[["2015",8,1]]}}}],"schema":"https://github.com/citation-style-language/schema/raw/master/csl-citation.json"} </w:instrText>
      </w:r>
      <w:r w:rsidR="00FF3848">
        <w:fldChar w:fldCharType="separate"/>
      </w:r>
      <w:r w:rsidR="00FF3848">
        <w:rPr>
          <w:noProof/>
        </w:rPr>
        <w:t>(Chu and Adler 2015)</w:t>
      </w:r>
      <w:r w:rsidR="00FF3848">
        <w:fldChar w:fldCharType="end"/>
      </w:r>
      <w:r>
        <w:t>.</w:t>
      </w:r>
      <w:r w:rsidR="007039BD">
        <w:t xml:space="preserve"> </w:t>
      </w:r>
    </w:p>
    <w:p w:rsidR="00B93196" w:rsidRDefault="00390672">
      <w:pPr>
        <w:pStyle w:val="Heading"/>
      </w:pPr>
      <w:bookmarkStart w:id="4" w:name="hois-in-a-mechanistic-resource-competiti"/>
      <w:bookmarkEnd w:id="4"/>
      <w:r>
        <w:t>HOIs in a mechanistic resource competition model</w:t>
      </w:r>
    </w:p>
    <w:p w:rsidR="00B93196" w:rsidRDefault="00390672">
      <w:pPr>
        <w:spacing w:after="202" w:line="480" w:lineRule="auto"/>
        <w:contextualSpacing/>
      </w:pPr>
      <w:r>
        <w:t>Unlike the phenomenological model above, we can also imagine HOIs emerging from mechanistic models. Because experimental data evaluating HOIs at the demographic level is lacking, we developed a mechanistic simulation of annual plant competition for a single shared resource. We then try and describe competition in the system using a simple phenomenological competition model.</w:t>
      </w:r>
      <w:bookmarkStart w:id="5" w:name="resource-mechanistic-model"/>
      <w:bookmarkEnd w:id="5"/>
    </w:p>
    <w:p w:rsidR="00B93196" w:rsidRDefault="00390672">
      <w:pPr>
        <w:spacing w:after="202" w:line="480" w:lineRule="auto"/>
        <w:contextualSpacing/>
      </w:pPr>
      <w:r>
        <w:t xml:space="preserve">Our mechanistic model is inspired by California annual plant communities growing in a Mediterranean climate. In this environment, rainfall starts in the winter and gradually declines through the spring while temperature and evaporative demand increase. Plants germinate in the winter and begin to flower in spring. By summer, most plants have completed flowering and produce seeds and die. In our model we track a single pool of generic soil resources, perhaps water or mobile </w:t>
      </w:r>
      <w:r>
        <w:lastRenderedPageBreak/>
        <w:t xml:space="preserve">inorganic nutrients. The resource supply rate spikes in early spring and then goes to zero as the spring progresses. </w:t>
      </w:r>
      <w:r w:rsidR="00163557">
        <w:t>Thus,</w:t>
      </w:r>
      <w:r>
        <w:t xml:space="preserve"> the pool of resources is exemplified by non-equilibrium pulse dynamics and never reaches an equilibrium.</w:t>
      </w:r>
    </w:p>
    <w:p w:rsidR="00B93196" w:rsidRDefault="00390672">
      <w:pPr>
        <w:spacing w:after="202" w:line="480" w:lineRule="auto"/>
        <w:contextualSpacing/>
      </w:pPr>
      <w:r>
        <w:t>In our model, rates of plant growth depend on resource availability. As spring progresses, plants grow larger but resource supply diminishes. Eventually plants reach a point where their resource uptake rates cannot keep up with respiration and maintenance costs. At this point, we assume that plants stop producing vegetative biomass and start producing seeds. We simplify this by assuming that all biomass is converted to seed biomass at a fixed rate instantaneously. At this point the adult plants die and stop taking up resources.</w:t>
      </w:r>
    </w:p>
    <w:p w:rsidR="00B93196" w:rsidRDefault="00390672">
      <w:pPr>
        <w:spacing w:after="202" w:line="480" w:lineRule="auto"/>
        <w:contextualSpacing/>
      </w:pPr>
      <w:r>
        <w:t>The model is expressed as a set of differential equations,</w:t>
      </w:r>
    </w:p>
    <w:p w:rsidR="00B93196" w:rsidRDefault="00F82748">
      <w:pPr>
        <w:spacing w:after="202" w:line="480" w:lineRule="auto"/>
        <w:contextualSpacing/>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R(t)</m:t>
                  </m:r>
                </m:e>
              </m:d>
            </m:e>
          </m:nary>
          <m:r>
            <w:rPr>
              <w:rFonts w:ascii="Cambria Math" w:hAnsi="Cambria Math"/>
            </w:rPr>
            <m:t>,</m:t>
          </m:r>
        </m:oMath>
      </m:oMathPara>
    </w:p>
    <w:p w:rsidR="00B93196" w:rsidRDefault="00390672" w:rsidP="00F82748">
      <w:pPr>
        <w:spacing w:after="202" w:line="480" w:lineRule="auto"/>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t</m:t>
            </m:r>
          </m:e>
        </m:d>
      </m:oMath>
      <w:r>
        <w:t xml:space="preserve"> gives the resource availability at time </w:t>
      </w:r>
      <m:oMath>
        <m:r>
          <w:rPr>
            <w:rFonts w:ascii="Cambria Math" w:hAnsi="Cambria Math"/>
          </w:rPr>
          <m:t>t</m:t>
        </m:r>
      </m:oMath>
      <w:r>
        <w:t xml:space="preserve">, and </w:t>
      </w:r>
      <m:oMath>
        <m:r>
          <w:rPr>
            <w:rFonts w:ascii="Cambria Math" w:hAnsi="Cambria Math"/>
          </w:rPr>
          <m:t>S</m:t>
        </m:r>
      </m:oMath>
      <w:r>
        <w:t xml:space="preserve"> gives the resource supply rate at time </w:t>
      </w:r>
      <m:oMath>
        <m:r>
          <w:rPr>
            <w:rFonts w:ascii="Cambria Math" w:hAnsi="Cambria Math"/>
          </w:rPr>
          <m:t>t</m:t>
        </m:r>
      </m:oMath>
      <w:r>
        <w:t xml:space="preserve">. The final term expresses the loss of resources due to uptake by plants. We sum over each of the </w:t>
      </w:r>
      <m:oMath>
        <m:r>
          <w:rPr>
            <w:rFonts w:ascii="Cambria Math" w:hAnsi="Cambria Math"/>
          </w:rPr>
          <m:t>s</m:t>
        </m:r>
      </m:oMath>
      <w:r>
        <w:t xml:space="preserve"> spe</w:t>
      </w:r>
      <w:proofErr w:type="spellStart"/>
      <w:r>
        <w:t>cies</w:t>
      </w:r>
      <w:proofErr w:type="spellEnd"/>
      <w:r>
        <w:t xml:space="preserve"> in the community to get total uptake. Annual plant biomass of species </w:t>
      </w:r>
      <m:oMath>
        <m:r>
          <w:rPr>
            <w:rFonts w:ascii="Cambria Math" w:hAnsi="Cambria Math"/>
          </w:rPr>
          <m:t>i</m:t>
        </m:r>
      </m:oMath>
      <w:r>
        <w:t xml:space="preserve"> at time </w:t>
      </w:r>
      <m:oMath>
        <m:r>
          <w:rPr>
            <w:rFonts w:ascii="Cambria Math" w:hAnsi="Cambria Math"/>
          </w:rPr>
          <m:t>t</m:t>
        </m:r>
      </m:oMath>
      <w:r>
        <w:t xml:space="preserve"> is given by </w:t>
      </w:r>
      <m:oMath>
        <m:r>
          <w:rPr>
            <w:rFonts w:ascii="Cambria Math" w:hAnsi="Cambria Math"/>
          </w:rPr>
          <m:t>B</m:t>
        </m:r>
      </m:oMath>
      <w:r>
        <w:t xml:space="preserve"> and the uptake rate is a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of total resource availability.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t=0</m:t>
            </m:r>
          </m:e>
        </m:d>
        <m:r>
          <w:rPr>
            <w:rFonts w:ascii="Cambria Math" w:hAnsi="Cambria Math"/>
          </w:rPr>
          <m:t>≫0</m:t>
        </m:r>
      </m:oMath>
      <w:r w:rsidR="00F82748">
        <w:t xml:space="preserve">, and </w:t>
      </w:r>
      <w:r>
        <w:t xml:space="preserve">setting the resource supply rate </w:t>
      </w:r>
      <m:oMath>
        <m:r>
          <w:rPr>
            <w:rFonts w:ascii="Cambria Math" w:hAnsi="Cambria Math"/>
          </w:rPr>
          <m:t>S</m:t>
        </m:r>
        <m:d>
          <m:dPr>
            <m:ctrlPr>
              <w:rPr>
                <w:rFonts w:ascii="Cambria Math" w:hAnsi="Cambria Math"/>
              </w:rPr>
            </m:ctrlPr>
          </m:dPr>
          <m:e>
            <m:r>
              <w:rPr>
                <w:rFonts w:ascii="Cambria Math" w:hAnsi="Cambria Math"/>
              </w:rPr>
              <m:t>t</m:t>
            </m:r>
          </m:e>
        </m:d>
      </m:oMath>
      <w:r>
        <w:t xml:space="preserve"> to zero.</w:t>
      </w:r>
    </w:p>
    <w:p w:rsidR="00B93196" w:rsidRDefault="00390672">
      <w:pPr>
        <w:spacing w:after="202" w:line="480" w:lineRule="auto"/>
        <w:contextualSpacing/>
      </w:pPr>
      <w:r>
        <w:t>Growth of each species depends on resource availability,</w:t>
      </w:r>
    </w:p>
    <w:p w:rsidR="00B93196" w:rsidRDefault="00F82748">
      <w:pPr>
        <w:spacing w:after="202" w:line="480" w:lineRule="auto"/>
        <w:contextualSpacing/>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f(R</m:t>
          </m:r>
          <m:d>
            <m:dPr>
              <m:ctrlPr>
                <w:rPr>
                  <w:rFonts w:ascii="Cambria Math" w:hAnsi="Cambria Math"/>
                  <w:i/>
                </w:rPr>
              </m:ctrlPr>
            </m:dPr>
            <m:e>
              <m:r>
                <w:rPr>
                  <w:rFonts w:ascii="Cambria Math" w:hAnsi="Cambria Math"/>
                </w:rPr>
                <m:t>t</m:t>
              </m:r>
            </m:e>
          </m:d>
          <m:r>
            <w:rPr>
              <w:rFonts w:ascii="Cambria Math" w:hAnsi="Cambria Math"/>
            </w:rPr>
            <m:t>)-m),</m:t>
          </m:r>
        </m:oMath>
      </m:oMathPara>
    </w:p>
    <w:p w:rsidR="00B93196" w:rsidRDefault="00F82748" w:rsidP="00F82748">
      <w:pPr>
        <w:spacing w:after="202" w:line="480" w:lineRule="auto"/>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w:t>
      </w:r>
      <w:proofErr w:type="spellStart"/>
      <w:r w:rsidR="00390672">
        <w:t>ctor</w:t>
      </w:r>
      <w:proofErr w:type="spellEnd"/>
      <w:r w:rsidR="00390672">
        <w:t xml:space="preserve">,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p>
    <w:p w:rsidR="00B93196" w:rsidRDefault="00390672">
      <w:pPr>
        <w:spacing w:after="202" w:line="480" w:lineRule="auto"/>
        <w:contextualSpacing/>
      </w:pPr>
      <w:r>
        <w:t xml:space="preserve">In this model, the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oMath>
      <w:r>
        <w:t xml:space="preserve"> meaning that biomass gained is equal to biomass lost to respiration and maintenance. Because the summer drought will only further reduce resource concentrations, the optimal behavior of the plant at this point is to stop </w:t>
      </w:r>
      <w:r>
        <w:lastRenderedPageBreak/>
        <w:t>growing and convert stored resources to seed mass. We impose this behavior on the model by setting biomass at time</w:t>
      </w:r>
      <w:r w:rsidR="00E84F09">
        <w:t xml:space="preserve"> </w:t>
      </w:r>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m:t>
        </m:r>
        <m:r>
          <w:rPr>
            <w:rFonts w:ascii="Cambria Math" w:hAnsi="Cambria Math"/>
          </w:rPr>
          <m:t>z</m:t>
        </m:r>
        <m:r>
          <w:rPr>
            <w:rFonts w:ascii="Cambria Math" w:hAnsi="Cambria Math"/>
          </w:rPr>
          <m:t>)</m:t>
        </m:r>
      </m:oMath>
      <w:r>
        <w:t xml:space="preserve"> to zero when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matches resource uptake and conversion: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z</m:t>
                </m:r>
              </m:e>
            </m:d>
          </m:e>
        </m:d>
        <m:r>
          <w:rPr>
            <w:rFonts w:ascii="Cambria Math" w:hAnsi="Cambria Math"/>
          </w:rPr>
          <m:t>=m</m:t>
        </m:r>
      </m:oMath>
      <w:r>
        <w:t>.</w:t>
      </w:r>
    </w:p>
    <w:p w:rsidR="00B93196" w:rsidRDefault="00390672">
      <w:pPr>
        <w:spacing w:after="202" w:line="480" w:lineRule="auto"/>
        <w:contextualSpacing/>
      </w:pPr>
      <w:r>
        <w:t>Different species are likely to have different rates of resource uptake, respiration and tissue loss rates. In our simulations we assume a trade-off between rates of resource uptake at high resource availability and rates of resource uptake at low resource availability. This means that species which dominate early in the season when resource availability is high will stop growing earlier in the season as resource availability declines. In contrast, species that grow slower early in the growing season are able to persist later into the season when resource availability is low</w:t>
      </w:r>
      <w:r w:rsidR="00E84F09">
        <w:t xml:space="preserve"> </w:t>
      </w:r>
      <w:r w:rsidR="00E84F09">
        <w:fldChar w:fldCharType="begin"/>
      </w:r>
      <w:r w:rsidR="00E84F09">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E84F09">
        <w:fldChar w:fldCharType="separate"/>
      </w:r>
      <w:r w:rsidR="00E84F09">
        <w:rPr>
          <w:noProof/>
        </w:rPr>
        <w:t>(Godoy and Levine 2013)</w:t>
      </w:r>
      <w:r w:rsidR="00E84F09">
        <w:fldChar w:fldCharType="end"/>
      </w:r>
      <w:r>
        <w:t>.</w:t>
      </w:r>
    </w:p>
    <w:p w:rsidR="00B93196" w:rsidRDefault="00390672">
      <w:pPr>
        <w:spacing w:after="202" w:line="480" w:lineRule="auto"/>
        <w:contextualSpacing/>
      </w:pPr>
      <w:r>
        <w:t xml:space="preserve">We enforce this trade-off between species by giving each species </w:t>
      </w:r>
      <m:oMath>
        <m:r>
          <w:rPr>
            <w:rFonts w:ascii="Cambria Math" w:hAnsi="Cambria Math"/>
          </w:rPr>
          <m:t>i</m:t>
        </m:r>
      </m:oMath>
      <w:r>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E84F09">
        <w:rPr>
          <w:noProof/>
        </w:rPr>
        <w:t>(following, Miller and Klausmeier 2017)</w:t>
      </w:r>
      <w:r w:rsidR="00E84F09">
        <w:fldChar w:fldCharType="end"/>
      </w:r>
      <w:r w:rsidR="00E84F09">
        <w:t>,</w:t>
      </w:r>
    </w:p>
    <w:p w:rsidR="00B93196" w:rsidRDefault="00E84F09" w:rsidP="00E84F09">
      <w:pPr>
        <w:spacing w:after="202" w:line="480" w:lineRule="auto"/>
        <w:ind w:firstLine="0"/>
        <w:contextualSpacing/>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p w:rsidR="00696E1C" w:rsidRDefault="00E84F09" w:rsidP="00696E1C">
      <w:pPr>
        <w:spacing w:after="202" w:line="480" w:lineRule="auto"/>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 xml:space="preserve">Example resource uptake curves for a </w:t>
      </w:r>
      <w:r w:rsidR="00163557">
        <w:t>fast-growing</w:t>
      </w:r>
      <w:r>
        <w:t xml:space="preserve"> early season species, a mid-</w:t>
      </w:r>
      <w:r w:rsidR="00390672">
        <w:t xml:space="preserve">season species, and a slower growing late season species </w:t>
      </w:r>
      <w:r>
        <w:t>are shown in figure 2</w:t>
      </w:r>
      <w:r w:rsidR="00390672">
        <w:t>.</w:t>
      </w:r>
      <w:r w:rsidR="00D127DE">
        <w:t xml:space="preserve"> </w:t>
      </w:r>
      <w:r w:rsidR="00390672">
        <w:t>The unique resource upta</w:t>
      </w:r>
      <w:r w:rsidR="00696E1C">
        <w:t xml:space="preserve">ke curves result in unique growth and phenology for </w:t>
      </w:r>
      <w:r w:rsidR="00D127DE">
        <w:t xml:space="preserve">species one, </w:t>
      </w:r>
      <w:r w:rsidR="00390672">
        <w:t>two</w:t>
      </w:r>
      <w:r w:rsidR="00696E1C">
        <w:t xml:space="preserve"> and three</w:t>
      </w:r>
      <w:r w:rsidR="00390672">
        <w:t xml:space="preserve">. Species </w:t>
      </w:r>
      <w:r w:rsidR="00696E1C">
        <w:t>one grows fastest early in the season but flowers and senesces earlier, species two flowers a little later, and species three flowers last</w:t>
      </w:r>
      <w:r w:rsidR="00390672">
        <w:t xml:space="preserve"> (</w:t>
      </w:r>
      <w:r w:rsidR="00696E1C">
        <w:t>Figure 3</w:t>
      </w:r>
      <w:r w:rsidR="00390672">
        <w:t>).</w:t>
      </w:r>
    </w:p>
    <w:p w:rsidR="00B93196" w:rsidRDefault="00390672" w:rsidP="00696E1C">
      <w:pPr>
        <w:spacing w:after="202" w:line="480" w:lineRule="auto"/>
        <w:contextualSpacing/>
      </w:pPr>
      <w:r>
        <w:t xml:space="preserve">So </w:t>
      </w:r>
      <w:r w:rsidR="00163557">
        <w:t>far,</w:t>
      </w:r>
      <w:r>
        <w:t xml:space="preserve"> we have described a model run in continuous time within a single generation. For this model we denote rates of change of biomass and resources within the season in terms of very </w:t>
      </w:r>
      <w:proofErr w:type="gramStart"/>
      <w:r>
        <w:t>small time</w:t>
      </w:r>
      <w:proofErr w:type="gramEnd"/>
      <w:r>
        <w:t xml:space="preserve"> intervals </w:t>
      </w:r>
      <m:oMath>
        <m:r>
          <w:rPr>
            <w:rFonts w:ascii="Cambria Math" w:hAnsi="Cambria Math"/>
          </w:rPr>
          <m:t>t</m:t>
        </m:r>
      </m:oMath>
      <w:r>
        <w:t xml:space="preserve">. By contrast, we keep track of total population size of each generation at a discrete annual time scale </w:t>
      </w:r>
      <m:oMath>
        <m:r>
          <w:rPr>
            <w:rFonts w:ascii="Cambria Math" w:hAnsi="Cambria Math"/>
          </w:rPr>
          <m:t>τ</m:t>
        </m:r>
      </m:oMath>
      <w:r>
        <w:t xml:space="preserve">. To calculate the total population size of each species at time step </w:t>
      </w:r>
      <m:oMath>
        <m:r>
          <w:rPr>
            <w:rFonts w:ascii="Cambria Math" w:hAnsi="Cambria Math"/>
          </w:rPr>
          <m:t>τ</m:t>
        </m:r>
        <m:r>
          <w:rPr>
            <w:rFonts w:ascii="Cambria Math" w:hAnsi="Cambria Math"/>
          </w:rPr>
          <m:t>+1</m:t>
        </m:r>
      </m:oMath>
      <w:r>
        <w:t xml:space="preserve"> we take each species’ maximum vegetative biomass during the growing season, multiply that by a conversion factor </w:t>
      </w:r>
      <m:oMath>
        <m:r>
          <w:rPr>
            <w:rFonts w:ascii="Cambria Math" w:hAnsi="Cambria Math"/>
          </w:rPr>
          <m:t>c</m:t>
        </m:r>
      </m:oMath>
      <w:r>
        <w:t xml:space="preserve"> to get a seed mass, and then multiply that by a constant seed per gram ratio, </w:t>
      </w:r>
      <m:oMath>
        <m:r>
          <w:rPr>
            <w:rFonts w:ascii="Cambria Math" w:hAnsi="Cambria Math"/>
          </w:rPr>
          <m:t>μ</m:t>
        </m:r>
      </m:oMath>
      <w:r>
        <w:t>. Thus,</w:t>
      </w:r>
    </w:p>
    <w:p w:rsidR="00696E1C" w:rsidRDefault="00696E1C" w:rsidP="00696E1C">
      <w:pPr>
        <w:spacing w:after="202" w:line="480" w:lineRule="auto"/>
        <w:contextualSpacing/>
      </w:pPr>
      <m:oMathPara>
        <m:oMath>
          <m:sSub>
            <m:sSubPr>
              <m:ctrlPr>
                <w:rPr>
                  <w:rFonts w:ascii="Cambria Math" w:hAnsi="Cambria Math"/>
                  <w:i/>
                </w:rPr>
              </m:ctrlPr>
            </m:sSubPr>
            <m:e>
              <m:r>
                <w:rPr>
                  <w:rFonts w:ascii="Cambria Math" w:hAnsi="Cambria Math"/>
                </w:rPr>
                <m:t>n</m:t>
              </m:r>
            </m:e>
            <m:sub>
              <m:r>
                <w:rPr>
                  <w:rFonts w:ascii="Cambria Math" w:hAnsi="Cambria Math"/>
                </w:rPr>
                <m:t>iτ+1</m:t>
              </m:r>
            </m:sub>
          </m:sSub>
          <m:r>
            <w:rPr>
              <w:rFonts w:ascii="Cambria Math" w:hAnsi="Cambria Math"/>
            </w:rPr>
            <m:t>=μc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τ</m:t>
              </m:r>
            </m:sub>
          </m:sSub>
          <m:r>
            <w:rPr>
              <w:rFonts w:ascii="Cambria Math" w:hAnsi="Cambria Math"/>
            </w:rPr>
            <m:t>,</m:t>
          </m:r>
        </m:oMath>
      </m:oMathPara>
    </w:p>
    <w:p w:rsidR="00B93196" w:rsidRDefault="00B93196">
      <w:pPr>
        <w:spacing w:after="202" w:line="480" w:lineRule="auto"/>
        <w:contextualSpacing/>
      </w:pPr>
    </w:p>
    <w:p w:rsidR="00B93196" w:rsidRDefault="00390672" w:rsidP="006E4B1F">
      <w:pPr>
        <w:spacing w:after="202" w:line="480" w:lineRule="auto"/>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i,τ+1</m:t>
            </m:r>
          </m:sub>
        </m:sSub>
      </m:oMath>
      <w:r>
        <w:t xml:space="preserve"> is the number of seeds produced</w:t>
      </w:r>
      <w:r w:rsidR="006E4B1F">
        <w:t xml:space="preserve"> at the end of the growing </w:t>
      </w:r>
      <w:proofErr w:type="gramStart"/>
      <w:r w:rsidR="006E4B1F">
        <w:t>season</w:t>
      </w:r>
      <w:r>
        <w:t>.</w:t>
      </w:r>
      <w:proofErr w:type="gramEnd"/>
      <w:r>
        <w:t xml:space="preserve"> To simplify the interpretation of the model, we assume that there is no seed mortality between years and all seeds germinate.</w:t>
      </w:r>
    </w:p>
    <w:p w:rsidR="00B93196" w:rsidRDefault="00390672">
      <w:pPr>
        <w:spacing w:after="202" w:line="480" w:lineRule="auto"/>
        <w:contextualSpacing/>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ascii="Times New Roman" w:hAnsi="Times New Roman" w:cs="Times New Roman"/>
        </w:rPr>
        <w:t>R</w:t>
      </w:r>
      <w:r w:rsidR="006E4B1F" w:rsidRPr="006E4B1F">
        <w:rPr>
          <w:rFonts w:ascii="Times New Roman" w:hAnsi="Times New Roman" w:cs="Times New Roman"/>
        </w:rPr>
        <w:t xml:space="preserve"> </w:t>
      </w:r>
      <w:r w:rsidR="006E4B1F" w:rsidRPr="006E4B1F">
        <w:rPr>
          <w:rFonts w:ascii="Times New Roman" w:hAnsi="Times New Roman" w:cs="Times New Roman"/>
        </w:rPr>
        <w:fldChar w:fldCharType="begin"/>
      </w:r>
      <w:r w:rsidR="006E4B1F" w:rsidRPr="006E4B1F">
        <w:rPr>
          <w:rFonts w:ascii="Times New Roman" w:hAnsi="Times New Roman"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ascii="Times New Roman" w:hAnsi="Times New Roman" w:cs="Times New Roman"/>
        </w:rPr>
        <w:fldChar w:fldCharType="separate"/>
      </w:r>
      <w:r w:rsidR="006E4B1F" w:rsidRPr="006E4B1F">
        <w:rPr>
          <w:rFonts w:ascii="Times New Roman" w:hAnsi="Times New Roman" w:cs="Times New Roman"/>
        </w:rPr>
        <w:t>(R Core Team 2015)</w:t>
      </w:r>
      <w:r w:rsidR="006E4B1F" w:rsidRPr="006E4B1F">
        <w:rPr>
          <w:rFonts w:ascii="Times New Roman" w:hAnsi="Times New Roman" w:cs="Times New Roman"/>
        </w:rPr>
        <w:fldChar w:fldCharType="end"/>
      </w:r>
      <w:r>
        <w:t>. Simulation parameters and code to run the simulations are given in the supporting information.</w:t>
      </w:r>
    </w:p>
    <w:p w:rsidR="00B93196" w:rsidRDefault="00390672">
      <w:pPr>
        <w:pStyle w:val="Heading2"/>
      </w:pPr>
      <w:bookmarkStart w:id="6" w:name="response-surface-experiment"/>
      <w:bookmarkEnd w:id="6"/>
      <w:r>
        <w:t>Response surface experiment</w:t>
      </w:r>
    </w:p>
    <w:p w:rsidR="00B93196" w:rsidRDefault="00390672">
      <w:pPr>
        <w:spacing w:after="202" w:line="480" w:lineRule="auto"/>
        <w:contextualSpacing/>
      </w:pPr>
      <w:r>
        <w:t>Using the model described above we simulated a response surface experiment where individuals of each of the three species are grown against increasing densities of inter- or intraspecific competitors. We then calculate the per capita reproductive output of the focal species and fit phenomenological competition models to our simulated data. We only include simulations in which the focal species faces fewer than three competitor species at once.</w:t>
      </w:r>
    </w:p>
    <w:p w:rsidR="00B93196" w:rsidRDefault="00390672">
      <w:pPr>
        <w:pStyle w:val="Heading2"/>
      </w:pPr>
      <w:bookmarkStart w:id="7" w:name="phenomenological-annual-plant-model"/>
      <w:bookmarkEnd w:id="7"/>
      <w:r>
        <w:t>Phenomenological annual plant model</w:t>
      </w:r>
    </w:p>
    <w:p w:rsidR="00B93196" w:rsidRDefault="00390672">
      <w:pPr>
        <w:spacing w:after="202" w:line="480" w:lineRule="auto"/>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j,tau</m:t>
            </m:r>
          </m:sub>
        </m:sSub>
      </m:oMath>
      <w:r>
        <w:t>). We u</w:t>
      </w:r>
      <w:proofErr w:type="spellStart"/>
      <w:r>
        <w:t>se</w:t>
      </w:r>
      <w:proofErr w:type="spellEnd"/>
      <w:r>
        <w:t xml:space="preserve"> a standard functional form for phenomenological competition that has been used a number empirical studies of annual plant competition (Kraft et al. 2015),</w:t>
      </w:r>
    </w:p>
    <w:p w:rsidR="00B93196" w:rsidRDefault="00A6374E" w:rsidP="00A6374E">
      <w:pPr>
        <w:spacing w:after="202" w:line="480" w:lineRule="auto"/>
        <w:contextualSpacing/>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i,τ+1</m:t>
                  </m:r>
                </m:sub>
              </m:sSub>
            </m:num>
            <m:den>
              <m:sSub>
                <m:sSubPr>
                  <m:ctrlPr>
                    <w:rPr>
                      <w:rFonts w:ascii="Cambria Math" w:hAnsi="Cambria Math"/>
                      <w:i/>
                    </w:rPr>
                  </m:ctrlPr>
                </m:sSubPr>
                <m:e>
                  <m:r>
                    <w:rPr>
                      <w:rFonts w:ascii="Cambria Math" w:hAnsi="Cambria Math"/>
                    </w:rPr>
                    <m:t>n</m:t>
                  </m:r>
                </m:e>
                <m:sub>
                  <m:r>
                    <w:rPr>
                      <w:rFonts w:ascii="Cambria Math" w:hAnsi="Cambria Math"/>
                    </w:rPr>
                    <m:t>i,τ</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j,τ</m:t>
                              </m:r>
                            </m:sub>
                          </m:sSub>
                        </m:e>
                      </m:nary>
                    </m:e>
                  </m:d>
                </m:e>
                <m:sup>
                  <m:sSub>
                    <m:sSubPr>
                      <m:ctrlPr>
                        <w:rPr>
                          <w:rFonts w:ascii="Cambria Math" w:hAnsi="Cambria Math"/>
                          <w:i/>
                        </w:rPr>
                      </m:ctrlPr>
                    </m:sSubPr>
                    <m:e>
                      <m:r>
                        <w:rPr>
                          <w:rFonts w:ascii="Cambria Math" w:hAnsi="Cambria Math"/>
                        </w:rPr>
                        <m:t>η</m:t>
                      </m:r>
                    </m:e>
                    <m:sub>
                      <m:r>
                        <w:rPr>
                          <w:rFonts w:ascii="Cambria Math" w:hAnsi="Cambria Math"/>
                        </w:rPr>
                        <m:t>i</m:t>
                      </m:r>
                    </m:sub>
                  </m:sSub>
                </m:sup>
              </m:sSup>
            </m:den>
          </m:f>
          <m:r>
            <w:rPr>
              <w:rFonts w:ascii="Cambria Math" w:hAnsi="Cambria Math"/>
            </w:rPr>
            <m:t xml:space="preserve"> ,</m:t>
          </m:r>
        </m:oMath>
      </m:oMathPara>
    </w:p>
    <w:p w:rsidR="00B93196" w:rsidRDefault="00A6374E" w:rsidP="00A6374E">
      <w:pPr>
        <w:spacing w:after="202" w:line="480" w:lineRule="auto"/>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and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&gt;0</m:t>
        </m:r>
      </m:oMath>
      <w:r>
        <w:t xml:space="preserve"> and is a species</w:t>
      </w:r>
      <w:r w:rsidR="00CC0BA7">
        <w:t>-</w:t>
      </w:r>
      <w:r>
        <w:t>specific parameter controlling</w:t>
      </w:r>
      <w:r w:rsidR="00390672">
        <w:t xml:space="preserve"> how steep fecundity declines with competition in general. We refer to this functional form as the basic model.</w:t>
      </w:r>
    </w:p>
    <w:p w:rsidR="00B93196" w:rsidRDefault="00390672">
      <w:pPr>
        <w:spacing w:after="202" w:line="480" w:lineRule="auto"/>
        <w:contextualSpacing/>
      </w:pPr>
      <w:r>
        <w:t>In order to assess the importance of HOIs, we can include various higher order terms in the basic functional form. In the case of three species, this includes three pairwise effects, three quadratic effects and three second order HOI terms,</w:t>
      </w:r>
    </w:p>
    <w:p w:rsidR="00CC0BA7" w:rsidRDefault="00CC0BA7" w:rsidP="00CC0BA7">
      <w:pPr>
        <w:spacing w:after="202" w:line="480" w:lineRule="auto"/>
        <w:contextualSpacing/>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i,τ+1</m:t>
                  </m:r>
                </m:sub>
              </m:sSub>
            </m:num>
            <m:den>
              <m:sSub>
                <m:sSubPr>
                  <m:ctrlPr>
                    <w:rPr>
                      <w:rFonts w:ascii="Cambria Math" w:hAnsi="Cambria Math"/>
                      <w:i/>
                    </w:rPr>
                  </m:ctrlPr>
                </m:sSubPr>
                <m:e>
                  <m:r>
                    <w:rPr>
                      <w:rFonts w:ascii="Cambria Math" w:hAnsi="Cambria Math"/>
                    </w:rPr>
                    <m:t>n</m:t>
                  </m:r>
                </m:e>
                <m:sub>
                  <m:r>
                    <w:rPr>
                      <w:rFonts w:ascii="Cambria Math" w:hAnsi="Cambria Math"/>
                    </w:rPr>
                    <m:t>i,τ</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j,τ</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γ</m:t>
                              </m:r>
                            </m:e>
                            <m:sub>
                              <m:r>
                                <w:rPr>
                                  <w:rFonts w:ascii="Cambria Math" w:hAnsi="Cambria Math"/>
                                </w:rPr>
                                <m:t>ij</m:t>
                              </m:r>
                            </m:sub>
                          </m:sSub>
                          <m:sSubSup>
                            <m:sSubSupPr>
                              <m:ctrlPr>
                                <w:rPr>
                                  <w:rFonts w:ascii="Cambria Math" w:hAnsi="Cambria Math"/>
                                  <w:i/>
                                </w:rPr>
                              </m:ctrlPr>
                            </m:sSubSupPr>
                            <m:e>
                              <m:r>
                                <w:rPr>
                                  <w:rFonts w:ascii="Cambria Math" w:hAnsi="Cambria Math"/>
                                </w:rPr>
                                <m:t>n</m:t>
                              </m:r>
                            </m:e>
                            <m:sub>
                              <m:r>
                                <w:rPr>
                                  <w:rFonts w:ascii="Cambria Math" w:hAnsi="Cambria Math"/>
                                </w:rPr>
                                <m:t>j,τ</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i(12)</m:t>
                          </m:r>
                        </m:sub>
                      </m:sSub>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i(13)</m:t>
                          </m:r>
                        </m:sub>
                      </m:sSub>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i(23)</m:t>
                          </m:r>
                        </m:sub>
                      </m:s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 xml:space="preserve"> </m:t>
                      </m:r>
                    </m:e>
                  </m:d>
                </m:e>
                <m:sup>
                  <m:sSub>
                    <m:sSubPr>
                      <m:ctrlPr>
                        <w:rPr>
                          <w:rFonts w:ascii="Cambria Math" w:hAnsi="Cambria Math"/>
                          <w:i/>
                        </w:rPr>
                      </m:ctrlPr>
                    </m:sSubPr>
                    <m:e>
                      <m:r>
                        <w:rPr>
                          <w:rFonts w:ascii="Cambria Math" w:hAnsi="Cambria Math"/>
                        </w:rPr>
                        <m:t>η</m:t>
                      </m:r>
                    </m:e>
                    <m:sub>
                      <m:r>
                        <w:rPr>
                          <w:rFonts w:ascii="Cambria Math" w:hAnsi="Cambria Math"/>
                        </w:rPr>
                        <m:t>i</m:t>
                      </m:r>
                    </m:sub>
                  </m:sSub>
                </m:sup>
              </m:sSup>
            </m:den>
          </m:f>
          <m:r>
            <w:rPr>
              <w:rFonts w:ascii="Cambria Math" w:hAnsi="Cambria Math"/>
            </w:rPr>
            <m:t xml:space="preserve"> ,</m:t>
          </m:r>
        </m:oMath>
      </m:oMathPara>
    </w:p>
    <w:p w:rsidR="00B93196" w:rsidRDefault="00CC0BA7" w:rsidP="00CC0BA7">
      <w:pPr>
        <w:spacing w:after="202" w:line="480" w:lineRule="auto"/>
        <w:ind w:firstLine="0"/>
        <w:contextualSpacing/>
      </w:pPr>
      <w:r>
        <w:t xml:space="preserve">where </w:t>
      </w:r>
      <m:oMath>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is coefficient for the quadratic effects of species </w:t>
      </w:r>
      <m:oMath>
        <m:r>
          <w:rPr>
            <w:rFonts w:ascii="Cambria Math" w:hAnsi="Cambria Math"/>
          </w:rPr>
          <m:t>j</m:t>
        </m:r>
      </m:oMath>
      <w: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d>
              <m:dPr>
                <m:ctrlPr>
                  <w:rPr>
                    <w:rFonts w:ascii="Cambria Math" w:hAnsi="Cambria Math"/>
                  </w:rPr>
                </m:ctrlPr>
              </m:dPr>
              <m:e>
                <m:r>
                  <m:rPr>
                    <m:sty m:val="p"/>
                  </m:rPr>
                  <w:rPr>
                    <w:rFonts w:ascii="Cambria Math" w:hAnsi="Cambria Math"/>
                  </w:rPr>
                  <m:t>jk</m:t>
                </m:r>
              </m:e>
            </m:d>
          </m:sub>
        </m:sSub>
      </m:oMath>
      <w:r>
        <w:t xml:space="preserve"> is the HOI effect of species </w:t>
      </w:r>
      <m:oMath>
        <m:r>
          <w:rPr>
            <w:rFonts w:ascii="Cambria Math" w:hAnsi="Cambria Math"/>
          </w:rPr>
          <m:t>j</m:t>
        </m:r>
      </m:oMath>
      <w:r>
        <w:t xml:space="preserve">  and </w:t>
      </w:r>
      <m:oMath>
        <m:r>
          <w:rPr>
            <w:rFonts w:ascii="Cambria Math" w:hAnsi="Cambria Math"/>
          </w:rPr>
          <m:t>k</m:t>
        </m:r>
      </m:oMath>
      <w:r>
        <w:t xml:space="preserve"> acting together on species </w:t>
      </w:r>
      <m:oMath>
        <m:r>
          <w:rPr>
            <w:rFonts w:ascii="Cambria Math" w:hAnsi="Cambria Math"/>
          </w:rPr>
          <m:t>i</m:t>
        </m:r>
      </m:oMath>
      <w:r>
        <w:t xml:space="preserve">.  </w:t>
      </w:r>
      <w:r w:rsidR="00390672">
        <w:t xml:space="preserve">We refer to this competition model as the HOI model. We fit </w:t>
      </w:r>
      <w:r>
        <w:t>separate competition models for each of three species</w:t>
      </w:r>
      <w:r w:rsidR="00390672">
        <w:t xml:space="preserve"> </w:t>
      </w:r>
      <w:r>
        <w:t xml:space="preserve">using the </w:t>
      </w:r>
      <w:proofErr w:type="spellStart"/>
      <w:r w:rsidRPr="00CC0BA7">
        <w:rPr>
          <w:rFonts w:ascii="Lucida Console" w:hAnsi="Lucida Console"/>
        </w:rPr>
        <w:t>nls</w:t>
      </w:r>
      <w:proofErr w:type="spellEnd"/>
      <w:r w:rsidR="00390672">
        <w:t xml:space="preserve"> </w:t>
      </w:r>
      <w:r>
        <w:t>package</w:t>
      </w:r>
      <w:r w:rsidR="00390672">
        <w:t xml:space="preserve"> in R. </w:t>
      </w:r>
      <w:r>
        <w:t>We</w:t>
      </w:r>
      <w:r w:rsidR="00390672">
        <w:t xml:space="preserve"> calculate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w:t>
      </w:r>
      <w:proofErr w:type="spellStart"/>
      <w:r w:rsidR="00390672">
        <w:t>ch</w:t>
      </w:r>
      <w:proofErr w:type="spellEnd"/>
      <w:r w:rsidR="00390672">
        <w:t xml:space="preserve"> species as the per capita fecundity in </w:t>
      </w:r>
      <w:r>
        <w:t xml:space="preserve">the absence of any competitors </w:t>
      </w:r>
      <w:r w:rsidR="00390672">
        <w:t>and set this as a fixed parameter</w:t>
      </w:r>
      <w:r>
        <w:t xml:space="preserve"> when fitting the models</w:t>
      </w:r>
      <w:r w:rsidR="00390672">
        <w:t>.</w:t>
      </w:r>
    </w:p>
    <w:p w:rsidR="00B93196" w:rsidRDefault="00390672">
      <w:pPr>
        <w:pStyle w:val="Heading2"/>
      </w:pPr>
      <w:bookmarkStart w:id="8" w:name="model-fits"/>
      <w:bookmarkEnd w:id="8"/>
      <w:r>
        <w:t>Model fits</w:t>
      </w:r>
    </w:p>
    <w:p w:rsidR="00467660" w:rsidRDefault="00390672" w:rsidP="00467660">
      <w:pPr>
        <w:spacing w:after="202" w:line="480" w:lineRule="auto"/>
        <w:contextualSpacing/>
      </w:pPr>
      <w:r>
        <w:t>The basic Bev</w:t>
      </w:r>
      <w:r w:rsidR="00CC0BA7">
        <w:t>erton-Holt functional form</w:t>
      </w:r>
      <w:r>
        <w:t xml:space="preserve"> is a good fit for the effects of both inter and intraspecific competition on species one and adding HOI terms does not q</w:t>
      </w:r>
      <w:r w:rsidR="00F31533">
        <w:t>ualitatively improve model fit (Figure 4</w:t>
      </w:r>
      <w:r>
        <w:t>).</w:t>
      </w:r>
      <w:r w:rsidR="00F31533">
        <w:t xml:space="preserve">  </w:t>
      </w:r>
      <w:r>
        <w:t>For species two we see more of a discrepancy between</w:t>
      </w:r>
      <w:r w:rsidR="00F31533">
        <w:t xml:space="preserve"> the basic and HOI model fits (Figure 5</w:t>
      </w:r>
      <w:r>
        <w:t xml:space="preserve">). This is especially apparent in the third panel </w:t>
      </w:r>
      <w:r w:rsidR="00F31533">
        <w:t xml:space="preserve">of the figure </w:t>
      </w:r>
      <w:r>
        <w:t>which shows the interaction between the densities of species one and species three. The basic model tends to under predict the impact of species one and two together on species two.</w:t>
      </w:r>
      <w:r w:rsidR="00467660">
        <w:t xml:space="preserve"> </w:t>
      </w:r>
      <w:r>
        <w:t>Finally, for species three, we see an even greater discrepancy between t</w:t>
      </w:r>
      <w:r w:rsidR="00467660">
        <w:t>he basic and HOI model fits (Figure 6</w:t>
      </w:r>
      <w:r>
        <w:t>). The HOI fit appears to be qui</w:t>
      </w:r>
      <w:r w:rsidR="00467660">
        <w:t xml:space="preserve">te good in the first two panels but is not very accurate at high densities of species </w:t>
      </w:r>
      <w:r>
        <w:t>one and low densities of species two (rightmost panel</w:t>
      </w:r>
      <w:r w:rsidR="00467660">
        <w:t>, Figure 6</w:t>
      </w:r>
      <w:r>
        <w:t>).</w:t>
      </w:r>
      <w:r w:rsidR="00467660">
        <w:t xml:space="preserve"> </w:t>
      </w:r>
    </w:p>
    <w:p w:rsidR="00B93196" w:rsidRDefault="00390672" w:rsidP="00467660">
      <w:pPr>
        <w:spacing w:after="202" w:line="480" w:lineRule="auto"/>
        <w:contextualSpacing/>
      </w:pPr>
      <w:r>
        <w:t>For each of the three species, including HOI and quadratic terms improves model fit in terms of residual squared error (</w:t>
      </w:r>
      <w:r w:rsidR="00467660">
        <w:t>T</w:t>
      </w:r>
      <w:r>
        <w:t xml:space="preserve">able </w:t>
      </w:r>
      <w:r w:rsidR="00467660">
        <w:t>1</w:t>
      </w:r>
      <w:r>
        <w:t>). For species one, the quadratic and HOI terms are small relative to the pairwise effects. For species two and three, the HOI terms are of similar magnitude to the pairwise effects, in some cases stronger.</w:t>
      </w:r>
    </w:p>
    <w:p w:rsidR="00B93196" w:rsidRDefault="00390672">
      <w:pPr>
        <w:spacing w:after="202" w:line="480" w:lineRule="auto"/>
        <w:contextualSpacing/>
      </w:pPr>
      <w:r>
        <w:t>It is clear from the above example that a relatively simple resource consumption model may require HOI terms in order to be fit by a phenomenological model. The obvious que</w:t>
      </w:r>
      <w:r w:rsidR="00794189">
        <w:t xml:space="preserve">stion is how to interpret the </w:t>
      </w:r>
      <w:r>
        <w:t xml:space="preserve">additional quadratic and second order HOI terms. On the one hand it should not be surprising that adding additional terms improves model fit. Many functions can be approximated to </w:t>
      </w:r>
      <w:r>
        <w:lastRenderedPageBreak/>
        <w:t>an arbitrary level of precision by a power series. We essentially are approximating a power series by summing over polynomial terms of ever increasing order.</w:t>
      </w:r>
    </w:p>
    <w:p w:rsidR="00B93196" w:rsidRDefault="00390672">
      <w:pPr>
        <w:spacing w:after="202" w:line="480" w:lineRule="auto"/>
        <w:contextualSpacing/>
      </w:pPr>
      <w:r>
        <w:t xml:space="preserve">However, in this case we believe the HOI effects play a more meaningful role than </w:t>
      </w:r>
      <w:r w:rsidR="00794189">
        <w:t>simply helping us approximate a</w:t>
      </w:r>
      <w:r>
        <w:t xml:space="preserve"> completely unknown function. In support of this argument, we note that the basic Beverton-Holt model does an adequate job fitting the response of species one to the competitive effects of one and two. It is only for species two and three that we begin see evidence of important HOI effects.</w:t>
      </w:r>
    </w:p>
    <w:p w:rsidR="00B93196" w:rsidRDefault="00390672">
      <w:pPr>
        <w:spacing w:after="202" w:line="480" w:lineRule="auto"/>
        <w:contextualSpacing/>
      </w:pPr>
      <w:r>
        <w:t>We believe this has to do with the temporal nature of competition in this system. While species one is active, species two and thr</w:t>
      </w:r>
      <w:r w:rsidR="00794189">
        <w:t xml:space="preserve">ee are also always active. Thus, </w:t>
      </w:r>
      <w:r>
        <w:t xml:space="preserve">the effects of initial competitor density on species one </w:t>
      </w:r>
      <w:r w:rsidR="00163557">
        <w:t>is</w:t>
      </w:r>
      <w:r>
        <w:t xml:space="preserve"> relatively simple. Increasing densities of competitors will suppress the resource capture by species one and thus change its overall performance in a constant manner regardless of the mix of species.</w:t>
      </w:r>
    </w:p>
    <w:p w:rsidR="00B93196" w:rsidRDefault="00390672">
      <w:pPr>
        <w:spacing w:after="202" w:line="480" w:lineRule="auto"/>
        <w:contextualSpacing/>
      </w:pPr>
      <w:r>
        <w:t xml:space="preserve">However, for species two and three the competitive environment is more complex. For example, take species two competing only against species one. The growing season can be split up into two phases: the first part of the growing season over which species two interacts with species one and itself; and the second part of the growing season where species two only interacts with itself. Working backwards from the time when species two flowers, we might be able to predict its ultimate size and fecundity from its biomass at the time that species one stops growing. That part of the growing season only involves intraspecific competition so it should be relatively simple. But the intraspecific competition experienced by species two over this second part of the growing season depends on how large it is at the start of this second phase of growth. </w:t>
      </w:r>
      <w:proofErr w:type="gramStart"/>
      <w:r>
        <w:t>So</w:t>
      </w:r>
      <w:proofErr w:type="gramEnd"/>
      <w:r>
        <w:t xml:space="preserve"> we have to predict its size at the start of phase two. This in turn, depends on the inter- and intraspecific competition experienced over the first phase of the growing season.</w:t>
      </w:r>
    </w:p>
    <w:p w:rsidR="00B93196" w:rsidRDefault="00390672">
      <w:pPr>
        <w:spacing w:after="202" w:line="480" w:lineRule="auto"/>
        <w:contextualSpacing/>
      </w:pPr>
      <w:r>
        <w:t xml:space="preserve">Keeping this in mind we can rationalize the HOI terms for species two as describing the inter- and intraspecific effects of competitor density on species two during the first phase of the growing season, multiplied by only the intraspecific over the second phase of the growing season. For </w:t>
      </w:r>
      <w:r>
        <w:lastRenderedPageBreak/>
        <w:t>species two this leads to a strong effect of intraspecific densities squared, and an effect of interspecific density multiplied by intraspecific density (table above). Noticeably absent is a quadratic effect on the density of species one, which makes sense given this interpretation (table).</w:t>
      </w:r>
    </w:p>
    <w:p w:rsidR="00B93196" w:rsidRDefault="00390672">
      <w:pPr>
        <w:spacing w:after="202" w:line="480" w:lineRule="auto"/>
        <w:contextualSpacing/>
      </w:pPr>
      <w:r>
        <w:t>Likewise</w:t>
      </w:r>
      <w:r w:rsidR="00467660">
        <w:t>,</w:t>
      </w:r>
      <w:r>
        <w:t xml:space="preserve"> there is </w:t>
      </w:r>
      <w:proofErr w:type="gramStart"/>
      <w:r>
        <w:t>an</w:t>
      </w:r>
      <w:proofErr w:type="gramEnd"/>
      <w:r>
        <w:t xml:space="preserve"> HOI term for the effects of species one and three acting together on species two. Once again, we need to consider the two phases of competition experienced by species two. First the density of species one and three will determine the biomass of species three when species one flowers. This will then determine the interspecific effects of species three on two during the second phase of the growi</w:t>
      </w:r>
      <w:r w:rsidR="00467660">
        <w:t xml:space="preserve">ng season for species two. Thus, </w:t>
      </w:r>
      <w:r>
        <w:t>we see a strong effect of species three’s density squared and a strong HOI between the initial density of species three and species one.</w:t>
      </w:r>
    </w:p>
    <w:p w:rsidR="00B93196" w:rsidRDefault="00390672">
      <w:pPr>
        <w:spacing w:after="202" w:line="480" w:lineRule="auto"/>
        <w:contextualSpacing/>
      </w:pPr>
      <w:r>
        <w:t>The competitive dynamics for species three are even more complex. This late season species goes through three distinct phases of competition, first competing with all three species, then only with two and then finally with only itself. Working backwards from its final biomass and reproductive output, species three’s performance will depend on its size when species two flowers, which will depend on the size of two and three when species one flowers, which will depend on the initial densities of all three species. Because there are effectively three cycles of competitor density and response to consider for species three it</w:t>
      </w:r>
      <w:r w:rsidR="00467660">
        <w:t xml:space="preserve"> i</w:t>
      </w:r>
      <w:r>
        <w:t>s reasonable to expect that third order HOI terms resolve some of the lack of fit observed for this species (</w:t>
      </w:r>
      <w:r w:rsidR="00467660">
        <w:t>F</w:t>
      </w:r>
      <w:r>
        <w:t xml:space="preserve">igure </w:t>
      </w:r>
      <w:r w:rsidR="00467660">
        <w:t>6</w:t>
      </w:r>
      <w:r>
        <w:t>).</w:t>
      </w:r>
    </w:p>
    <w:p w:rsidR="00B93196" w:rsidRDefault="00390672">
      <w:pPr>
        <w:spacing w:after="202" w:line="480" w:lineRule="auto"/>
        <w:contextualSpacing/>
      </w:pPr>
      <w:r>
        <w:t xml:space="preserve">This system is characterized by a seasonal pulse of resource availability and the lack of an equilibrium between species biomass and resource concentrations in the environment. In contrast, if resources were supplied continually, at some level </w:t>
      </w:r>
      <m:oMath>
        <m:r>
          <w:rPr>
            <w:rFonts w:ascii="Cambria Math" w:hAnsi="Cambria Math"/>
          </w:rPr>
          <m:t>S</m:t>
        </m:r>
      </m:oMath>
      <w:r>
        <w:t xml:space="preserve">, then eventually species biomass would increase until resource uptake matched this level of resource supply. This is a classic result from mechanistic resource modeling </w:t>
      </w:r>
      <w:r w:rsidR="00794189">
        <w:fldChar w:fldCharType="begin"/>
      </w:r>
      <w:r w:rsidR="00794189">
        <w:instrText xml:space="preserve"> ADDIN ZOTERO_ITEM CSL_CITATION {"citationID":"Tmi4gfoP","properties":{"formattedCitation":"(Tilman 1977)","plainCitation":"(Tilman 1977)","noteIndex":0},"citationItems":[{"id":2897,"uris":["http://zotero.org/users/688880/items/9DPWXSA2"],"uri":["http://zotero.org/users/688880/items/9DPWXSA2"],"itemData":{"id":2897,"type":"article-journal","title":"Resource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Algae","author":[{"family":"Tilman","given":"David"}],"issued":{"date-parts":[["1977"]]}}}],"schema":"https://github.com/citation-style-language/schema/raw/master/csl-citation.json"} </w:instrText>
      </w:r>
      <w:r w:rsidR="00794189">
        <w:fldChar w:fldCharType="separate"/>
      </w:r>
      <w:r w:rsidR="00794189">
        <w:rPr>
          <w:noProof/>
        </w:rPr>
        <w:t>(Tilman 1977)</w:t>
      </w:r>
      <w:r w:rsidR="00794189">
        <w:fldChar w:fldCharType="end"/>
      </w:r>
      <w:r>
        <w:t>. At this equilibrium, the sensitivity of each species to the densities of each other species can be approximated with a linear phenomenological model</w:t>
      </w:r>
      <w:r w:rsidR="00794189">
        <w:t xml:space="preserve"> </w:t>
      </w:r>
      <w:r w:rsidR="00794189">
        <w:fldChar w:fldCharType="begin"/>
      </w:r>
      <w:r w:rsidR="00794189">
        <w:instrText xml:space="preserve"> ADDIN ZOTERO_ITEM CSL_CITATION {"citationID":"qSiUoYMQ","properties":{"formattedCitation":"(Chesson 2000, Mesz\\uc0\\u233{}na et al. 2006, Kleinhesselink and Adler 2015)","plainCitation":"(Chesson 2000, Meszéna et al. 2006, Kleinhesselink and Adler 2015)","noteIndex":0},"citationItems":[{"id":2229,"uris":["http://zotero.org/users/688880/items/J9Q4ZXPN"],"uri":["http://zotero.org/users/688880/items/J9Q4ZXPN"],"itemData":{"id":2229,"type":"article-journal","title":"Mechanisms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J."}],"issued":{"date-parts":[["2006",2]]}}},{"id":2708,"uris":["http://zotero.org/users/688880/items/PHC8VQK5"],"uri":["http://zotero.org/users/688880/items/PHC8VQK5"],"itemData":{"id":2708,"type":"article-journal","title":"Indirect Effects of Environmental Change in Resource Competition Models","container-title":"The American Naturalist","page":"766-776","volume":"186","issue":"6","source":"CrossRef","DOI":"10.1086/683676","ISSN":"0003-0147, 1537-5323","language":"en","author":[{"family":"Kleinhesselink","given":"Andrew R."},{"family":"Adler","given":"Peter B."}],"issued":{"date-parts":[["2015",12]]}}}],"schema":"https://github.com/citation-style-language/schema/raw/master/csl-citation.json"} </w:instrText>
      </w:r>
      <w:r w:rsidR="00794189">
        <w:fldChar w:fldCharType="separate"/>
      </w:r>
      <w:r w:rsidR="00794189" w:rsidRPr="00794189">
        <w:rPr>
          <w:rFonts w:ascii="Cambria" w:cs="Times New Roman"/>
        </w:rPr>
        <w:t>(Chesson 2000, Meszéna et al. 2006, Kleinhesselink and Adler 2015)</w:t>
      </w:r>
      <w:r w:rsidR="00794189">
        <w:fldChar w:fldCharType="end"/>
      </w:r>
      <w:r>
        <w:t>. This focus on the equilibrium dynamics, and an avoidance of the messiness inherent in periodically forced non-equilibrium systems may be one reason HOI’s have received little attention among competing species.</w:t>
      </w:r>
    </w:p>
    <w:p w:rsidR="00B93196" w:rsidRDefault="00390672">
      <w:pPr>
        <w:pStyle w:val="Heading"/>
      </w:pPr>
      <w:bookmarkStart w:id="9" w:name="discussion"/>
      <w:bookmarkEnd w:id="9"/>
      <w:r>
        <w:lastRenderedPageBreak/>
        <w:t>Discussion</w:t>
      </w:r>
    </w:p>
    <w:p w:rsidR="00B93196" w:rsidRDefault="00390672">
      <w:pPr>
        <w:pStyle w:val="Heading"/>
      </w:pPr>
      <w:bookmarkStart w:id="10" w:name="conclusionssummary"/>
      <w:bookmarkEnd w:id="10"/>
      <w:r>
        <w:t>Conclusions/Summary (</w:t>
      </w:r>
      <w:proofErr w:type="gramStart"/>
      <w:r>
        <w:t>?? )</w:t>
      </w:r>
      <w:proofErr w:type="gramEnd"/>
    </w:p>
    <w:p w:rsidR="00B93196" w:rsidRDefault="00390672">
      <w:pPr>
        <w:spacing w:after="202" w:line="480" w:lineRule="auto"/>
        <w:contextualSpacing/>
      </w:pPr>
      <w:r>
        <w:t xml:space="preserve">We have sought to clarify the definition of HOI’s and explain how they could arise from relatively simple competitive dynamics. We illustrate this point with two hypothetical models of species competition. In the first model, simple pairwise interactions iterated over multiple life stages could lead to HOI’s. In the second, we show that a community characterized by pulses of resource supply and sequential cycles of species competition and senescence could also lead to HOI’s. </w:t>
      </w:r>
      <w:r w:rsidR="00731158">
        <w:t xml:space="preserve">A general theme in both models </w:t>
      </w:r>
      <w:r>
        <w:t xml:space="preserve">is that HOI’s arise when the competitive environment and species abundances change at a time step shorter than the interval over which the effects of competition are observed. </w:t>
      </w:r>
    </w:p>
    <w:p w:rsidR="00B93196" w:rsidRDefault="00390672">
      <w:pPr>
        <w:pStyle w:val="Heading"/>
      </w:pPr>
      <w:bookmarkStart w:id="11" w:name="acknowledgments"/>
      <w:bookmarkEnd w:id="11"/>
      <w:r>
        <w:t>Acknowledgments</w:t>
      </w:r>
    </w:p>
    <w:p w:rsidR="00B93196" w:rsidRDefault="00390672">
      <w:pPr>
        <w:pStyle w:val="Heading"/>
      </w:pPr>
      <w:bookmarkStart w:id="12" w:name="references"/>
      <w:bookmarkEnd w:id="12"/>
      <w:r>
        <w:t>References</w:t>
      </w:r>
    </w:p>
    <w:p w:rsidR="00794189" w:rsidRPr="00794189" w:rsidRDefault="008126A0" w:rsidP="00794189">
      <w:pPr>
        <w:pStyle w:val="Bibliography"/>
        <w:rPr>
          <w:rFonts w:ascii="Times New Roman" w:hAnsi="Times New Roman" w:cs="Times New Roman"/>
          <w:sz w:val="24"/>
        </w:rPr>
      </w:pPr>
      <w:r w:rsidRPr="00731158">
        <w:fldChar w:fldCharType="begin"/>
      </w:r>
      <w:r w:rsidRPr="00731158">
        <w:instrText xml:space="preserve"> ADDIN ZOTERO_BIBL {"uncited":[],"omitted":[],"custom":[]} CSL_BIBLIOGRAPHY </w:instrText>
      </w:r>
      <w:r w:rsidRPr="00731158">
        <w:fldChar w:fldCharType="separate"/>
      </w:r>
      <w:r w:rsidR="00794189" w:rsidRPr="00794189">
        <w:rPr>
          <w:rFonts w:ascii="Times New Roman" w:hAnsi="Times New Roman" w:cs="Times New Roman"/>
          <w:sz w:val="24"/>
        </w:rPr>
        <w:t>Abrams, P. A. 1983. Arguments in Favor of Higher Order Interactions. The American Naturalist 121:887–891.</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Adler, P. B., A. Fajardo, A. R. Kleinhesselink, and N. J. B. Kraft. 2013. Trait-based tests of coexistence mechanisms. Ecology Letters 16:1294–1306.</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Adler, P. B., J. HilleRisLambers, and J. M. Levine. 2007. A niche for neutrality. Ecology Letters 10:95–104.</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Amarasekare, P. 2002. Interference competition and species coexistence. Proceedings of the Royal Society of London B: Biological Sciences 269:2541–2550.</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Billick, I., and T. J. Case. 1994. Higher Order Interactions in Ecological Communities: What Are They and How Can They be Detected? Ecology 75:1530–1543.</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lastRenderedPageBreak/>
        <w:t>Chesson, P. 2000. Mechanisms of Maintenance of Species Diversity. Annual Review of Ecology and Systematics 31:343–366.</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Chesson, P., and J. J. Kuang. 2008. The interaction between predation and competition. Nature 456:235–238.</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Chu, C., and P. B. Adler. 2015. Large niche differences emerge at the recruitment stage to stabilize grassland coexistence. Ecological Monographs 85:373–392.</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Godoy, O., and J. M. Levine. 2013. Phenology effects on invasion success: insights from coupling field experiments to coexistence theory. Ecology 95:726–736.</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Grilli, J., M. Adorisio, S. Suweis, G. Barabás, J. R. Banavar, S. Allesina, and A. Maritan. 2017a. Feasibility and coexistence of large ecological communities. Nature Communications 8:0.</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Grilli, J., G. Barabás, M. J. Michalska-Smith, and S. Allesina. 2017b. Higher-order interactions stabilize dynamics in competitive network models. Nature 548:210–213.</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Kleinhesselink, A. R., and P. B. Adler. 2015. Indirect Effects of Environmental Change in Resource Competition Models. The American Naturalist 186:766–776.</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Kraft, N. J. B., O. Godoy, and J. M. Levine. 2015. Plant functional traits and the multidimensional nature of species coexistence. Proceedings of the National Academy of Sciences of the United States of America 112:797–802.</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Meszéna, G., M. Gyllenberg, L. Pásztor, and J. A. J. Metz. 2006. Competitive exclusion and limiting similarity: A unified theory. Theoretical Population Biology 69:68–87.</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lastRenderedPageBreak/>
        <w:t>Miller, E. T., and C. A. Klausmeier. 2017. Evolutionary stability of coexistence due to the storage effect in a two-season model. Theoretical Ecology 10:91–103.</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R Core Team. 2015. R: A Language and Environment for Statistical Computing. R Foundation for Statistical Computing, Vienna, Austria.</w:t>
      </w:r>
    </w:p>
    <w:p w:rsidR="00794189" w:rsidRPr="00794189" w:rsidRDefault="00794189" w:rsidP="00794189">
      <w:pPr>
        <w:pStyle w:val="Bibliography"/>
        <w:rPr>
          <w:rFonts w:ascii="Times New Roman" w:hAnsi="Times New Roman" w:cs="Times New Roman"/>
          <w:sz w:val="24"/>
        </w:rPr>
      </w:pPr>
      <w:r w:rsidRPr="00794189">
        <w:rPr>
          <w:rFonts w:ascii="Times New Roman" w:hAnsi="Times New Roman" w:cs="Times New Roman"/>
          <w:sz w:val="24"/>
        </w:rPr>
        <w:t>Tilman, D. 1977. Resource Competition between Plankton Algae: An Experimental and Theoretical Approach. Ecology 58:338–348.</w:t>
      </w:r>
    </w:p>
    <w:p w:rsidR="00B93196" w:rsidRDefault="008126A0" w:rsidP="00731158">
      <w:pPr>
        <w:pStyle w:val="Bibliography"/>
      </w:pPr>
      <w:r w:rsidRPr="00731158">
        <w:fldChar w:fldCharType="end"/>
      </w:r>
      <w:r w:rsidR="00731158" w:rsidRPr="00731158">
        <w:t xml:space="preserve"> </w:t>
      </w:r>
    </w:p>
    <w:p w:rsidR="0061034E" w:rsidRDefault="0061034E">
      <w:pPr>
        <w:spacing w:after="0"/>
        <w:ind w:firstLine="0"/>
      </w:pPr>
      <w:r>
        <w:br w:type="page"/>
      </w:r>
    </w:p>
    <w:p w:rsidR="0061034E" w:rsidRDefault="0061034E" w:rsidP="0061034E">
      <w:pPr>
        <w:pStyle w:val="Heading"/>
      </w:pPr>
      <w:r>
        <w:lastRenderedPageBreak/>
        <w:t>Figures</w:t>
      </w:r>
    </w:p>
    <w:p w:rsidR="0061034E" w:rsidRPr="0061034E" w:rsidRDefault="00B416A1" w:rsidP="00ED6805">
      <w:pPr>
        <w:pStyle w:val="BodyText"/>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rs/andy/Dropbox/projects/Competitive_HOI/manuscript/fig_1/Slide1.png" style="width:5in;height:300.4pt;mso-width-percent:0;mso-height-percent:0;mso-width-percent:0;mso-height-percent:0">
            <v:imagedata r:id="rId8" o:title="Slide1"/>
          </v:shape>
        </w:pict>
      </w:r>
    </w:p>
    <w:p w:rsidR="00E84F09" w:rsidRPr="00E84F09" w:rsidRDefault="0061034E" w:rsidP="00E84F09">
      <w:pPr>
        <w:pStyle w:val="figcaption"/>
      </w:pPr>
      <w:r>
        <w:t xml:space="preserve">Figure 1. </w:t>
      </w:r>
      <w:r w:rsidRPr="0061034E">
        <w:t>Three species competit</w:t>
      </w:r>
      <w:r w:rsidR="006B266A">
        <w:t>ive network. Inter- and intraspecific competition</w:t>
      </w:r>
      <w:r w:rsidRPr="0061034E">
        <w:t xml:space="preserve"> between species </w:t>
      </w:r>
      <w:r w:rsidR="006B266A">
        <w:t>is</w:t>
      </w:r>
      <w:r w:rsidRPr="0061034E">
        <w:t xml:space="preserve"> depicted with the blue arrows. The effect of species two on one can be described by </w:t>
      </w:r>
      <w:r w:rsidR="00DA4927">
        <w:t>the</w:t>
      </w:r>
      <w:r w:rsidRPr="0061034E">
        <w:t xml:space="preserve"> </w:t>
      </w:r>
      <w:r w:rsidR="006B266A">
        <w:t>per capita effect</w:t>
      </w:r>
      <w:r w:rsidRPr="0061034E">
        <w:t xml:space="preserve"> α</w:t>
      </w:r>
      <w:r w:rsidRPr="006B266A">
        <w:rPr>
          <w:vertAlign w:val="subscript"/>
        </w:rPr>
        <w:t>12</w:t>
      </w:r>
      <w:r w:rsidRPr="0061034E">
        <w:t xml:space="preserve">. </w:t>
      </w:r>
      <w:proofErr w:type="gramStart"/>
      <w:r w:rsidR="006B266A">
        <w:t>An</w:t>
      </w:r>
      <w:proofErr w:type="gramEnd"/>
      <w:r w:rsidR="006B266A">
        <w:t xml:space="preserve"> HOI, </w:t>
      </w:r>
      <w:r w:rsidR="006B266A">
        <w:sym w:font="Symbol" w:char="F062"/>
      </w:r>
      <w:r w:rsidR="006B266A">
        <w:rPr>
          <w:vertAlign w:val="subscript"/>
        </w:rPr>
        <w:t>1(23)</w:t>
      </w:r>
      <w:r w:rsidR="006B266A">
        <w:t xml:space="preserve">, is depicted as converging arrows showing that </w:t>
      </w:r>
      <w:r w:rsidR="003C462E">
        <w:t xml:space="preserve">the effects of two and three on species one </w:t>
      </w:r>
      <w:r w:rsidR="00163557">
        <w:t>is</w:t>
      </w:r>
      <w:r w:rsidR="003C462E">
        <w:t xml:space="preserve"> non-additive. </w:t>
      </w:r>
      <w:r w:rsidR="00E84F09">
        <w:br w:type="page"/>
      </w:r>
    </w:p>
    <w:p w:rsidR="00E84F09" w:rsidRDefault="00E84F09" w:rsidP="00E84F09">
      <w:pPr>
        <w:pStyle w:val="figcaption"/>
      </w:pPr>
      <w:r>
        <w:rPr>
          <w:noProof/>
        </w:rPr>
        <w:lastRenderedPageBreak/>
        <w:drawing>
          <wp:inline distT="0" distB="0" distL="0" distR="0" wp14:anchorId="588F5B60" wp14:editId="0EB14413">
            <wp:extent cx="3669665" cy="2752090"/>
            <wp:effectExtent l="0" t="0" r="0" b="0"/>
            <wp:docPr id="2" name="Image1" descr="Resource curves for three simulated species. Species one has a resource uptake advantage when resource availability is high whereas species three has a resource uptake advantage when resource availability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ource curves for three simulated species. Species one has a resource uptake advantage when resource availability is high whereas species three has a resource uptake advantage when resource availability is low."/>
                    <pic:cNvPicPr>
                      <a:picLocks noChangeAspect="1" noChangeArrowheads="1"/>
                    </pic:cNvPicPr>
                  </pic:nvPicPr>
                  <pic:blipFill>
                    <a:blip r:embed="rId9"/>
                    <a:stretch>
                      <a:fillRect/>
                    </a:stretch>
                  </pic:blipFill>
                  <pic:spPr bwMode="auto">
                    <a:xfrm>
                      <a:off x="0" y="0"/>
                      <a:ext cx="3669665" cy="2752090"/>
                    </a:xfrm>
                    <a:prstGeom prst="rect">
                      <a:avLst/>
                    </a:prstGeom>
                  </pic:spPr>
                </pic:pic>
              </a:graphicData>
            </a:graphic>
          </wp:inline>
        </w:drawing>
      </w:r>
    </w:p>
    <w:p w:rsidR="00E84F09" w:rsidRDefault="00E84F09" w:rsidP="006B266A">
      <w:pPr>
        <w:pStyle w:val="figcaption"/>
      </w:pPr>
      <w:r>
        <w:t>Figure 2. Resource curves for three simulated species. Species one has a resource uptake advantage when resource availability is high whereas species three has a resource uptake advantage when resource availability is low.</w:t>
      </w:r>
    </w:p>
    <w:p w:rsidR="00E84F09" w:rsidRDefault="00E84F09">
      <w:pPr>
        <w:ind w:firstLine="0"/>
        <w:jc w:val="both"/>
        <w:rPr>
          <w:b/>
        </w:rPr>
      </w:pPr>
      <w:r>
        <w:br w:type="page"/>
      </w:r>
    </w:p>
    <w:p w:rsidR="00E84F09" w:rsidRDefault="00E84F09" w:rsidP="006B266A">
      <w:pPr>
        <w:pStyle w:val="figcaption"/>
      </w:pPr>
      <w:r>
        <w:rPr>
          <w:noProof/>
        </w:rPr>
        <w:lastRenderedPageBreak/>
        <w:drawing>
          <wp:inline distT="0" distB="0" distL="0" distR="0" wp14:anchorId="0E74DA44" wp14:editId="33E60CBD">
            <wp:extent cx="5334000" cy="3556000"/>
            <wp:effectExtent l="0" t="0" r="0" b="0"/>
            <wp:doc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0"/>
                    <a:stretch>
                      <a:fillRect/>
                    </a:stretch>
                  </pic:blipFill>
                  <pic:spPr bwMode="auto">
                    <a:xfrm>
                      <a:off x="0" y="0"/>
                      <a:ext cx="5334000" cy="3556000"/>
                    </a:xfrm>
                    <a:prstGeom prst="rect">
                      <a:avLst/>
                    </a:prstGeom>
                  </pic:spPr>
                </pic:pic>
              </a:graphicData>
            </a:graphic>
          </wp:inline>
        </w:drawing>
      </w:r>
    </w:p>
    <w:p w:rsidR="00E84F09" w:rsidRDefault="00E84F09" w:rsidP="00E84F09">
      <w:pPr>
        <w:pStyle w:val="figcaption"/>
      </w:pPr>
      <w:r>
        <w:t xml:space="preserve">Figure 3. Example time series showing draw down of the resource during the course of the simulation, upper panel, and growth of each of the species, lower panel. Species one grows rapidly early in the </w:t>
      </w:r>
      <w:r w:rsidR="00163557">
        <w:t>season but</w:t>
      </w:r>
      <w:r>
        <w:t xml:space="preserve">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w:t>
      </w:r>
    </w:p>
    <w:p w:rsidR="00CC0BA7" w:rsidRDefault="00CC0BA7">
      <w:pPr>
        <w:ind w:firstLine="0"/>
        <w:jc w:val="both"/>
        <w:rPr>
          <w:b/>
        </w:rPr>
      </w:pPr>
      <w:r>
        <w:br w:type="page"/>
      </w:r>
    </w:p>
    <w:p w:rsidR="00CC0BA7" w:rsidRDefault="00CC0BA7" w:rsidP="00CC0BA7">
      <w:pPr>
        <w:pStyle w:val="figcaption"/>
      </w:pPr>
      <w:r>
        <w:rPr>
          <w:noProof/>
        </w:rPr>
        <w:lastRenderedPageBreak/>
        <w:drawing>
          <wp:inline distT="0" distB="0" distL="0" distR="0" wp14:anchorId="3C45DD7B" wp14:editId="5F4E938B">
            <wp:extent cx="5334000" cy="2844800"/>
            <wp:effectExtent l="0" t="0" r="0" b="0"/>
            <wp:doc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1"/>
                    <a:stretch>
                      <a:fillRect/>
                    </a:stretch>
                  </pic:blipFill>
                  <pic:spPr bwMode="auto">
                    <a:xfrm>
                      <a:off x="0" y="0"/>
                      <a:ext cx="5334000" cy="2844800"/>
                    </a:xfrm>
                    <a:prstGeom prst="rect">
                      <a:avLst/>
                    </a:prstGeom>
                  </pic:spPr>
                </pic:pic>
              </a:graphicData>
            </a:graphic>
          </wp:inline>
        </w:drawing>
      </w:r>
    </w:p>
    <w:p w:rsidR="00CC0BA7" w:rsidRDefault="00CC0BA7" w:rsidP="00CC0BA7">
      <w:pPr>
        <w:pStyle w:val="figcaption"/>
      </w:pPr>
      <w:r>
        <w:t>Figure 4. 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w:t>
      </w:r>
    </w:p>
    <w:p w:rsidR="00F31533" w:rsidRDefault="00F31533">
      <w:pPr>
        <w:ind w:firstLine="0"/>
        <w:jc w:val="both"/>
        <w:rPr>
          <w:b/>
        </w:rPr>
      </w:pPr>
      <w:r>
        <w:br w:type="page"/>
      </w:r>
    </w:p>
    <w:p w:rsidR="00E84F09" w:rsidRDefault="00F31533" w:rsidP="006B266A">
      <w:pPr>
        <w:pStyle w:val="figcaption"/>
      </w:pPr>
      <w:r>
        <w:rPr>
          <w:noProof/>
        </w:rPr>
        <w:lastRenderedPageBreak/>
        <w:drawing>
          <wp:inline distT="0" distB="0" distL="0" distR="0" wp14:anchorId="4A333F23" wp14:editId="2B09F557">
            <wp:extent cx="5334000" cy="2844800"/>
            <wp:effectExtent l="0" t="0" r="0" b="0"/>
            <wp:doc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2"/>
                    <a:stretch>
                      <a:fillRect/>
                    </a:stretch>
                  </pic:blipFill>
                  <pic:spPr bwMode="auto">
                    <a:xfrm>
                      <a:off x="0" y="0"/>
                      <a:ext cx="5334000" cy="2844800"/>
                    </a:xfrm>
                    <a:prstGeom prst="rect">
                      <a:avLst/>
                    </a:prstGeom>
                  </pic:spPr>
                </pic:pic>
              </a:graphicData>
            </a:graphic>
          </wp:inline>
        </w:drawing>
      </w:r>
    </w:p>
    <w:p w:rsidR="00F31533" w:rsidRDefault="00F31533" w:rsidP="00F31533">
      <w:pPr>
        <w:pStyle w:val="figcaption"/>
      </w:pPr>
      <w:r>
        <w:t xml:space="preserve">Figure </w:t>
      </w:r>
      <w:r>
        <w:t>5</w:t>
      </w:r>
      <w:r>
        <w:t xml:space="preserve">. Simulated per capita seed production of species </w:t>
      </w:r>
      <w:r>
        <w:t>two</w:t>
      </w:r>
      <w:r>
        <w:t xml:space="preserve"> in response to increasing competitor density on the x-axis. Colored lines show three different levels of density of a second competitor. The dashed line shows the best fit line from the basic model and the dotted line shows the best fit from the HOI model</w:t>
      </w:r>
    </w:p>
    <w:p w:rsidR="00467660" w:rsidRDefault="00467660">
      <w:pPr>
        <w:ind w:firstLine="0"/>
        <w:jc w:val="both"/>
        <w:rPr>
          <w:b/>
        </w:rPr>
      </w:pPr>
      <w:r>
        <w:br w:type="page"/>
      </w:r>
    </w:p>
    <w:p w:rsidR="00F31533" w:rsidRDefault="00467660" w:rsidP="006B266A">
      <w:pPr>
        <w:pStyle w:val="figcaption"/>
      </w:pPr>
      <w:r>
        <w:rPr>
          <w:noProof/>
        </w:rPr>
        <w:lastRenderedPageBreak/>
        <w:drawing>
          <wp:inline distT="0" distB="0" distL="0" distR="0" wp14:anchorId="35EFBC68" wp14:editId="491BC429">
            <wp:extent cx="5334000" cy="2844800"/>
            <wp:effectExtent l="0" t="0" r="0" b="0"/>
            <wp:doc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a:stretch>
                      <a:fillRect/>
                    </a:stretch>
                  </pic:blipFill>
                  <pic:spPr bwMode="auto">
                    <a:xfrm>
                      <a:off x="0" y="0"/>
                      <a:ext cx="5334000" cy="2844800"/>
                    </a:xfrm>
                    <a:prstGeom prst="rect">
                      <a:avLst/>
                    </a:prstGeom>
                  </pic:spPr>
                </pic:pic>
              </a:graphicData>
            </a:graphic>
          </wp:inline>
        </w:drawing>
      </w:r>
    </w:p>
    <w:p w:rsidR="00467660" w:rsidRDefault="00467660" w:rsidP="00467660">
      <w:pPr>
        <w:pStyle w:val="figcaption"/>
      </w:pPr>
      <w:r>
        <w:t xml:space="preserve">Figure </w:t>
      </w:r>
      <w:r>
        <w:t>6</w:t>
      </w:r>
      <w:r>
        <w:t xml:space="preserve">. Simulated per capita seed production of species </w:t>
      </w:r>
      <w:r>
        <w:t>three</w:t>
      </w:r>
      <w:r>
        <w:t xml:space="preserve"> in response to increasing competitor density on the x-axis. Colored lines show three different levels of density of a second competitor. The dashed line shows the best fit line from the basic model and the dotted line shows the best fit from the HOI model</w:t>
      </w:r>
    </w:p>
    <w:p w:rsidR="00163557" w:rsidRPr="00163557" w:rsidRDefault="009761CF" w:rsidP="00163557">
      <w:pPr>
        <w:ind w:firstLine="0"/>
        <w:jc w:val="both"/>
        <w:rPr>
          <w:b/>
        </w:rPr>
      </w:pPr>
      <w:r>
        <w:br w:type="page"/>
      </w:r>
    </w:p>
    <w:p w:rsidR="001D181A" w:rsidRPr="001D181A" w:rsidRDefault="001D181A" w:rsidP="001D181A">
      <w:pPr>
        <w:keepNext/>
        <w:spacing w:after="120" w:line="480" w:lineRule="auto"/>
        <w:ind w:firstLine="0"/>
        <w:rPr>
          <w:rFonts w:eastAsiaTheme="minorHAnsi"/>
          <w:b/>
          <w:sz w:val="24"/>
          <w:szCs w:val="24"/>
        </w:rPr>
      </w:pPr>
      <w:r w:rsidRPr="001D181A">
        <w:rPr>
          <w:rFonts w:eastAsiaTheme="minorHAnsi"/>
          <w:b/>
          <w:sz w:val="24"/>
          <w:szCs w:val="24"/>
        </w:rPr>
        <w:lastRenderedPageBreak/>
        <w:t xml:space="preserve">Table 1. Fitted HOI parameters and </w:t>
      </w:r>
      <w:proofErr w:type="spellStart"/>
      <w:r w:rsidRPr="001D181A">
        <w:rPr>
          <w:rFonts w:eastAsiaTheme="minorHAnsi"/>
          <w:b/>
          <w:sz w:val="24"/>
          <w:szCs w:val="24"/>
        </w:rPr>
        <w:t>residiual</w:t>
      </w:r>
      <w:proofErr w:type="spellEnd"/>
      <w:r w:rsidRPr="001D181A">
        <w:rPr>
          <w:rFonts w:eastAsiaTheme="minorHAnsi"/>
          <w:b/>
          <w:sz w:val="24"/>
          <w:szCs w:val="24"/>
        </w:rPr>
        <w:t xml:space="preserve"> squared error for the basic model and the model containing higher order interaction terms</w:t>
      </w:r>
    </w:p>
    <w:tbl>
      <w:tblPr>
        <w:tblW w:w="0" w:type="pct"/>
        <w:tblLook w:val="07E0" w:firstRow="1" w:lastRow="1" w:firstColumn="1" w:lastColumn="1" w:noHBand="1" w:noVBand="1"/>
      </w:tblPr>
      <w:tblGrid>
        <w:gridCol w:w="838"/>
        <w:gridCol w:w="752"/>
        <w:gridCol w:w="590"/>
        <w:gridCol w:w="590"/>
        <w:gridCol w:w="700"/>
        <w:gridCol w:w="656"/>
        <w:gridCol w:w="656"/>
        <w:gridCol w:w="590"/>
        <w:gridCol w:w="656"/>
        <w:gridCol w:w="650"/>
        <w:gridCol w:w="655"/>
        <w:gridCol w:w="668"/>
      </w:tblGrid>
      <w:tr w:rsidR="001D181A" w:rsidRPr="001D181A" w:rsidTr="003D7970">
        <w:tc>
          <w:tcPr>
            <w:tcW w:w="0" w:type="auto"/>
            <w:tcBorders>
              <w:bottom w:val="single" w:sz="0" w:space="0" w:color="auto"/>
            </w:tcBorders>
            <w:vAlign w:val="bottom"/>
          </w:tcPr>
          <w:p w:rsidR="001D181A" w:rsidRPr="001D181A" w:rsidRDefault="001D181A" w:rsidP="001D181A">
            <w:pPr>
              <w:spacing w:before="36" w:after="36" w:line="240" w:lineRule="auto"/>
              <w:ind w:firstLine="0"/>
              <w:rPr>
                <w:rFonts w:eastAsiaTheme="minorHAnsi"/>
              </w:rPr>
            </w:pPr>
            <w:r w:rsidRPr="001D181A">
              <w:rPr>
                <w:rFonts w:eastAsiaTheme="minorHAnsi"/>
              </w:rPr>
              <w:t>species</w:t>
            </w:r>
          </w:p>
        </w:tc>
        <w:tc>
          <w:tcPr>
            <w:tcW w:w="0" w:type="auto"/>
            <w:tcBorders>
              <w:bottom w:val="single" w:sz="0" w:space="0" w:color="auto"/>
            </w:tcBorders>
            <w:vAlign w:val="bottom"/>
          </w:tcPr>
          <w:p w:rsidR="001D181A" w:rsidRPr="001D181A" w:rsidRDefault="001D181A" w:rsidP="001D181A">
            <w:pPr>
              <w:spacing w:before="36" w:after="36" w:line="240" w:lineRule="auto"/>
              <w:ind w:firstLine="0"/>
              <w:rPr>
                <w:rFonts w:eastAsiaTheme="minorHAnsi"/>
              </w:rPr>
            </w:pPr>
            <w:r w:rsidRPr="001D181A">
              <w:rPr>
                <w:rFonts w:eastAsiaTheme="minorHAnsi"/>
              </w:rPr>
              <w:t>model</w:t>
            </w:r>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m:oMathPara>
              <m:oMath>
                <m:sSub>
                  <m:sSubPr>
                    <m:ctrlPr>
                      <w:rPr>
                        <w:rFonts w:ascii="Cambria Math" w:eastAsiaTheme="minorHAnsi" w:hAnsi="Cambria Math"/>
                      </w:rPr>
                    </m:ctrlPr>
                  </m:sSubPr>
                  <m:e>
                    <m:r>
                      <w:rPr>
                        <w:rFonts w:ascii="Cambria Math" w:eastAsiaTheme="minorHAnsi" w:hAnsi="Cambria Math"/>
                      </w:rPr>
                      <m:t>N</m:t>
                    </m:r>
                  </m:e>
                  <m:sub>
                    <m:r>
                      <w:rPr>
                        <w:rFonts w:ascii="Cambria Math" w:eastAsiaTheme="minorHAnsi" w:hAnsi="Cambria Math"/>
                      </w:rPr>
                      <m:t>1</m:t>
                    </m:r>
                  </m:sub>
                </m:sSub>
              </m:oMath>
            </m:oMathPara>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m:oMathPara>
              <m:oMath>
                <m:sSub>
                  <m:sSubPr>
                    <m:ctrlPr>
                      <w:rPr>
                        <w:rFonts w:ascii="Cambria Math" w:eastAsiaTheme="minorHAnsi" w:hAnsi="Cambria Math"/>
                      </w:rPr>
                    </m:ctrlPr>
                  </m:sSubPr>
                  <m:e>
                    <m:r>
                      <w:rPr>
                        <w:rFonts w:ascii="Cambria Math" w:eastAsiaTheme="minorHAnsi" w:hAnsi="Cambria Math"/>
                      </w:rPr>
                      <m:t>N</m:t>
                    </m:r>
                  </m:e>
                  <m:sub>
                    <m:r>
                      <w:rPr>
                        <w:rFonts w:ascii="Cambria Math" w:eastAsiaTheme="minorHAnsi" w:hAnsi="Cambria Math"/>
                      </w:rPr>
                      <m:t>2</m:t>
                    </m:r>
                  </m:sub>
                </m:sSub>
              </m:oMath>
            </m:oMathPara>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m:oMathPara>
              <m:oMath>
                <m:sSub>
                  <m:sSubPr>
                    <m:ctrlPr>
                      <w:rPr>
                        <w:rFonts w:ascii="Cambria Math" w:eastAsiaTheme="minorHAnsi" w:hAnsi="Cambria Math"/>
                      </w:rPr>
                    </m:ctrlPr>
                  </m:sSubPr>
                  <m:e>
                    <m:r>
                      <w:rPr>
                        <w:rFonts w:ascii="Cambria Math" w:eastAsiaTheme="minorHAnsi" w:hAnsi="Cambria Math"/>
                      </w:rPr>
                      <m:t>N</m:t>
                    </m:r>
                  </m:e>
                  <m:sub>
                    <m:r>
                      <w:rPr>
                        <w:rFonts w:ascii="Cambria Math" w:eastAsiaTheme="minorHAnsi" w:hAnsi="Cambria Math"/>
                      </w:rPr>
                      <m:t>3</m:t>
                    </m:r>
                  </m:sub>
                </m:sSub>
              </m:oMath>
            </m:oMathPara>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m:oMathPara>
              <m:oMath>
                <m:sSubSup>
                  <m:sSubSupPr>
                    <m:ctrlPr>
                      <w:rPr>
                        <w:rFonts w:ascii="Cambria Math" w:eastAsiaTheme="minorHAnsi" w:hAnsi="Cambria Math"/>
                      </w:rPr>
                    </m:ctrlPr>
                  </m:sSubSupPr>
                  <m:e>
                    <m:r>
                      <w:rPr>
                        <w:rFonts w:ascii="Cambria Math" w:eastAsiaTheme="minorHAnsi" w:hAnsi="Cambria Math"/>
                      </w:rPr>
                      <m:t>N</m:t>
                    </m:r>
                  </m:e>
                  <m:sub>
                    <m:r>
                      <w:rPr>
                        <w:rFonts w:ascii="Cambria Math" w:eastAsiaTheme="minorHAnsi" w:hAnsi="Cambria Math"/>
                      </w:rPr>
                      <m:t>1</m:t>
                    </m:r>
                  </m:sub>
                  <m:sup>
                    <m:r>
                      <w:rPr>
                        <w:rFonts w:ascii="Cambria Math" w:eastAsiaTheme="minorHAnsi" w:hAnsi="Cambria Math"/>
                      </w:rPr>
                      <m:t>2</m:t>
                    </m:r>
                  </m:sup>
                </m:sSubSup>
              </m:oMath>
            </m:oMathPara>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m:oMathPara>
              <m:oMath>
                <m:sSubSup>
                  <m:sSubSupPr>
                    <m:ctrlPr>
                      <w:rPr>
                        <w:rFonts w:ascii="Cambria Math" w:eastAsiaTheme="minorHAnsi" w:hAnsi="Cambria Math"/>
                      </w:rPr>
                    </m:ctrlPr>
                  </m:sSubSupPr>
                  <m:e>
                    <m:r>
                      <w:rPr>
                        <w:rFonts w:ascii="Cambria Math" w:eastAsiaTheme="minorHAnsi" w:hAnsi="Cambria Math"/>
                      </w:rPr>
                      <m:t>N</m:t>
                    </m:r>
                  </m:e>
                  <m:sub>
                    <m:r>
                      <w:rPr>
                        <w:rFonts w:ascii="Cambria Math" w:eastAsiaTheme="minorHAnsi" w:hAnsi="Cambria Math"/>
                      </w:rPr>
                      <m:t>2</m:t>
                    </m:r>
                  </m:sub>
                  <m:sup>
                    <m:r>
                      <w:rPr>
                        <w:rFonts w:ascii="Cambria Math" w:eastAsiaTheme="minorHAnsi" w:hAnsi="Cambria Math"/>
                      </w:rPr>
                      <m:t>2</m:t>
                    </m:r>
                  </m:sup>
                </m:sSubSup>
              </m:oMath>
            </m:oMathPara>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m:oMathPara>
              <m:oMath>
                <m:sSubSup>
                  <m:sSubSupPr>
                    <m:ctrlPr>
                      <w:rPr>
                        <w:rFonts w:ascii="Cambria Math" w:eastAsiaTheme="minorHAnsi" w:hAnsi="Cambria Math"/>
                      </w:rPr>
                    </m:ctrlPr>
                  </m:sSubSupPr>
                  <m:e>
                    <m:r>
                      <w:rPr>
                        <w:rFonts w:ascii="Cambria Math" w:eastAsiaTheme="minorHAnsi" w:hAnsi="Cambria Math"/>
                      </w:rPr>
                      <m:t>N</m:t>
                    </m:r>
                  </m:e>
                  <m:sub>
                    <m:r>
                      <w:rPr>
                        <w:rFonts w:ascii="Cambria Math" w:eastAsiaTheme="minorHAnsi" w:hAnsi="Cambria Math"/>
                      </w:rPr>
                      <m:t>3</m:t>
                    </m:r>
                  </m:sub>
                  <m:sup>
                    <m:r>
                      <w:rPr>
                        <w:rFonts w:ascii="Cambria Math" w:eastAsiaTheme="minorHAnsi" w:hAnsi="Cambria Math"/>
                      </w:rPr>
                      <m:t>2</m:t>
                    </m:r>
                  </m:sup>
                </m:sSubSup>
              </m:oMath>
            </m:oMathPara>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m:oMathPara>
              <m:oMath>
                <m:sSub>
                  <m:sSubPr>
                    <m:ctrlPr>
                      <w:rPr>
                        <w:rFonts w:ascii="Cambria Math" w:eastAsiaTheme="minorHAnsi" w:hAnsi="Cambria Math"/>
                      </w:rPr>
                    </m:ctrlPr>
                  </m:sSubPr>
                  <m:e>
                    <m:r>
                      <w:rPr>
                        <w:rFonts w:ascii="Cambria Math" w:eastAsiaTheme="minorHAnsi" w:hAnsi="Cambria Math"/>
                      </w:rPr>
                      <m:t>N</m:t>
                    </m:r>
                  </m:e>
                  <m:sub>
                    <m:r>
                      <w:rPr>
                        <w:rFonts w:ascii="Cambria Math" w:eastAsiaTheme="minorHAnsi" w:hAnsi="Cambria Math"/>
                      </w:rPr>
                      <m:t>1</m:t>
                    </m:r>
                  </m:sub>
                </m:sSub>
                <m:sSub>
                  <m:sSubPr>
                    <m:ctrlPr>
                      <w:rPr>
                        <w:rFonts w:ascii="Cambria Math" w:eastAsiaTheme="minorHAnsi" w:hAnsi="Cambria Math"/>
                      </w:rPr>
                    </m:ctrlPr>
                  </m:sSubPr>
                  <m:e>
                    <m:r>
                      <w:rPr>
                        <w:rFonts w:ascii="Cambria Math" w:eastAsiaTheme="minorHAnsi" w:hAnsi="Cambria Math"/>
                      </w:rPr>
                      <m:t>N</m:t>
                    </m:r>
                  </m:e>
                  <m:sub>
                    <m:r>
                      <w:rPr>
                        <w:rFonts w:ascii="Cambria Math" w:eastAsiaTheme="minorHAnsi" w:hAnsi="Cambria Math"/>
                      </w:rPr>
                      <m:t>2</m:t>
                    </m:r>
                  </m:sub>
                </m:sSub>
              </m:oMath>
            </m:oMathPara>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m:oMathPara>
              <m:oMath>
                <m:sSub>
                  <m:sSubPr>
                    <m:ctrlPr>
                      <w:rPr>
                        <w:rFonts w:ascii="Cambria Math" w:eastAsiaTheme="minorHAnsi" w:hAnsi="Cambria Math"/>
                      </w:rPr>
                    </m:ctrlPr>
                  </m:sSubPr>
                  <m:e>
                    <m:r>
                      <w:rPr>
                        <w:rFonts w:ascii="Cambria Math" w:eastAsiaTheme="minorHAnsi" w:hAnsi="Cambria Math"/>
                      </w:rPr>
                      <m:t>N</m:t>
                    </m:r>
                  </m:e>
                  <m:sub>
                    <m:r>
                      <w:rPr>
                        <w:rFonts w:ascii="Cambria Math" w:eastAsiaTheme="minorHAnsi" w:hAnsi="Cambria Math"/>
                      </w:rPr>
                      <m:t>1</m:t>
                    </m:r>
                  </m:sub>
                </m:sSub>
                <m:sSub>
                  <m:sSubPr>
                    <m:ctrlPr>
                      <w:rPr>
                        <w:rFonts w:ascii="Cambria Math" w:eastAsiaTheme="minorHAnsi" w:hAnsi="Cambria Math"/>
                      </w:rPr>
                    </m:ctrlPr>
                  </m:sSubPr>
                  <m:e>
                    <m:r>
                      <w:rPr>
                        <w:rFonts w:ascii="Cambria Math" w:eastAsiaTheme="minorHAnsi" w:hAnsi="Cambria Math"/>
                      </w:rPr>
                      <m:t>N</m:t>
                    </m:r>
                  </m:e>
                  <m:sub>
                    <m:r>
                      <w:rPr>
                        <w:rFonts w:ascii="Cambria Math" w:eastAsiaTheme="minorHAnsi" w:hAnsi="Cambria Math"/>
                      </w:rPr>
                      <m:t>3</m:t>
                    </m:r>
                  </m:sub>
                </m:sSub>
              </m:oMath>
            </m:oMathPara>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m:oMathPara>
              <m:oMath>
                <m:sSub>
                  <m:sSubPr>
                    <m:ctrlPr>
                      <w:rPr>
                        <w:rFonts w:ascii="Cambria Math" w:eastAsiaTheme="minorHAnsi" w:hAnsi="Cambria Math"/>
                      </w:rPr>
                    </m:ctrlPr>
                  </m:sSubPr>
                  <m:e>
                    <m:r>
                      <w:rPr>
                        <w:rFonts w:ascii="Cambria Math" w:eastAsiaTheme="minorHAnsi" w:hAnsi="Cambria Math"/>
                      </w:rPr>
                      <m:t>N</m:t>
                    </m:r>
                  </m:e>
                  <m:sub>
                    <m:r>
                      <w:rPr>
                        <w:rFonts w:ascii="Cambria Math" w:eastAsiaTheme="minorHAnsi" w:hAnsi="Cambria Math"/>
                      </w:rPr>
                      <m:t>2</m:t>
                    </m:r>
                  </m:sub>
                </m:sSub>
                <m:sSub>
                  <m:sSubPr>
                    <m:ctrlPr>
                      <w:rPr>
                        <w:rFonts w:ascii="Cambria Math" w:eastAsiaTheme="minorHAnsi" w:hAnsi="Cambria Math"/>
                      </w:rPr>
                    </m:ctrlPr>
                  </m:sSubPr>
                  <m:e>
                    <m:r>
                      <w:rPr>
                        <w:rFonts w:ascii="Cambria Math" w:eastAsiaTheme="minorHAnsi" w:hAnsi="Cambria Math"/>
                      </w:rPr>
                      <m:t>N</m:t>
                    </m:r>
                  </m:e>
                  <m:sub>
                    <m:r>
                      <w:rPr>
                        <w:rFonts w:ascii="Cambria Math" w:eastAsiaTheme="minorHAnsi" w:hAnsi="Cambria Math"/>
                      </w:rPr>
                      <m:t>3</m:t>
                    </m:r>
                  </m:sub>
                </m:sSub>
              </m:oMath>
            </m:oMathPara>
          </w:p>
        </w:tc>
        <w:tc>
          <w:tcPr>
            <w:tcW w:w="0" w:type="auto"/>
            <w:tcBorders>
              <w:bottom w:val="single" w:sz="0" w:space="0" w:color="auto"/>
            </w:tcBorders>
            <w:vAlign w:val="bottom"/>
          </w:tcPr>
          <w:p w:rsidR="001D181A" w:rsidRPr="001D181A" w:rsidRDefault="001D181A" w:rsidP="001D181A">
            <w:pPr>
              <w:spacing w:before="36" w:after="36" w:line="240" w:lineRule="auto"/>
              <w:ind w:firstLine="0"/>
              <w:jc w:val="right"/>
              <w:rPr>
                <w:rFonts w:eastAsiaTheme="minorHAnsi"/>
              </w:rPr>
            </w:pPr>
            <w:r w:rsidRPr="001D181A">
              <w:rPr>
                <w:rFonts w:eastAsiaTheme="minorHAnsi"/>
              </w:rPr>
              <w:t>error</w:t>
            </w:r>
          </w:p>
        </w:tc>
      </w:tr>
      <w:tr w:rsidR="001D181A" w:rsidRPr="001D181A" w:rsidTr="003D7970">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1</w:t>
            </w:r>
          </w:p>
        </w:tc>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basic</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0.74</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0.57</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0.32</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0.33</w:t>
            </w:r>
          </w:p>
        </w:tc>
      </w:tr>
      <w:tr w:rsidR="001D181A" w:rsidRPr="001D181A" w:rsidTr="003D7970">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1</w:t>
            </w:r>
          </w:p>
        </w:tc>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HOI</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0.83</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0.58</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0.28</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-0.02</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0.00</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0.01</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-0.01</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0.00</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0.01</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0.08</w:t>
            </w:r>
          </w:p>
        </w:tc>
      </w:tr>
      <w:tr w:rsidR="001D181A" w:rsidRPr="001D181A" w:rsidTr="003D7970">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2</w:t>
            </w:r>
          </w:p>
        </w:tc>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basic</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0.84</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0.98</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0.58</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1.19</w:t>
            </w:r>
          </w:p>
        </w:tc>
      </w:tr>
      <w:tr w:rsidR="001D181A" w:rsidRPr="001D181A" w:rsidTr="003D7970">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2</w:t>
            </w:r>
          </w:p>
        </w:tc>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HOI</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2.97</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2.03</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0.78</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0.00</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0.74</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0.30</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1.91</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1.64</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1.09</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0.28</w:t>
            </w:r>
          </w:p>
        </w:tc>
      </w:tr>
      <w:tr w:rsidR="001D181A" w:rsidRPr="001D181A" w:rsidTr="003D7970">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3</w:t>
            </w:r>
          </w:p>
        </w:tc>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basic</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1.46</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3.78</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11.78</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3.41</w:t>
            </w:r>
          </w:p>
        </w:tc>
      </w:tr>
      <w:tr w:rsidR="001D181A" w:rsidRPr="001D181A" w:rsidTr="003D7970">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3</w:t>
            </w:r>
          </w:p>
        </w:tc>
        <w:tc>
          <w:tcPr>
            <w:tcW w:w="0" w:type="auto"/>
          </w:tcPr>
          <w:p w:rsidR="001D181A" w:rsidRPr="001D181A" w:rsidRDefault="001D181A" w:rsidP="001D181A">
            <w:pPr>
              <w:spacing w:before="36" w:after="36" w:line="240" w:lineRule="auto"/>
              <w:ind w:firstLine="0"/>
              <w:rPr>
                <w:rFonts w:eastAsiaTheme="minorHAnsi"/>
              </w:rPr>
            </w:pPr>
            <w:r w:rsidRPr="001D181A">
              <w:rPr>
                <w:rFonts w:eastAsiaTheme="minorHAnsi"/>
              </w:rPr>
              <w:t>HOI</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3.69</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7.89</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1.43</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-0.33</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-0.38</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2.57</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0.11</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5.33</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8.60</w:t>
            </w:r>
          </w:p>
        </w:tc>
        <w:tc>
          <w:tcPr>
            <w:tcW w:w="0" w:type="auto"/>
          </w:tcPr>
          <w:p w:rsidR="001D181A" w:rsidRPr="001D181A" w:rsidRDefault="001D181A" w:rsidP="001D181A">
            <w:pPr>
              <w:spacing w:before="36" w:after="36" w:line="240" w:lineRule="auto"/>
              <w:ind w:firstLine="0"/>
              <w:jc w:val="right"/>
              <w:rPr>
                <w:rFonts w:eastAsiaTheme="minorHAnsi"/>
              </w:rPr>
            </w:pPr>
            <w:r w:rsidRPr="001D181A">
              <w:rPr>
                <w:rFonts w:eastAsiaTheme="minorHAnsi"/>
              </w:rPr>
              <w:t>0.76</w:t>
            </w:r>
          </w:p>
        </w:tc>
      </w:tr>
    </w:tbl>
    <w:p w:rsidR="00467660" w:rsidRPr="0061034E" w:rsidRDefault="00467660" w:rsidP="001D181A">
      <w:pPr>
        <w:pStyle w:val="figcaption"/>
      </w:pPr>
      <w:bookmarkStart w:id="13" w:name="_GoBack"/>
      <w:bookmarkEnd w:id="13"/>
    </w:p>
    <w:sectPr w:rsidR="00467660" w:rsidRPr="0061034E">
      <w:footerReference w:type="default" r:id="rId14"/>
      <w:pgSz w:w="12240" w:h="15840"/>
      <w:pgMar w:top="1440" w:right="1800" w:bottom="2004" w:left="1800" w:header="0" w:footer="1440" w:gutter="0"/>
      <w:lnNumType w:countBy="1" w:distance="283" w:restart="continuou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6A1" w:rsidRDefault="00B416A1">
      <w:pPr>
        <w:spacing w:after="0"/>
      </w:pPr>
      <w:r>
        <w:separator/>
      </w:r>
    </w:p>
  </w:endnote>
  <w:endnote w:type="continuationSeparator" w:id="0">
    <w:p w:rsidR="00B416A1" w:rsidRDefault="00B416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mbria (Body CS)">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BA7" w:rsidRDefault="00CC0BA7">
    <w:pPr>
      <w:pStyle w:val="Footer"/>
      <w:jc w:val="right"/>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6A1" w:rsidRDefault="00B416A1">
      <w:pPr>
        <w:spacing w:after="0"/>
      </w:pPr>
      <w:r>
        <w:separator/>
      </w:r>
    </w:p>
  </w:footnote>
  <w:footnote w:type="continuationSeparator" w:id="0">
    <w:p w:rsidR="00B416A1" w:rsidRDefault="00B416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3196"/>
    <w:rsid w:val="00163557"/>
    <w:rsid w:val="001D181A"/>
    <w:rsid w:val="001F66FC"/>
    <w:rsid w:val="002D7549"/>
    <w:rsid w:val="00311108"/>
    <w:rsid w:val="00386CB5"/>
    <w:rsid w:val="00390672"/>
    <w:rsid w:val="003C462E"/>
    <w:rsid w:val="00467660"/>
    <w:rsid w:val="00482F75"/>
    <w:rsid w:val="004E3A4F"/>
    <w:rsid w:val="005209EA"/>
    <w:rsid w:val="005222BA"/>
    <w:rsid w:val="00595679"/>
    <w:rsid w:val="005A5626"/>
    <w:rsid w:val="005C60B9"/>
    <w:rsid w:val="0061034E"/>
    <w:rsid w:val="00642B7F"/>
    <w:rsid w:val="00696E1C"/>
    <w:rsid w:val="006B266A"/>
    <w:rsid w:val="006E4B1F"/>
    <w:rsid w:val="007039BD"/>
    <w:rsid w:val="00731158"/>
    <w:rsid w:val="00794189"/>
    <w:rsid w:val="008126A0"/>
    <w:rsid w:val="00843A27"/>
    <w:rsid w:val="008C1C38"/>
    <w:rsid w:val="009761CF"/>
    <w:rsid w:val="009A73D0"/>
    <w:rsid w:val="009E7914"/>
    <w:rsid w:val="00A6374E"/>
    <w:rsid w:val="00A90D09"/>
    <w:rsid w:val="00B416A1"/>
    <w:rsid w:val="00B93196"/>
    <w:rsid w:val="00BA31DD"/>
    <w:rsid w:val="00BB40C0"/>
    <w:rsid w:val="00BD2E83"/>
    <w:rsid w:val="00C5228E"/>
    <w:rsid w:val="00CC0BA7"/>
    <w:rsid w:val="00CD64D0"/>
    <w:rsid w:val="00D127DE"/>
    <w:rsid w:val="00D80090"/>
    <w:rsid w:val="00DA4927"/>
    <w:rsid w:val="00E00A99"/>
    <w:rsid w:val="00E1153D"/>
    <w:rsid w:val="00E84F09"/>
    <w:rsid w:val="00EC66DE"/>
    <w:rsid w:val="00ED6805"/>
    <w:rsid w:val="00F31533"/>
    <w:rsid w:val="00F82748"/>
    <w:rsid w:val="00FA398A"/>
    <w:rsid w:val="00FC527B"/>
    <w:rsid w:val="00FF38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DC75"/>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64D0"/>
    <w:pPr>
      <w:ind w:firstLine="720"/>
      <w:jc w:val="left"/>
    </w:p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D64D0"/>
    <w:pPr>
      <w:spacing w:before="240" w:after="80"/>
      <w:ind w:firstLine="0"/>
      <w:outlineLvl w:val="1"/>
    </w:pPr>
    <w:rPr>
      <w:rFonts w:ascii="Times" w:hAnsi="Times" w:cs="Cambria (Body CS)"/>
      <w:i/>
      <w:spacing w:val="5"/>
      <w:sz w:val="24"/>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Pr>
      <w:rFonts w:ascii="Consolas" w:hAnsi="Consolas"/>
      <w:b/>
      <w:bCs/>
      <w:caps/>
      <w:sz w:val="22"/>
      <w:szCs w:val="18"/>
    </w:rPr>
  </w:style>
  <w:style w:type="character" w:customStyle="1" w:styleId="FootnoteCharacters">
    <w:name w:val="Footnote Characters"/>
    <w:basedOn w:val="CaptionChar"/>
    <w:rPr>
      <w:b/>
      <w:bCs/>
      <w:caps/>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b/>
      <w:bCs/>
      <w:caps/>
      <w:color w:val="4F81BD" w:themeColor="accent1"/>
      <w:sz w:val="16"/>
      <w:szCs w:val="18"/>
    </w:rPr>
  </w:style>
  <w:style w:type="character" w:customStyle="1" w:styleId="KeywordTok">
    <w:name w:val="KeywordTok"/>
    <w:basedOn w:val="VerbatimChar"/>
    <w:rPr>
      <w:rFonts w:ascii="Consolas" w:hAnsi="Consolas"/>
      <w:b/>
      <w:bCs/>
      <w:caps/>
      <w:color w:val="204A87"/>
      <w:sz w:val="22"/>
      <w:szCs w:val="18"/>
      <w:shd w:val="clear" w:color="auto" w:fill="F8F8F8"/>
    </w:rPr>
  </w:style>
  <w:style w:type="character" w:customStyle="1" w:styleId="DataTypeTok">
    <w:name w:val="DataTypeTok"/>
    <w:basedOn w:val="VerbatimChar"/>
    <w:rPr>
      <w:rFonts w:ascii="Consolas" w:hAnsi="Consolas"/>
      <w:b/>
      <w:bCs/>
      <w:caps/>
      <w:color w:val="204A87"/>
      <w:sz w:val="22"/>
      <w:szCs w:val="18"/>
      <w:shd w:val="clear" w:color="auto" w:fill="F8F8F8"/>
    </w:rPr>
  </w:style>
  <w:style w:type="character" w:customStyle="1" w:styleId="DecValTok">
    <w:name w:val="DecValTok"/>
    <w:basedOn w:val="VerbatimChar"/>
    <w:rPr>
      <w:rFonts w:ascii="Consolas" w:hAnsi="Consolas"/>
      <w:b/>
      <w:bCs/>
      <w:caps/>
      <w:color w:val="0000CF"/>
      <w:sz w:val="22"/>
      <w:szCs w:val="18"/>
      <w:shd w:val="clear" w:color="auto" w:fill="F8F8F8"/>
    </w:rPr>
  </w:style>
  <w:style w:type="character" w:customStyle="1" w:styleId="BaseNTok">
    <w:name w:val="BaseNTok"/>
    <w:basedOn w:val="VerbatimChar"/>
    <w:rPr>
      <w:rFonts w:ascii="Consolas" w:hAnsi="Consolas"/>
      <w:b/>
      <w:bCs/>
      <w:caps/>
      <w:color w:val="0000CF"/>
      <w:sz w:val="22"/>
      <w:szCs w:val="18"/>
      <w:shd w:val="clear" w:color="auto" w:fill="F8F8F8"/>
    </w:rPr>
  </w:style>
  <w:style w:type="character" w:customStyle="1" w:styleId="FloatTok">
    <w:name w:val="FloatTok"/>
    <w:basedOn w:val="VerbatimChar"/>
    <w:rPr>
      <w:rFonts w:ascii="Consolas" w:hAnsi="Consolas"/>
      <w:b/>
      <w:bCs/>
      <w:caps/>
      <w:color w:val="0000CF"/>
      <w:sz w:val="22"/>
      <w:szCs w:val="18"/>
      <w:shd w:val="clear" w:color="auto" w:fill="F8F8F8"/>
    </w:rPr>
  </w:style>
  <w:style w:type="character" w:customStyle="1" w:styleId="ConstantTok">
    <w:name w:val="ConstantTok"/>
    <w:basedOn w:val="VerbatimChar"/>
    <w:rPr>
      <w:rFonts w:ascii="Consolas" w:hAnsi="Consolas"/>
      <w:b/>
      <w:bCs/>
      <w:caps/>
      <w:color w:val="000000"/>
      <w:sz w:val="22"/>
      <w:szCs w:val="18"/>
      <w:shd w:val="clear" w:color="auto" w:fill="F8F8F8"/>
    </w:rPr>
  </w:style>
  <w:style w:type="character" w:customStyle="1" w:styleId="CharTok">
    <w:name w:val="CharTok"/>
    <w:basedOn w:val="VerbatimChar"/>
    <w:rPr>
      <w:rFonts w:ascii="Consolas" w:hAnsi="Consolas"/>
      <w:b/>
      <w:bCs/>
      <w:caps/>
      <w:color w:val="4E9A06"/>
      <w:sz w:val="22"/>
      <w:szCs w:val="18"/>
      <w:shd w:val="clear" w:color="auto" w:fill="F8F8F8"/>
    </w:rPr>
  </w:style>
  <w:style w:type="character" w:customStyle="1" w:styleId="SpecialCharTok">
    <w:name w:val="SpecialCharTok"/>
    <w:basedOn w:val="VerbatimChar"/>
    <w:rPr>
      <w:rFonts w:ascii="Consolas" w:hAnsi="Consolas"/>
      <w:b/>
      <w:bCs/>
      <w:caps/>
      <w:color w:val="000000"/>
      <w:sz w:val="22"/>
      <w:szCs w:val="18"/>
      <w:shd w:val="clear" w:color="auto" w:fill="F8F8F8"/>
    </w:rPr>
  </w:style>
  <w:style w:type="character" w:customStyle="1" w:styleId="StringTok">
    <w:name w:val="StringTok"/>
    <w:basedOn w:val="VerbatimChar"/>
    <w:rPr>
      <w:rFonts w:ascii="Consolas" w:hAnsi="Consolas"/>
      <w:b/>
      <w:bCs/>
      <w:caps/>
      <w:color w:val="4E9A06"/>
      <w:sz w:val="22"/>
      <w:szCs w:val="18"/>
      <w:shd w:val="clear" w:color="auto" w:fill="F8F8F8"/>
    </w:rPr>
  </w:style>
  <w:style w:type="character" w:customStyle="1" w:styleId="VerbatimStringTok">
    <w:name w:val="VerbatimStringTok"/>
    <w:basedOn w:val="VerbatimChar"/>
    <w:rPr>
      <w:rFonts w:ascii="Consolas" w:hAnsi="Consolas"/>
      <w:b/>
      <w:bCs/>
      <w:caps/>
      <w:color w:val="4E9A06"/>
      <w:sz w:val="22"/>
      <w:szCs w:val="18"/>
      <w:shd w:val="clear" w:color="auto" w:fill="F8F8F8"/>
    </w:rPr>
  </w:style>
  <w:style w:type="character" w:customStyle="1" w:styleId="SpecialStringTok">
    <w:name w:val="SpecialStringTok"/>
    <w:basedOn w:val="VerbatimChar"/>
    <w:rPr>
      <w:rFonts w:ascii="Consolas" w:hAnsi="Consolas"/>
      <w:b/>
      <w:bCs/>
      <w:caps/>
      <w:color w:val="4E9A06"/>
      <w:sz w:val="22"/>
      <w:szCs w:val="18"/>
      <w:shd w:val="clear" w:color="auto" w:fill="F8F8F8"/>
    </w:rPr>
  </w:style>
  <w:style w:type="character" w:customStyle="1" w:styleId="ImportTok">
    <w:name w:val="ImportTok"/>
    <w:basedOn w:val="VerbatimChar"/>
    <w:rPr>
      <w:rFonts w:ascii="Consolas" w:hAnsi="Consolas"/>
      <w:b/>
      <w:bCs/>
      <w:caps/>
      <w:sz w:val="22"/>
      <w:szCs w:val="18"/>
      <w:shd w:val="clear" w:color="auto" w:fill="F8F8F8"/>
    </w:rPr>
  </w:style>
  <w:style w:type="character" w:customStyle="1" w:styleId="CommentTok">
    <w:name w:val="CommentTok"/>
    <w:basedOn w:val="VerbatimChar"/>
    <w:rPr>
      <w:rFonts w:ascii="Consolas" w:hAnsi="Consolas"/>
      <w:b/>
      <w:bCs/>
      <w:i/>
      <w:caps/>
      <w:color w:val="8F5902"/>
      <w:sz w:val="22"/>
      <w:szCs w:val="18"/>
      <w:shd w:val="clear" w:color="auto" w:fill="F8F8F8"/>
    </w:rPr>
  </w:style>
  <w:style w:type="character" w:customStyle="1" w:styleId="DocumentationTok">
    <w:name w:val="DocumentationTok"/>
    <w:basedOn w:val="VerbatimChar"/>
    <w:rPr>
      <w:rFonts w:ascii="Consolas" w:hAnsi="Consolas"/>
      <w:b/>
      <w:bCs/>
      <w:i/>
      <w:caps/>
      <w:color w:val="8F5902"/>
      <w:sz w:val="22"/>
      <w:szCs w:val="18"/>
      <w:shd w:val="clear" w:color="auto" w:fill="F8F8F8"/>
    </w:rPr>
  </w:style>
  <w:style w:type="character" w:customStyle="1" w:styleId="AnnotationTok">
    <w:name w:val="AnnotationTok"/>
    <w:basedOn w:val="VerbatimChar"/>
    <w:rPr>
      <w:rFonts w:ascii="Consolas" w:hAnsi="Consolas"/>
      <w:b/>
      <w:bCs/>
      <w:i/>
      <w:caps/>
      <w:color w:val="8F5902"/>
      <w:sz w:val="22"/>
      <w:szCs w:val="18"/>
      <w:shd w:val="clear" w:color="auto" w:fill="F8F8F8"/>
    </w:rPr>
  </w:style>
  <w:style w:type="character" w:customStyle="1" w:styleId="CommentVarTok">
    <w:name w:val="CommentVarTok"/>
    <w:basedOn w:val="VerbatimChar"/>
    <w:rPr>
      <w:rFonts w:ascii="Consolas" w:hAnsi="Consolas"/>
      <w:b/>
      <w:bCs/>
      <w:i/>
      <w:caps/>
      <w:color w:val="8F5902"/>
      <w:sz w:val="22"/>
      <w:szCs w:val="18"/>
      <w:shd w:val="clear" w:color="auto" w:fill="F8F8F8"/>
    </w:rPr>
  </w:style>
  <w:style w:type="character" w:customStyle="1" w:styleId="OtherTok">
    <w:name w:val="OtherTok"/>
    <w:basedOn w:val="VerbatimChar"/>
    <w:rPr>
      <w:rFonts w:ascii="Consolas" w:hAnsi="Consolas"/>
      <w:b/>
      <w:bCs/>
      <w:caps/>
      <w:color w:val="8F5902"/>
      <w:sz w:val="22"/>
      <w:szCs w:val="18"/>
      <w:shd w:val="clear" w:color="auto" w:fill="F8F8F8"/>
    </w:rPr>
  </w:style>
  <w:style w:type="character" w:customStyle="1" w:styleId="FunctionTok">
    <w:name w:val="FunctionTok"/>
    <w:basedOn w:val="VerbatimChar"/>
    <w:rPr>
      <w:rFonts w:ascii="Consolas" w:hAnsi="Consolas"/>
      <w:b/>
      <w:bCs/>
      <w:caps/>
      <w:color w:val="000000"/>
      <w:sz w:val="22"/>
      <w:szCs w:val="18"/>
      <w:shd w:val="clear" w:color="auto" w:fill="F8F8F8"/>
    </w:rPr>
  </w:style>
  <w:style w:type="character" w:customStyle="1" w:styleId="VariableTok">
    <w:name w:val="VariableTok"/>
    <w:basedOn w:val="VerbatimChar"/>
    <w:rPr>
      <w:rFonts w:ascii="Consolas" w:hAnsi="Consolas"/>
      <w:b/>
      <w:bCs/>
      <w:caps/>
      <w:color w:val="000000"/>
      <w:sz w:val="22"/>
      <w:szCs w:val="18"/>
      <w:shd w:val="clear" w:color="auto" w:fill="F8F8F8"/>
    </w:rPr>
  </w:style>
  <w:style w:type="character" w:customStyle="1" w:styleId="ControlFlowTok">
    <w:name w:val="ControlFlowTok"/>
    <w:basedOn w:val="VerbatimChar"/>
    <w:rPr>
      <w:rFonts w:ascii="Consolas" w:hAnsi="Consolas"/>
      <w:b/>
      <w:bCs/>
      <w:caps/>
      <w:color w:val="204A87"/>
      <w:sz w:val="22"/>
      <w:szCs w:val="18"/>
      <w:shd w:val="clear" w:color="auto" w:fill="F8F8F8"/>
    </w:rPr>
  </w:style>
  <w:style w:type="character" w:customStyle="1" w:styleId="OperatorTok">
    <w:name w:val="OperatorTok"/>
    <w:basedOn w:val="VerbatimChar"/>
    <w:rPr>
      <w:rFonts w:ascii="Consolas" w:hAnsi="Consolas"/>
      <w:b/>
      <w:bCs/>
      <w:caps/>
      <w:color w:val="CE5C00"/>
      <w:sz w:val="22"/>
      <w:szCs w:val="18"/>
      <w:shd w:val="clear" w:color="auto" w:fill="F8F8F8"/>
    </w:rPr>
  </w:style>
  <w:style w:type="character" w:customStyle="1" w:styleId="BuiltInTok">
    <w:name w:val="BuiltInTok"/>
    <w:basedOn w:val="VerbatimChar"/>
    <w:rPr>
      <w:rFonts w:ascii="Consolas" w:hAnsi="Consolas"/>
      <w:b/>
      <w:bCs/>
      <w:caps/>
      <w:sz w:val="22"/>
      <w:szCs w:val="18"/>
      <w:shd w:val="clear" w:color="auto" w:fill="F8F8F8"/>
    </w:rPr>
  </w:style>
  <w:style w:type="character" w:customStyle="1" w:styleId="ExtensionTok">
    <w:name w:val="ExtensionTok"/>
    <w:basedOn w:val="VerbatimChar"/>
    <w:rPr>
      <w:rFonts w:ascii="Consolas" w:hAnsi="Consolas"/>
      <w:b/>
      <w:bCs/>
      <w:caps/>
      <w:sz w:val="22"/>
      <w:szCs w:val="18"/>
      <w:shd w:val="clear" w:color="auto" w:fill="F8F8F8"/>
    </w:rPr>
  </w:style>
  <w:style w:type="character" w:customStyle="1" w:styleId="PreprocessorTok">
    <w:name w:val="PreprocessorTok"/>
    <w:basedOn w:val="VerbatimChar"/>
    <w:rPr>
      <w:rFonts w:ascii="Consolas" w:hAnsi="Consolas"/>
      <w:b/>
      <w:bCs/>
      <w:i/>
      <w:caps/>
      <w:color w:val="8F5902"/>
      <w:sz w:val="22"/>
      <w:szCs w:val="18"/>
      <w:shd w:val="clear" w:color="auto" w:fill="F8F8F8"/>
    </w:rPr>
  </w:style>
  <w:style w:type="character" w:customStyle="1" w:styleId="AttributeTok">
    <w:name w:val="AttributeTok"/>
    <w:basedOn w:val="VerbatimChar"/>
    <w:rPr>
      <w:rFonts w:ascii="Consolas" w:hAnsi="Consolas"/>
      <w:b/>
      <w:bCs/>
      <w:caps/>
      <w:color w:val="C4A000"/>
      <w:sz w:val="22"/>
      <w:szCs w:val="18"/>
      <w:shd w:val="clear" w:color="auto" w:fill="F8F8F8"/>
    </w:rPr>
  </w:style>
  <w:style w:type="character" w:customStyle="1" w:styleId="RegionMarkerTok">
    <w:name w:val="RegionMarkerTok"/>
    <w:basedOn w:val="VerbatimChar"/>
    <w:rPr>
      <w:rFonts w:ascii="Consolas" w:hAnsi="Consolas"/>
      <w:b/>
      <w:bCs/>
      <w:caps/>
      <w:sz w:val="22"/>
      <w:szCs w:val="18"/>
      <w:shd w:val="clear" w:color="auto" w:fill="F8F8F8"/>
    </w:rPr>
  </w:style>
  <w:style w:type="character" w:customStyle="1" w:styleId="InformationTok">
    <w:name w:val="InformationTok"/>
    <w:basedOn w:val="VerbatimChar"/>
    <w:rPr>
      <w:rFonts w:ascii="Consolas" w:hAnsi="Consolas"/>
      <w:b/>
      <w:bCs/>
      <w:i/>
      <w:caps/>
      <w:color w:val="8F5902"/>
      <w:sz w:val="22"/>
      <w:szCs w:val="18"/>
      <w:shd w:val="clear" w:color="auto" w:fill="F8F8F8"/>
    </w:rPr>
  </w:style>
  <w:style w:type="character" w:customStyle="1" w:styleId="WarningTok">
    <w:name w:val="WarningTok"/>
    <w:basedOn w:val="VerbatimChar"/>
    <w:rPr>
      <w:rFonts w:ascii="Consolas" w:hAnsi="Consolas"/>
      <w:b/>
      <w:bCs/>
      <w:i/>
      <w:caps/>
      <w:color w:val="8F5902"/>
      <w:sz w:val="22"/>
      <w:szCs w:val="18"/>
      <w:shd w:val="clear" w:color="auto" w:fill="F8F8F8"/>
    </w:rPr>
  </w:style>
  <w:style w:type="character" w:customStyle="1" w:styleId="AlertTok">
    <w:name w:val="AlertTok"/>
    <w:basedOn w:val="VerbatimChar"/>
    <w:rPr>
      <w:rFonts w:ascii="Consolas" w:hAnsi="Consolas"/>
      <w:b/>
      <w:bCs/>
      <w:caps/>
      <w:color w:val="EF2929"/>
      <w:sz w:val="22"/>
      <w:szCs w:val="18"/>
      <w:shd w:val="clear" w:color="auto" w:fill="F8F8F8"/>
    </w:rPr>
  </w:style>
  <w:style w:type="character" w:customStyle="1" w:styleId="ErrorTok">
    <w:name w:val="ErrorTok"/>
    <w:basedOn w:val="VerbatimChar"/>
    <w:rPr>
      <w:rFonts w:ascii="Consolas" w:hAnsi="Consolas"/>
      <w:b/>
      <w:bCs/>
      <w:caps/>
      <w:color w:val="A40000"/>
      <w:sz w:val="22"/>
      <w:szCs w:val="18"/>
      <w:shd w:val="clear" w:color="auto" w:fill="F8F8F8"/>
    </w:rPr>
  </w:style>
  <w:style w:type="character" w:customStyle="1" w:styleId="NormalTok">
    <w:name w:val="NormalTok"/>
    <w:basedOn w:val="VerbatimChar"/>
    <w:rPr>
      <w:rFonts w:ascii="Consolas" w:hAnsi="Consolas"/>
      <w:b/>
      <w:bCs/>
      <w:caps/>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line="480" w:lineRule="auto"/>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61034E"/>
    <w:rPr>
      <w:b/>
      <w:bCs/>
      <w:caps/>
      <w:sz w:val="16"/>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line="480" w:lineRule="auto"/>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line="480" w:lineRule="auto"/>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D64D0"/>
    <w:rPr>
      <w:rFonts w:ascii="Times" w:hAnsi="Times"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6B266A"/>
    <w:pPr>
      <w:spacing w:line="480" w:lineRule="auto"/>
      <w:ind w:firstLine="0"/>
    </w:pPr>
    <w:rPr>
      <w:b/>
    </w:rPr>
  </w:style>
  <w:style w:type="character" w:customStyle="1" w:styleId="BodyTextChar">
    <w:name w:val="Body Text Char"/>
    <w:basedOn w:val="DefaultParagraphFont"/>
    <w:link w:val="BodyText"/>
    <w:rsid w:val="006B2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4B08B-BD59-5845-B27C-C23FB146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24</Pages>
  <Words>15036</Words>
  <Characters>85706</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Andy Kleinhesselink</cp:lastModifiedBy>
  <cp:revision>36</cp:revision>
  <dcterms:created xsi:type="dcterms:W3CDTF">2018-05-10T19:16:00Z</dcterms:created>
  <dcterms:modified xsi:type="dcterms:W3CDTF">2018-05-11T17:49:00Z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zotero-version="5.0.47"&gt;&lt;session id="xQgqYbSn"/&gt;&lt;style id="http://www.zotero.org/styles/ecology" hasBibliography="1" bibliographyStyleHasBeenSet="1"/&gt;&lt;prefs&gt;&lt;pref name="fieldType" value="Field"/&gt;&lt;/prefs&gt;&lt;/data&gt;</vt:lpwstr>
  </property>
</Properties>
</file>