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8B09" w14:textId="77777777" w:rsidR="00B93196" w:rsidRDefault="00762A58">
      <w:pPr>
        <w:pStyle w:val="TitlePage"/>
      </w:pPr>
      <w:r>
        <w:softHyphen/>
      </w:r>
      <w:r>
        <w:softHyphen/>
      </w:r>
    </w:p>
    <w:p w14:paraId="09A7CB96" w14:textId="77777777" w:rsidR="00B93196" w:rsidRDefault="00B93196">
      <w:pPr>
        <w:pStyle w:val="TitlePage"/>
      </w:pPr>
    </w:p>
    <w:p w14:paraId="053A01F4" w14:textId="77777777" w:rsidR="00B93196" w:rsidRDefault="00B93196">
      <w:pPr>
        <w:pStyle w:val="TitlePage"/>
      </w:pPr>
    </w:p>
    <w:p w14:paraId="1D69938F" w14:textId="77777777" w:rsidR="00B93196" w:rsidRDefault="00390672">
      <w:pPr>
        <w:pStyle w:val="TitlePage"/>
        <w:jc w:val="center"/>
      </w:pPr>
      <w:r>
        <w:rPr>
          <w:b/>
          <w:bCs/>
        </w:rPr>
        <w:t>Higher Order Interactions in Simple Competition Models</w:t>
      </w:r>
    </w:p>
    <w:p w14:paraId="764E84FA" w14:textId="77777777" w:rsidR="00B93196" w:rsidRDefault="00B93196">
      <w:pPr>
        <w:pStyle w:val="TitlePage"/>
        <w:jc w:val="center"/>
      </w:pPr>
    </w:p>
    <w:p w14:paraId="3D505538" w14:textId="77777777" w:rsidR="00B93196" w:rsidRDefault="00B93196">
      <w:pPr>
        <w:pStyle w:val="TitlePage"/>
        <w:jc w:val="center"/>
      </w:pPr>
    </w:p>
    <w:p w14:paraId="4DE21C7C" w14:textId="77777777" w:rsidR="00B93196" w:rsidRDefault="00390672">
      <w:pPr>
        <w:pStyle w:val="TitlePage"/>
        <w:jc w:val="center"/>
      </w:pPr>
      <w:r>
        <w:t>Andrew R. Kleinhesselink</w:t>
      </w:r>
      <w:r>
        <w:rPr>
          <w:rFonts w:ascii="Ubuntu" w:hAnsi="Ubuntu"/>
          <w:vertAlign w:val="superscript"/>
        </w:rPr>
        <w:t>1</w:t>
      </w:r>
      <w:r>
        <w:t>, Jonathan M. Levine</w:t>
      </w:r>
      <w:r>
        <w:rPr>
          <w:vertAlign w:val="superscript"/>
        </w:rPr>
        <w:t>2</w:t>
      </w:r>
      <w:r>
        <w:t xml:space="preserve">, Nathan </w:t>
      </w:r>
      <w:r w:rsidR="002961A2">
        <w:t xml:space="preserve">J.B. </w:t>
      </w:r>
      <w:r>
        <w:t>Kraft</w:t>
      </w:r>
      <w:r>
        <w:rPr>
          <w:vertAlign w:val="superscript"/>
        </w:rPr>
        <w:t>1</w:t>
      </w:r>
    </w:p>
    <w:p w14:paraId="766BA466" w14:textId="77777777" w:rsidR="00B93196" w:rsidRDefault="00390672">
      <w:pPr>
        <w:pStyle w:val="TitlePage"/>
        <w:jc w:val="center"/>
      </w:pPr>
      <w:r>
        <w:tab/>
      </w:r>
    </w:p>
    <w:p w14:paraId="1A8ED7B7" w14:textId="77777777" w:rsidR="00B93196" w:rsidRDefault="00B93196">
      <w:pPr>
        <w:pStyle w:val="TitlePage"/>
        <w:jc w:val="center"/>
      </w:pPr>
    </w:p>
    <w:p w14:paraId="74F6484A" w14:textId="77777777" w:rsidR="00B93196" w:rsidRDefault="00390672">
      <w:pPr>
        <w:pStyle w:val="TitlePage"/>
      </w:pPr>
      <w:r>
        <w:rPr>
          <w:vertAlign w:val="superscript"/>
        </w:rPr>
        <w:t>1</w:t>
      </w:r>
      <w:r>
        <w:t>Department of Ecology and Evolutionary Biology, University of California, Los Angeles 621 Charles E. Young Drive South, Los Angeles, USA</w:t>
      </w:r>
    </w:p>
    <w:p w14:paraId="274043A8" w14:textId="77777777" w:rsidR="00B93196" w:rsidRDefault="00390672">
      <w:pPr>
        <w:pStyle w:val="TitlePage"/>
      </w:pPr>
      <w:r>
        <w:rPr>
          <w:vertAlign w:val="superscript"/>
        </w:rPr>
        <w:t>2</w:t>
      </w:r>
      <w:r>
        <w:t>Department of Ecology ETH Zurich, Switzerland</w:t>
      </w:r>
    </w:p>
    <w:p w14:paraId="677058C6" w14:textId="77777777" w:rsidR="00B93196" w:rsidRDefault="00B93196">
      <w:pPr>
        <w:pStyle w:val="TitlePage"/>
        <w:jc w:val="center"/>
      </w:pPr>
    </w:p>
    <w:p w14:paraId="5C0A8E7A" w14:textId="77777777" w:rsidR="00B93196" w:rsidRDefault="00B93196">
      <w:pPr>
        <w:pStyle w:val="TitlePage"/>
        <w:jc w:val="center"/>
      </w:pPr>
    </w:p>
    <w:p w14:paraId="1C08C367" w14:textId="77777777" w:rsidR="00B93196" w:rsidRDefault="00B93196">
      <w:pPr>
        <w:pStyle w:val="TitlePage"/>
        <w:jc w:val="center"/>
      </w:pPr>
    </w:p>
    <w:p w14:paraId="173CFB2C" w14:textId="77777777" w:rsidR="00B93196" w:rsidRDefault="00B93196">
      <w:pPr>
        <w:pStyle w:val="TitlePage"/>
        <w:jc w:val="center"/>
      </w:pPr>
    </w:p>
    <w:p w14:paraId="197C75AB" w14:textId="77777777" w:rsidR="00B93196" w:rsidRDefault="00B93196">
      <w:pPr>
        <w:pStyle w:val="TitlePage"/>
        <w:jc w:val="center"/>
      </w:pPr>
    </w:p>
    <w:p w14:paraId="56BADAD1" w14:textId="77777777" w:rsidR="00B93196" w:rsidRDefault="00B93196">
      <w:pPr>
        <w:pStyle w:val="TitlePage"/>
        <w:jc w:val="center"/>
      </w:pPr>
    </w:p>
    <w:p w14:paraId="59695885" w14:textId="77777777" w:rsidR="00B93196" w:rsidRDefault="00B93196">
      <w:pPr>
        <w:pStyle w:val="TitlePage"/>
        <w:jc w:val="center"/>
      </w:pPr>
    </w:p>
    <w:p w14:paraId="3975C2EE" w14:textId="77777777" w:rsidR="00B93196" w:rsidRDefault="00B93196">
      <w:pPr>
        <w:pStyle w:val="TitlePage"/>
        <w:jc w:val="center"/>
      </w:pPr>
    </w:p>
    <w:p w14:paraId="75C3EB6A" w14:textId="77777777" w:rsidR="00B93196" w:rsidRDefault="00390672">
      <w:pPr>
        <w:pStyle w:val="TitlePage"/>
      </w:pPr>
      <w:r>
        <w:t>Running Title:  Higher Order Interactions</w:t>
      </w:r>
    </w:p>
    <w:p w14:paraId="782B423B" w14:textId="77777777" w:rsidR="00B93196" w:rsidRDefault="00390672">
      <w:pPr>
        <w:pStyle w:val="TitlePage"/>
      </w:pPr>
      <w:r>
        <w:t xml:space="preserve">Word Count: </w:t>
      </w:r>
      <w:r>
        <w:br w:type="page"/>
      </w:r>
    </w:p>
    <w:p w14:paraId="2E98D409" w14:textId="77777777" w:rsidR="00B93196" w:rsidRDefault="00390672">
      <w:pPr>
        <w:pStyle w:val="Heading"/>
      </w:pPr>
      <w:bookmarkStart w:id="0" w:name="abstract"/>
      <w:bookmarkEnd w:id="0"/>
      <w:r>
        <w:lastRenderedPageBreak/>
        <w:t>Abstract</w:t>
      </w:r>
    </w:p>
    <w:p w14:paraId="380B27D3" w14:textId="77777777" w:rsidR="00B93196" w:rsidRDefault="00386CB5">
      <w:pPr>
        <w:spacing w:after="202"/>
        <w:contextualSpacing/>
      </w:pPr>
      <w:r>
        <w:t>Most communities on earth contain</w:t>
      </w:r>
      <w:r w:rsidR="00390672">
        <w:t xml:space="preserve"> many more than two species, and almost every species interacts with many more than one other </w:t>
      </w:r>
      <w:r w:rsidR="00163557">
        <w:t>competitor. When</w:t>
      </w:r>
      <w:r>
        <w:t xml:space="preserve"> species interact with two or more competitors at a time, </w:t>
      </w:r>
      <w:r w:rsidR="00390672">
        <w:t>higher order interactions (HOIs) could invalidate the application of classical theories of species competition based on pairwise competition. HOIs occur when competition between two species is not fixed and instead depends on the density of other species in the community. The question of if and how HOIs arise in nature is thus critical to extending ecological theory to multi-species communities. In this paper we use simple competition models to illustrate some possible causes of HOIs and their ecological interpretation.  We discuss possible pitfalls in detecting HOIs in empirical data.  We conclude that HOIs may be likely to arise when we aggregate competitive effects across periods of time where competition or competitor densities are not constant. Clarifying the source of HOIs in simple analytical and simulation models may help us better understand the true nature of competition and the stability of multi-species communities.</w:t>
      </w:r>
    </w:p>
    <w:p w14:paraId="1F03993B" w14:textId="77777777" w:rsidR="00B93196" w:rsidRDefault="00B93196">
      <w:pPr>
        <w:spacing w:after="202"/>
        <w:contextualSpacing/>
      </w:pPr>
    </w:p>
    <w:p w14:paraId="681A1C29" w14:textId="77777777" w:rsidR="00B93196" w:rsidRPr="0061034E" w:rsidRDefault="00390672" w:rsidP="004D2A59">
      <w:pPr>
        <w:spacing w:after="202"/>
        <w:ind w:firstLine="0"/>
        <w:contextualSpacing/>
        <w:rPr>
          <w:i/>
          <w:iCs/>
        </w:rPr>
      </w:pPr>
      <w:r>
        <w:rPr>
          <w:i/>
          <w:iCs/>
        </w:rPr>
        <w:t>Key words: competition, coexistence theory</w:t>
      </w:r>
    </w:p>
    <w:p w14:paraId="4CB745C8" w14:textId="77777777" w:rsidR="0061034E" w:rsidRDefault="0061034E">
      <w:pPr>
        <w:rPr>
          <w:rFonts w:eastAsia="Noto Sans CJK SC Regular" w:cs="FreeSans"/>
          <w:b/>
          <w:szCs w:val="28"/>
        </w:rPr>
      </w:pPr>
      <w:bookmarkStart w:id="1" w:name="introduction"/>
      <w:bookmarkEnd w:id="1"/>
      <w:r>
        <w:br w:type="page"/>
      </w:r>
    </w:p>
    <w:p w14:paraId="2DFCF149" w14:textId="77777777" w:rsidR="00B93196" w:rsidRDefault="00390672">
      <w:pPr>
        <w:pStyle w:val="Heading"/>
      </w:pPr>
      <w:r>
        <w:lastRenderedPageBreak/>
        <w:t>Introduction</w:t>
      </w:r>
    </w:p>
    <w:p w14:paraId="5BC13903" w14:textId="4387C1A3" w:rsidR="00B93196" w:rsidRDefault="00390672">
      <w:pPr>
        <w:spacing w:after="202"/>
        <w:contextualSpacing/>
      </w:pPr>
      <w:r>
        <w:t>Almost every species on earth interacts with a vast number of predators, pathogens and competitors. And the den</w:t>
      </w:r>
      <w:r w:rsidR="003017BD">
        <w:t>sities of each of these species</w:t>
      </w:r>
      <w:r>
        <w:t xml:space="preserve"> are themselves determined by interactions with yet other species in the community. Nonetheless, most classical models in community ecology summarize species interactions with fixed pairwise interaction coefficients. In particular, pairwise competition coefficients have been critical to the development of modern coexistence theory </w:t>
      </w:r>
      <w:r w:rsidR="005A5626">
        <w:fldChar w:fldCharType="begin"/>
      </w:r>
      <w:r w:rsidR="00B92CBD">
        <w:instrText xml:space="preserve"> ADDIN ZOTERO_ITEM CSL_CITATION {"citationID":"iqwizKjh","properties":{"formattedCitation":"(Chesson 2000, Levine et al. 2017)","plainCitation":"(Chesson 2000, Levine et al. 2017)","noteIndex":0},"citationItems":[{"id":2229,"uris":["http://zotero.org/users/688880/items/J9Q4ZXPN"],"uri":["http://zotero.org/users/688880/items/J9Q4ZXPN"],"itemData":{"id":2229,"type":"article-journal","title":"Mechanisms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5A5626">
        <w:fldChar w:fldCharType="separate"/>
      </w:r>
      <w:r w:rsidR="00B92CBD">
        <w:rPr>
          <w:noProof/>
        </w:rPr>
        <w:t>(Chesson 2000, Levine et al. 2017)</w:t>
      </w:r>
      <w:r w:rsidR="005A5626">
        <w:fldChar w:fldCharType="end"/>
      </w:r>
      <w:r>
        <w:t xml:space="preserve">. A powerful implication arising from the assumption of fixed pairwise competition coefficients is that the </w:t>
      </w:r>
      <w:r w:rsidR="005A5626">
        <w:t>feasibility and stability</w:t>
      </w:r>
      <w:r>
        <w:t xml:space="preserve"> of multi-species species competition can be predicted by measuring the outcome of competition between all pair</w:t>
      </w:r>
      <w:r w:rsidR="005A5626">
        <w:t xml:space="preserve">s of species in that community </w:t>
      </w:r>
      <w:r w:rsidR="005A5626">
        <w:fldChar w:fldCharType="begin"/>
      </w:r>
      <w:r w:rsidR="005A5626">
        <w:instrText xml:space="preserve"> ADDIN ZOTERO_ITEM CSL_CITATION {"citationID":"pzIJoSuP","properties":{"formattedCitation":"(Grilli et al. 2017a)","plainCitation":"(Grilli et al. 2017a)","noteIndex":0},"citationItems":[{"id":7340,"uris":["http://zotero.org/users/688880/items/T9P64GQZ"],"uri":["http://zotero.org/users/688880/items/T9P64GQZ"],"itemData":{"id":7340,"type":"article-journal","title":"Feasibility and coexistence of large ecological communities","container-title":"Nature Communications","page":"0","volume":"8","source":"www.nature.com","abstract":"The role of species interactions in controlling the interplay between the stability of ecosystems and their biodiversity is still not well understood. The ability of ecological communities to recover after small perturbations of the species abundances (local asymptotic stability) has been well studied, whereas the likelihood of a community to persist when the conditions change (structural stability) has received much less attention. Our goal is to understand the effects of diversity, interaction strengths and ecological network structure on the volume of parameter space leading to feasible equilibria. We develop a geometrical framework to study the range of conditions necessary for feasible coexistence. We show that feasibility is determined by few quantities describing the interactions, yielding a nontrivial complexity–feasibility relationship. Analysing more than 100 empirical networks, we show that the range of coexistence conditions in mutualistic systems can be analytically predicted. Finally, we characterize the geometric shape of the feasibility domain, thereby identifying the direction of perturbations that are more likely to cause extinctions.","DOI":"10.1038/ncomms14389","ISSN":"2041-1723","language":"en","author":[{"family":"Grilli","given":"Jacopo"},{"family":"Adorisio","given":"Matteo"},{"family":"Suweis","given":"Samir"},{"family":"Barabás","given":"György"},{"family":"Banavar","given":"Jayanth R."},{"family":"Allesina","given":"Stefano"},{"family":"Maritan","given":"Amos"}],"issued":{"date-parts":[["2017",2,24]]}}}],"schema":"https://github.com/citation-style-language/schema/raw/master/csl-citation.json"} </w:instrText>
      </w:r>
      <w:r w:rsidR="005A5626">
        <w:fldChar w:fldCharType="separate"/>
      </w:r>
      <w:r w:rsidR="005A5626">
        <w:rPr>
          <w:noProof/>
        </w:rPr>
        <w:t>(Grilli et al. 2017a)</w:t>
      </w:r>
      <w:r w:rsidR="005A5626">
        <w:fldChar w:fldCharType="end"/>
      </w:r>
      <w:r w:rsidR="005A5626">
        <w:t xml:space="preserve">. Moreover, this idea </w:t>
      </w:r>
      <w:r>
        <w:t xml:space="preserve">is foundational </w:t>
      </w:r>
      <w:r w:rsidR="005A5626">
        <w:t>to recent efforts to</w:t>
      </w:r>
      <w:r>
        <w:t xml:space="preserve"> map pairwise differences in species’ traits to species pairwise competition coefficients</w:t>
      </w:r>
      <w:r w:rsidR="005A5626">
        <w:t xml:space="preserve"> </w:t>
      </w:r>
      <w:r w:rsidR="005A5626">
        <w:fldChar w:fldCharType="begin"/>
      </w:r>
      <w:r w:rsidR="005A5626">
        <w:instrText xml:space="preserve"> ADDIN ZOTERO_ITEM CSL_CITATION {"citationID":"jh014yNF","properties":{"formattedCitation":"(Adler et al. 2013, Kraft et al. 2015)","plainCitation":"(Adler et al. 2013, Kraft et al. 2015)","noteIndex":0},"citationItems":[{"id":1884,"uris":["http://zotero.org/users/688880/items/CS66DMFZ"],"uri":["http://zotero.org/users/688880/items/CS66DMFZ"],"itemData":{"id":1884,"type":"article-journal","title":"Trait-based tests of coexistence mechanisms","container-title":"Ecology Letters","page":"1294–1306","volume":"16","issue":"10","source":"Wiley Online Library","abstract":"Recent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ecology.","DOI":"10.1111/ele.12157","ISSN":"1461-0248","language":"en","author":[{"family":"Adler","given":"Peter B."},{"family":"Fajardo","given":"Alex"},{"family":"Kleinhesselink","given":"Andrew R."},{"family":"Kraft","given":"Nathan J. B."}],"issued":{"date-parts":[["2013"]]}}},{"id":2808,"uris":["http://zotero.org/users/688880/items/S7NFX6Q5"],"uri":["http://zotero.org/users/688880/items/S7NFX6Q5"],"itemData":{"id":2808,"type":"article-journal","title":"Plant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5A5626">
        <w:fldChar w:fldCharType="separate"/>
      </w:r>
      <w:r w:rsidR="005A5626">
        <w:rPr>
          <w:noProof/>
        </w:rPr>
        <w:t>(Adler et al. 2013, Kraft et al. 2015)</w:t>
      </w:r>
      <w:r w:rsidR="005A5626">
        <w:fldChar w:fldCharType="end"/>
      </w:r>
      <w:r>
        <w:t>.</w:t>
      </w:r>
    </w:p>
    <w:p w14:paraId="1EB50A79" w14:textId="56FD6B4C" w:rsidR="00B93196" w:rsidRDefault="00390672">
      <w:pPr>
        <w:spacing w:after="202"/>
        <w:contextualSpacing/>
      </w:pPr>
      <w:r>
        <w:t>The possibility of higher order interactions (HOIs) between species challenges the core assumption of many classical models in ecology</w:t>
      </w:r>
      <w:r w:rsidR="005A5626">
        <w:t xml:space="preserve"> </w:t>
      </w:r>
      <w:r w:rsidR="005A5626">
        <w:fldChar w:fldCharType="begin"/>
      </w:r>
      <w:r w:rsidR="003017BD">
        <w:instrText xml:space="preserve"> ADDIN ZOTERO_ITEM CSL_CITATION {"citationID":"Pt2JrFjC","properties":{"formattedCitation":"(Billick and Case 1994, Mayfield and Stouffer 2017, Levine et al. 2017, Grilli et al. 2017b)","plainCitation":"(Billick and Case 1994, Mayfield and Stouffer 2017, Levine et al. 2017, Grilli et al. 2017b)","noteIndex":0},"citationItems":[{"id":2192,"uris":["http://zotero.org/users/688880/items/MGR8XNWN"],"uri":["http://zotero.org/users/688880/items/MGR8XNWN"],"itemData":{"id":2192,"type":"article-journal","title":"Higher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3017BD">
        <w:rPr>
          <w:noProof/>
        </w:rPr>
        <w:t>(Billick and Case 1994, Mayfield and Stouffer 2017, Levine et al. 2017, Grilli et al. 2017b)</w:t>
      </w:r>
      <w:r w:rsidR="005A5626">
        <w:fldChar w:fldCharType="end"/>
      </w:r>
      <w:r>
        <w:t xml:space="preserve">. By definition, HOIs mean that pairwise competition coefficients are not </w:t>
      </w:r>
      <w:r w:rsidR="003017BD">
        <w:t xml:space="preserve">sufficient on their own to summarize the outcome of species interactions </w:t>
      </w:r>
      <w:r w:rsidR="005A5626">
        <w:fldChar w:fldCharType="begin"/>
      </w:r>
      <w:r w:rsidR="005A5626">
        <w:instrText xml:space="preserve"> ADDIN ZOTERO_ITEM CSL_CITATION {"citationID":"Uux6zzXJ","properties":{"formattedCitation":"(Abrams 1983, Billick and Case 1994)","plainCitation":"(Abrams 1983, Billick and Case 1994)","noteIndex":0},"citationItems":[{"id":2224,"uris":["http://zotero.org/users/688880/items/5M5C5Z5T"],"uri":["http://zotero.org/users/688880/items/5M5C5Z5T"],"itemData":{"id":2224,"type":"article-journal","title":"Arguments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A5626">
        <w:fldChar w:fldCharType="separate"/>
      </w:r>
      <w:r w:rsidR="005A5626">
        <w:rPr>
          <w:noProof/>
        </w:rPr>
        <w:t>(Abrams 1983, Billick and Case 1994)</w:t>
      </w:r>
      <w:r w:rsidR="005A5626">
        <w:fldChar w:fldCharType="end"/>
      </w:r>
      <w:r w:rsidR="005A5626">
        <w:t xml:space="preserve">. </w:t>
      </w:r>
      <w:r>
        <w:t>Among other</w:t>
      </w:r>
      <w:r w:rsidR="005A5626">
        <w:t xml:space="preserve"> issues that arise in a world with</w:t>
      </w:r>
      <w:r>
        <w:t xml:space="preserve"> HOIs are classical definitions of coexistence and the niche which rely upon comparing pairwise intraspecific competition coefficients to interspecific competition coefficients</w:t>
      </w:r>
      <w:r w:rsidR="005A5626">
        <w:t xml:space="preserve"> </w:t>
      </w:r>
      <w:r w:rsidR="005A5626">
        <w:fldChar w:fldCharType="begin"/>
      </w:r>
      <w:r w:rsidR="00707A12">
        <w:instrText xml:space="preserve"> ADDIN ZOTERO_ITEM CSL_CITATION {"citationID":"DgW6qsmc","properties":{"formattedCitation":"(Adler et al. 2007, Levine et al. 2017, Grilli et al. 2017b)","plainCitation":"(Adler et al. 2007, Levine et al. 2017, Grilli et al. 2017b)","noteIndex":0},"citationItems":[{"id":697,"uris":["http://zotero.org/users/688880/items/KJVT429I"],"uri":["http://zotero.org/users/688880/items/KJVT429I"],"itemData":{"id":697,"type":"article-journal","title":"A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707A12">
        <w:rPr>
          <w:noProof/>
        </w:rPr>
        <w:t>(Adler et al. 2007, Levine et al. 2017, Grilli et al. 2017b)</w:t>
      </w:r>
      <w:r w:rsidR="005A5626">
        <w:fldChar w:fldCharType="end"/>
      </w:r>
      <w:r>
        <w:t>. If HOIs are common, then predicting community assembly in natural multi-</w:t>
      </w:r>
      <w:r>
        <w:lastRenderedPageBreak/>
        <w:t>species communities might not be achieved by measuring all possible pairwise competitive interactions</w:t>
      </w:r>
      <w:r w:rsidR="00EC66DE">
        <w:t xml:space="preserve"> </w:t>
      </w:r>
      <w:r w:rsidR="00EC66DE">
        <w:fldChar w:fldCharType="begin"/>
      </w:r>
      <w:r w:rsidR="00EC66DE">
        <w:instrText xml:space="preserve"> ADDIN ZOTERO_ITEM CSL_CITATION {"citationID":"gme6fu4v","properties":{"formattedCitation":"(Kraft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EC66DE">
        <w:fldChar w:fldCharType="separate"/>
      </w:r>
      <w:r w:rsidR="00EC66DE">
        <w:rPr>
          <w:noProof/>
        </w:rPr>
        <w:t>(Kraft et al. 2015)</w:t>
      </w:r>
      <w:r w:rsidR="00EC66DE">
        <w:fldChar w:fldCharType="end"/>
      </w:r>
      <w:r>
        <w:t>. Moreover, there may be cases where HOIs allow for coexistence in multi-species communities but not in simpler communities of only a few species</w:t>
      </w:r>
      <w:r w:rsidR="00EC66DE">
        <w:t xml:space="preserve"> </w:t>
      </w:r>
      <w:r w:rsidR="00EC66DE">
        <w:fldChar w:fldCharType="begin"/>
      </w:r>
      <w:r w:rsidR="00EC66DE">
        <w:instrText xml:space="preserve"> ADDIN ZOTERO_ITEM CSL_CITATION {"citationID":"Z5kiMrwm","properties":{"formattedCitation":"(Grilli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66DE">
        <w:fldChar w:fldCharType="separate"/>
      </w:r>
      <w:r w:rsidR="00EC66DE">
        <w:rPr>
          <w:noProof/>
        </w:rPr>
        <w:t>(Grilli et al. 2017b)</w:t>
      </w:r>
      <w:r w:rsidR="00EC66DE">
        <w:fldChar w:fldCharType="end"/>
      </w:r>
      <w:r>
        <w:t>. Thus, a thorough empirical and theoretical investigation of HOI in natural communities is critical to expanding ecological beyond two species models and increasing its relevance in the natural world.</w:t>
      </w:r>
    </w:p>
    <w:p w14:paraId="225F8A64" w14:textId="51B0644D" w:rsidR="00707A12" w:rsidRDefault="00707A12">
      <w:pPr>
        <w:spacing w:after="202"/>
        <w:contextualSpacing/>
      </w:pPr>
      <w:commentRangeStart w:id="2"/>
      <w:r w:rsidRPr="00EF4366">
        <w:rPr>
          <w:highlight w:val="yellow"/>
        </w:rPr>
        <w:t xml:space="preserve">In this paper we hope to 1) clarify the definition of HOIs, 2) highlight the issues detecting HOIs in empirical systems, and 3) attempt to understand how HOIs could emerge in nature.  In our first two goals, we </w:t>
      </w:r>
      <w:r w:rsidR="003017BD">
        <w:rPr>
          <w:highlight w:val="yellow"/>
        </w:rPr>
        <w:t xml:space="preserve">hope to bring insightful </w:t>
      </w:r>
      <w:r w:rsidR="001B5599">
        <w:rPr>
          <w:highlight w:val="yellow"/>
        </w:rPr>
        <w:t xml:space="preserve">older </w:t>
      </w:r>
      <w:r w:rsidR="003017BD">
        <w:rPr>
          <w:highlight w:val="yellow"/>
        </w:rPr>
        <w:t xml:space="preserve">work on HOIs back into the awareness of a newer generation of ecologists </w:t>
      </w:r>
      <w:r w:rsidR="00E60AA0" w:rsidRPr="00EF4366">
        <w:rPr>
          <w:highlight w:val="yellow"/>
        </w:rPr>
        <w:t xml:space="preserve">contemplating HOIs.  </w:t>
      </w:r>
      <w:r w:rsidR="00392607" w:rsidRPr="00EF4366">
        <w:rPr>
          <w:highlight w:val="yellow"/>
        </w:rPr>
        <w:t xml:space="preserve">In addition, we </w:t>
      </w:r>
      <w:r w:rsidR="003017BD">
        <w:rPr>
          <w:highlight w:val="yellow"/>
        </w:rPr>
        <w:t>attempt to articulate</w:t>
      </w:r>
      <w:r w:rsidR="00392607" w:rsidRPr="00EF4366">
        <w:rPr>
          <w:highlight w:val="yellow"/>
        </w:rPr>
        <w:t xml:space="preserve"> the important role of temporal scale in produ</w:t>
      </w:r>
      <w:r w:rsidR="003017BD">
        <w:rPr>
          <w:highlight w:val="yellow"/>
        </w:rPr>
        <w:t>cing HOIs</w:t>
      </w:r>
      <w:r w:rsidR="005E21C2" w:rsidRPr="00EF4366">
        <w:rPr>
          <w:highlight w:val="yellow"/>
        </w:rPr>
        <w:t xml:space="preserve">. </w:t>
      </w:r>
      <w:commentRangeEnd w:id="2"/>
      <w:r w:rsidR="00DE07DD" w:rsidRPr="00EF4366">
        <w:rPr>
          <w:rStyle w:val="CommentReference"/>
          <w:highlight w:val="yellow"/>
        </w:rPr>
        <w:commentReference w:id="2"/>
      </w:r>
    </w:p>
    <w:p w14:paraId="464CEE47" w14:textId="3AFE2C4C" w:rsidR="00B93196" w:rsidRDefault="00390672">
      <w:pPr>
        <w:pStyle w:val="Heading2"/>
      </w:pPr>
      <w:bookmarkStart w:id="3" w:name="defining-higher-order-interactions"/>
      <w:bookmarkEnd w:id="3"/>
      <w:r>
        <w:t xml:space="preserve">Defining </w:t>
      </w:r>
      <w:r w:rsidR="003017BD">
        <w:t>competition</w:t>
      </w:r>
    </w:p>
    <w:p w14:paraId="105DEC5E" w14:textId="6DCF6B48" w:rsidR="00B93196" w:rsidRDefault="00707A12">
      <w:pPr>
        <w:spacing w:after="202"/>
        <w:contextualSpacing/>
      </w:pPr>
      <w:r>
        <w:t xml:space="preserve">Before we define HOIs, we need a suitable definition of competition. </w:t>
      </w:r>
      <w:r w:rsidR="00390672">
        <w:t>From a mechanistic perspective, competition occurs when individuals consu</w:t>
      </w:r>
      <w:r w:rsidR="00EC66DE">
        <w:t>me the same limiting resources</w:t>
      </w:r>
      <w:r w:rsidR="00390672">
        <w:t>. Increases in consumer densities change the availability of resources which then changes the growth rate of consumers. Thus</w:t>
      </w:r>
      <w:r w:rsidR="00EC66DE">
        <w:t xml:space="preserve">, </w:t>
      </w:r>
      <w:r w:rsidR="00390672">
        <w:t xml:space="preserve">resource competition can be </w:t>
      </w:r>
      <w:r w:rsidR="0003256E">
        <w:t>considered</w:t>
      </w:r>
      <w:r w:rsidR="00390672">
        <w:t xml:space="preserve"> an indirect effect between individuals mediated by </w:t>
      </w:r>
      <w:r w:rsidR="0003256E">
        <w:t xml:space="preserve">shared </w:t>
      </w:r>
      <w:r w:rsidR="00390672">
        <w:t>resource</w:t>
      </w:r>
      <w:r w:rsidR="0003256E">
        <w:t>s</w:t>
      </w:r>
      <w:r w:rsidR="00163557">
        <w:t>.</w:t>
      </w:r>
      <w:r w:rsidR="00390672">
        <w:t xml:space="preserve"> Equivalent models apply to any limiting </w:t>
      </w:r>
      <w:r w:rsidR="003017BD">
        <w:t>factor, such as shared mutualists or</w:t>
      </w:r>
      <w:r w:rsidR="00390672">
        <w:t xml:space="preserve"> shared predators</w:t>
      </w:r>
      <w:r w:rsidR="00EC66DE">
        <w:t xml:space="preserve"> </w:t>
      </w:r>
      <w:r w:rsidR="00EC66DE">
        <w:fldChar w:fldCharType="begin"/>
      </w:r>
      <w:r w:rsidR="00EC66DE">
        <w:instrText xml:space="preserve"> ADDIN ZOTERO_ITEM CSL_CITATION {"citationID":"00ieiq0D","properties":{"formattedCitation":"(Chesson and Kuang 2008)","plainCitation":"(Chesson and Kuang 2008)","noteIndex":0},"citationItems":[{"id":3,"uris":["http://zotero.org/users/688880/items/XCE5CW7G"],"uri":["http://zotero.org/users/688880/items/XCE5CW7G"],"itemData":{"id":3,"type":"article-journal","title":"The interaction between predation and competition","container-title":"Nature","page":"235-238","volume":"456","issue":"7219","source":"www.nature.com","abstract":"Competition and predation are the most heavily investigated species interactions in ecology, dominating studies of species diversity maintenance. However, these two interactions are most commonly viewed highly asymmetrically. Competition for resources is seen as the primary interaction limiting diversity, with predation modifying what competition does1, although theoretical models have long supported diverse views1,2,3,4,5. Here we show, using a comprehensive three-trophic-level model, that competition and predation should be viewed symmetrically: these two interactions are equally able to either limit or promote diversity. Diversity maintenance requires within-species density feedback loops to be stronger than between-species feedback loops. We quantify the contributions of predation and competition to these loops in a simple, interpretable form, showing their equivalent potential to strengthen or weaken diversity maintenance. Moreover, we show that competition and predation can undermine each other, with the tendency of the stronger interaction to promote or limit diversity prevailing. The past failure to appreciate the symmetrical effects and interactions of competition and predation has unduly restricted diversity maintenance studies. A multitrophic perspective should be adopted to examine a greater variety of possible effects of predation than generally considered in the past. Conservation and management strategies need to be much more concerned with the implications of changes in the strengths of trophic interactions.","DOI":"10.1038/nature07248","ISSN":"1476-4687","language":"en","author":[{"family":"Chesson","given":"Peter"},{"family":"Kuang","given":"Jessica J."}],"issued":{"date-parts":[["2008",11]]}}}],"schema":"https://github.com/citation-style-language/schema/raw/master/csl-citation.json"} </w:instrText>
      </w:r>
      <w:r w:rsidR="00EC66DE">
        <w:fldChar w:fldCharType="separate"/>
      </w:r>
      <w:r w:rsidR="00EC66DE">
        <w:rPr>
          <w:noProof/>
        </w:rPr>
        <w:t>(Chesson and Kuang 2008)</w:t>
      </w:r>
      <w:r w:rsidR="00EC66DE">
        <w:fldChar w:fldCharType="end"/>
      </w:r>
      <w:r w:rsidR="00390672">
        <w:t>.</w:t>
      </w:r>
    </w:p>
    <w:p w14:paraId="7E418C11" w14:textId="77777777" w:rsidR="00B93196" w:rsidRDefault="00F575F2">
      <w:pPr>
        <w:spacing w:after="202"/>
        <w:contextualSpacing/>
      </w:pPr>
      <w:r>
        <w:t>T</w:t>
      </w:r>
      <w:r w:rsidR="00390672">
        <w:t>he phenomenological definition of competition dispenses with external environmental factors such as resource concentration and instead focuses on the indirect effects themselves. Phenomenological competition is measured as the reduction in a per-</w:t>
      </w:r>
      <w:r w:rsidR="00390672">
        <w:lastRenderedPageBreak/>
        <w:t>capita population growth rate due to an increase in density of individuals of the same trophic level</w:t>
      </w:r>
      <w:r w:rsidR="00EC66DE">
        <w:t xml:space="preserve"> </w:t>
      </w:r>
      <w:r w:rsidR="00EC66DE">
        <w:fldChar w:fldCharType="begin"/>
      </w:r>
      <w:r w:rsidR="00EC66DE">
        <w:instrText xml:space="preserve"> ADDIN ZOTERO_ITEM CSL_CITATION {"citationID":"QfLVahsS","properties":{"formattedCitation":"(Chesson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EC66DE">
        <w:fldChar w:fldCharType="separate"/>
      </w:r>
      <w:r w:rsidR="00EC66DE">
        <w:rPr>
          <w:noProof/>
        </w:rPr>
        <w:t>(Chesson 2000)</w:t>
      </w:r>
      <w:r w:rsidR="00EC66DE">
        <w:fldChar w:fldCharType="end"/>
      </w:r>
      <w:r w:rsidR="00390672">
        <w:t>. Thi</w:t>
      </w:r>
      <w:r w:rsidR="00EC66DE">
        <w:t>s perspective on competition is</w:t>
      </w:r>
      <w:r w:rsidR="00390672">
        <w:t xml:space="preserve"> powerful because it includes all shared resources and other environmental feedbacks into one effect that can be measured empirically. A phenomenological definition of competition also encompasses direct interactions between individuals of the same trophic level, such as hemiparisitism, intra-guild predation, interference competition and allelopathy</w:t>
      </w:r>
      <w:r w:rsidR="00BB40C0">
        <w:t xml:space="preserve"> </w:t>
      </w:r>
      <w:r w:rsidR="00BB40C0">
        <w:fldChar w:fldCharType="begin"/>
      </w:r>
      <w:r w:rsidR="00BB40C0">
        <w:instrText xml:space="preserve"> ADDIN ZOTERO_ITEM CSL_CITATION {"citationID":"gdY3G8no","properties":{"formattedCitation":"(Amarasekare 2002)","plainCitation":"(Amarasekare 2002)","noteIndex":0},"citationItems":[{"id":2,"uris":["http://zotero.org/users/688880/items/6B7GGXGQ"],"uri":["http://zotero.org/users/688880/items/6B7GGXGQ"],"itemData":{"id":2,"type":"article-journal","title":"Interference competition and species coexistence","container-title":"Proceedings of the Royal Society of London B: Biological Sciences","page":"2541-2550","volume":"269","issue":"1509","source":"rspb.royalsocietypublishing.org","abstract":"Interference competition is ubiquitous in nature. Yet its effects on resource exploitation remain largely unexplored for species that compete for dynamic resources. Here, I present a model of exploitative and interference competition with explicit resource dynamics. The model incorporates both biotic and abiotic resources. It considers interference competition both in the classical sense (i.e. each species suffers a net reduction in per capita growth rate via interference from, and interference on, the other species) and in the broad sense (i.e. each species suffers a net reduction in per capita growth rate via interference from, but can experience an increase in growth rate via interference on, the other species). Coexistence cannot occur under classical interference competition even when the species inferior at resource exploitation is superior at interference. Such a trade–off can, however, change the mechanism of competitive exclusion from dominance by the superior resource exploiter to a priority effect. Now the inferior resource exploiter can exclude the superior resource exploiter provided it has a higher initial abundance. By contrast, when interference is beneficial to the interacting species, coexistence is possible via a trade–off between exploitation and interference. These results hold regardless of whether the resource is biotic or abiotic, indicating that the outcome of exploitative and interference competition does not depend on the exact nature of resource dynamics. The model makes two key predictions. First, species that engage in costly interference mechanisms (e.g. territoriality, overgrowth or undercutting, allelopathy and other forms of chemical competition) should not be able to coexist unless they also engage in beneficial interference mechanisms (e.g. predation or parasitism). Second, exotic invasive species that displace native biota should be superior resource exploiters that have strong interference effects on native species with little or negative cost. The first prediction provides a potential explanation for patterns observed in several natural systems, including plants, aquatic invertebrates and insects. The second prediction is supported by data on invasive plants and vertebrates.","DOI":"10.1098/rspb.2002.2181","ISSN":"0962-8452, 1471-2954","note":"PMID: 12573068","language":"en","author":[{"family":"Amarasekare","given":"Priyanga"}],"issued":{"date-parts":[["2002",12,22]]}}}],"schema":"https://github.com/citation-style-language/schema/raw/master/csl-citation.json"} </w:instrText>
      </w:r>
      <w:r w:rsidR="00BB40C0">
        <w:fldChar w:fldCharType="separate"/>
      </w:r>
      <w:r w:rsidR="00BB40C0">
        <w:rPr>
          <w:noProof/>
        </w:rPr>
        <w:t>(Amarasekare 2002)</w:t>
      </w:r>
      <w:r w:rsidR="00BB40C0">
        <w:fldChar w:fldCharType="end"/>
      </w:r>
      <w:r w:rsidR="00390672">
        <w:t>.</w:t>
      </w:r>
    </w:p>
    <w:p w14:paraId="64D06269" w14:textId="09EE2C0D" w:rsidR="009614A4" w:rsidRDefault="009823D3" w:rsidP="00EA5C0F">
      <w:pPr>
        <w:spacing w:after="202"/>
        <w:contextualSpacing/>
      </w:pPr>
      <w:r>
        <w:t>The advantages of phenomenological models, however, come with a complication. The possibility of summarizing all species interactions based on fixed pairwise interaction coefficients is no longer a given</w:t>
      </w:r>
      <w:r w:rsidR="00EA5C0F">
        <w:t xml:space="preserve"> in phenomenological models. Specifically this is the if there are </w:t>
      </w:r>
      <w:r w:rsidR="0079504F">
        <w:t xml:space="preserve">HOIs </w:t>
      </w:r>
      <w:r w:rsidR="00EA5C0F">
        <w:t>between species</w:t>
      </w:r>
      <w:r w:rsidR="0079504F">
        <w:t xml:space="preserve"> </w:t>
      </w:r>
      <w:r w:rsidR="0079504F">
        <w:fldChar w:fldCharType="begin"/>
      </w:r>
      <w:r w:rsidR="0079504F">
        <w:instrText xml:space="preserve"> ADDIN ZOTERO_ITEM CSL_CITATION {"citationID":"sAM5FUmZ","properties":{"formattedCitation":"(Billick and Case 1994, Adler and Morris 1994)","plainCitation":"(Billick and Case 1994, Adler and Morris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79504F">
        <w:fldChar w:fldCharType="separate"/>
      </w:r>
      <w:r w:rsidR="0079504F">
        <w:rPr>
          <w:noProof/>
        </w:rPr>
        <w:t>(Billick and Case 1994, Adler and Morris 1994)</w:t>
      </w:r>
      <w:r w:rsidR="0079504F">
        <w:fldChar w:fldCharType="end"/>
      </w:r>
      <w:r w:rsidR="0079504F">
        <w:t xml:space="preserve">. </w:t>
      </w:r>
      <w:r w:rsidR="0088315A">
        <w:t xml:space="preserve">Following, Billick and Case </w:t>
      </w:r>
      <w:r w:rsidR="0088315A">
        <w:fldChar w:fldCharType="begin"/>
      </w:r>
      <w:r w:rsidR="0088315A">
        <w:instrText xml:space="preserve"> ADDIN ZOTERO_ITEM CSL_CITATION {"citationID":"OZb79CAR","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88315A">
        <w:fldChar w:fldCharType="separate"/>
      </w:r>
      <w:r w:rsidR="0088315A">
        <w:rPr>
          <w:noProof/>
        </w:rPr>
        <w:t>(1994)</w:t>
      </w:r>
      <w:r w:rsidR="0088315A">
        <w:fldChar w:fldCharType="end"/>
      </w:r>
      <w:r w:rsidR="0088315A">
        <w:t>, w</w:t>
      </w:r>
      <w:r w:rsidR="0079504F">
        <w:t xml:space="preserve">e argue that </w:t>
      </w:r>
      <w:r w:rsidR="007B137A">
        <w:t>HOIs can most generally be defined as non-additive competitive interactions</w:t>
      </w:r>
      <w:r w:rsidR="00587DB2">
        <w:t>.</w:t>
      </w:r>
      <w:r w:rsidR="00843A27">
        <w:t xml:space="preserve"> </w:t>
      </w:r>
      <w:r w:rsidR="00762F8F">
        <w:t xml:space="preserve">In </w:t>
      </w:r>
      <w:r w:rsidR="003F7DD7">
        <w:fldChar w:fldCharType="begin"/>
      </w:r>
      <w:r w:rsidR="003F7DD7">
        <w:instrText xml:space="preserve"> REF _Ref514237378 \h </w:instrText>
      </w:r>
      <w:r w:rsidR="003F7DD7">
        <w:fldChar w:fldCharType="separate"/>
      </w:r>
      <w:r w:rsidR="0012796D">
        <w:t xml:space="preserve">Figure </w:t>
      </w:r>
      <w:r w:rsidR="0012796D">
        <w:rPr>
          <w:noProof/>
        </w:rPr>
        <w:t>1</w:t>
      </w:r>
      <w:r w:rsidR="003F7DD7">
        <w:fldChar w:fldCharType="end"/>
      </w:r>
      <w:r w:rsidR="00587DB2">
        <w:t>,</w:t>
      </w:r>
      <w:r w:rsidR="00707A12">
        <w:t xml:space="preserve"> we illustrate additive and non-additive competitive effects between three species. </w:t>
      </w:r>
      <w:r w:rsidR="0079504F">
        <w:t>This has a technical mathematical definition</w:t>
      </w:r>
      <w:r w:rsidR="00EA5C0F">
        <w:t xml:space="preserve"> (Box </w:t>
      </w:r>
      <w:r w:rsidR="0088315A">
        <w:t xml:space="preserve">“Defining HOIs” </w:t>
      </w:r>
      <w:r w:rsidR="00EA5C0F">
        <w:t>)</w:t>
      </w:r>
      <w:r w:rsidR="0079504F">
        <w:t xml:space="preserve"> but also an intuitive ecological meaning:  when competition between species is additive then competition between species can be </w:t>
      </w:r>
      <w:r w:rsidR="00D94617">
        <w:t xml:space="preserve">studied separately as a set of pairwise interactions that when added back together predict the </w:t>
      </w:r>
      <w:r w:rsidR="0088315A">
        <w:t>population growth rates of the focal species in</w:t>
      </w:r>
      <w:r w:rsidR="00D94617">
        <w:t xml:space="preserve"> </w:t>
      </w:r>
      <w:r w:rsidR="00EA5C0F">
        <w:t>a</w:t>
      </w:r>
      <w:r w:rsidR="00D94617">
        <w:t xml:space="preserve"> multi-species community</w:t>
      </w:r>
      <w:r w:rsidR="0088315A">
        <w:t xml:space="preserve"> (at least on some transformed scale, see </w:t>
      </w:r>
      <w:r w:rsidR="0088315A">
        <w:fldChar w:fldCharType="begin"/>
      </w:r>
      <w:r w:rsidR="0088315A">
        <w:instrText xml:space="preserve"> ADDIN ZOTERO_ITEM CSL_CITATION {"citationID":"8blgSuA9","properties":{"formattedCitation":"(Adler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88315A">
        <w:fldChar w:fldCharType="separate"/>
      </w:r>
      <w:r w:rsidR="0088315A">
        <w:rPr>
          <w:noProof/>
        </w:rPr>
        <w:t>(Adler and Morris 1994)</w:t>
      </w:r>
      <w:r w:rsidR="0088315A">
        <w:fldChar w:fldCharType="end"/>
      </w:r>
      <w:r w:rsidR="0088315A">
        <w:t xml:space="preserve">). </w:t>
      </w:r>
      <w:r w:rsidR="00D94617">
        <w:t xml:space="preserve"> </w:t>
      </w:r>
    </w:p>
    <w:p w14:paraId="73FF759A" w14:textId="15EDFA19" w:rsidR="004A7CD3" w:rsidRPr="00EA5C0F" w:rsidRDefault="00EA5C0F" w:rsidP="009823D3">
      <w:pPr>
        <w:spacing w:after="202"/>
        <w:ind w:firstLine="0"/>
        <w:contextualSpacing/>
        <w:rPr>
          <w:b/>
        </w:rPr>
      </w:pPr>
      <w:r w:rsidRPr="00EA5C0F">
        <w:rPr>
          <w:b/>
        </w:rPr>
        <w:t>Box: Defining HOI’s</w:t>
      </w:r>
      <w:r w:rsidR="004A7CD3">
        <w:rPr>
          <w:b/>
        </w:rPr>
        <w:t xml:space="preserve"> ------------------</w:t>
      </w:r>
    </w:p>
    <w:p w14:paraId="3C5CC92A" w14:textId="434A4002" w:rsidR="00181318" w:rsidRDefault="00EA5C0F" w:rsidP="00181318">
      <w:pPr>
        <w:spacing w:after="202"/>
        <w:contextualSpacing/>
      </w:pPr>
      <w:r>
        <w:t xml:space="preserve">A mathematical definition of </w:t>
      </w:r>
      <w:r w:rsidR="00390672">
        <w:t>HOIs start</w:t>
      </w:r>
      <w:r>
        <w:t>s</w:t>
      </w:r>
      <w:r w:rsidR="00390672">
        <w:t xml:space="preserve"> with a general model for species</w:t>
      </w:r>
      <w:r w:rsidR="00B74CF6">
        <w:t xml:space="preserve"> </w:t>
      </w:r>
      <w:r w:rsidR="00390672">
        <w:t>phenomenological competition</w:t>
      </w:r>
      <w:r w:rsidR="001B5599">
        <w:t xml:space="preserve"> in discrete time</w:t>
      </w:r>
      <w:r w:rsidR="003906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181318" w14:paraId="14D09AEC" w14:textId="77777777" w:rsidTr="00181318">
        <w:trPr>
          <w:trHeight w:val="503"/>
        </w:trPr>
        <w:tc>
          <w:tcPr>
            <w:tcW w:w="918" w:type="dxa"/>
            <w:vAlign w:val="center"/>
          </w:tcPr>
          <w:p w14:paraId="4E9E200E" w14:textId="77777777" w:rsidR="00181318" w:rsidRDefault="00181318" w:rsidP="00181318">
            <w:pPr>
              <w:spacing w:after="202"/>
              <w:ind w:firstLine="0"/>
              <w:contextualSpacing/>
              <w:jc w:val="center"/>
            </w:pPr>
          </w:p>
        </w:tc>
        <w:tc>
          <w:tcPr>
            <w:tcW w:w="7200" w:type="dxa"/>
            <w:vAlign w:val="center"/>
          </w:tcPr>
          <w:p w14:paraId="2340A416" w14:textId="46EC6905" w:rsidR="00181318" w:rsidRDefault="00416AA2" w:rsidP="0018131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oMath>
            </m:oMathPara>
          </w:p>
        </w:tc>
        <w:tc>
          <w:tcPr>
            <w:tcW w:w="738" w:type="dxa"/>
            <w:vAlign w:val="center"/>
          </w:tcPr>
          <w:p w14:paraId="01E3A228" w14:textId="108D66F7" w:rsidR="00181318" w:rsidRDefault="00181318" w:rsidP="0018131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1</w:t>
            </w:r>
            <w:r w:rsidR="00AC7C1E">
              <w:rPr>
                <w:noProof/>
              </w:rPr>
              <w:fldChar w:fldCharType="end"/>
            </w:r>
            <w:r>
              <w:t>)</w:t>
            </w:r>
          </w:p>
        </w:tc>
      </w:tr>
    </w:tbl>
    <w:p w14:paraId="6D216E4E" w14:textId="3DFFC9F9" w:rsidR="00B7338B" w:rsidRDefault="00390672" w:rsidP="00841145">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density of species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f</m:t>
        </m:r>
      </m:oMath>
      <w:r>
        <w:t xml:space="preserve"> is a function that gives the per capita population growth rate as a function of </w:t>
      </w:r>
      <w:r w:rsidR="00B74CF6">
        <w:t>the densities of species</w:t>
      </w:r>
      <w:r>
        <w:t xml:space="preserve"> </w:t>
      </w:r>
      <m:oMath>
        <m:r>
          <w:rPr>
            <w:rFonts w:ascii="Cambria Math" w:hAnsi="Cambria Math"/>
          </w:rPr>
          <m:t>i</m:t>
        </m:r>
      </m:oMath>
      <w:r>
        <w:t xml:space="preserve">, </w:t>
      </w:r>
      <m:oMath>
        <m:r>
          <w:rPr>
            <w:rFonts w:ascii="Cambria Math" w:hAnsi="Cambria Math"/>
          </w:rPr>
          <m:t>j</m:t>
        </m:r>
      </m:oMath>
      <w:r>
        <w:t xml:space="preserve"> and </w:t>
      </w:r>
      <m:oMath>
        <m:r>
          <w:rPr>
            <w:rFonts w:ascii="Cambria Math" w:hAnsi="Cambria Math"/>
          </w:rPr>
          <m:t>k</m:t>
        </m:r>
      </m:oMath>
      <w:r w:rsidR="00B74CF6">
        <w:t>.  A</w:t>
      </w:r>
      <w:r w:rsidR="001D377E">
        <w:t xml:space="preserve"> </w:t>
      </w:r>
      <w:proofErr w:type="spellStart"/>
      <w:r w:rsidR="001D377E">
        <w:t>Beverton</w:t>
      </w:r>
      <w:proofErr w:type="spellEnd"/>
      <w:r w:rsidR="001D377E">
        <w:t xml:space="preserve">-Holt model </w:t>
      </w:r>
      <w:r w:rsidR="00896B38">
        <w:t>of</w:t>
      </w:r>
      <w:r w:rsidR="00B7338B">
        <w:t xml:space="preserve"> </w:t>
      </w:r>
      <w:r w:rsidR="00896B38">
        <w:t xml:space="preserve">density dependent </w:t>
      </w:r>
      <w:r w:rsidR="00B7338B">
        <w:t>competition</w:t>
      </w:r>
      <w:r w:rsidR="00B74CF6">
        <w:t xml:space="preserve"> is a more specific case of this general functional form</w:t>
      </w:r>
      <w:r w:rsidR="001B5599">
        <w:t xml:space="preserve"> in which the per capita population growth rate declines in proportion to the inverse of the sum of competitor densities</w:t>
      </w:r>
      <w:r w:rsidR="00B7338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B7338B" w14:paraId="4F8B5684" w14:textId="77777777" w:rsidTr="001B5599">
        <w:trPr>
          <w:trHeight w:val="503"/>
        </w:trPr>
        <w:tc>
          <w:tcPr>
            <w:tcW w:w="918" w:type="dxa"/>
            <w:vAlign w:val="center"/>
          </w:tcPr>
          <w:p w14:paraId="36918F03" w14:textId="77777777" w:rsidR="00B7338B" w:rsidRDefault="00B7338B" w:rsidP="001B5599">
            <w:pPr>
              <w:spacing w:after="202"/>
              <w:ind w:firstLine="0"/>
              <w:contextualSpacing/>
              <w:jc w:val="center"/>
            </w:pPr>
          </w:p>
        </w:tc>
        <w:tc>
          <w:tcPr>
            <w:tcW w:w="7200" w:type="dxa"/>
            <w:vAlign w:val="center"/>
          </w:tcPr>
          <w:p w14:paraId="0928367E" w14:textId="589595FA" w:rsidR="00B7338B" w:rsidRDefault="00416AA2" w:rsidP="001B5599">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r>
                  <w:rPr>
                    <w:rFonts w:ascii="Cambria Math" w:hAnsi="Cambria Math"/>
                  </w:rPr>
                  <m:t>,</m:t>
                </m:r>
              </m:oMath>
            </m:oMathPara>
          </w:p>
        </w:tc>
        <w:tc>
          <w:tcPr>
            <w:tcW w:w="738" w:type="dxa"/>
            <w:vAlign w:val="center"/>
          </w:tcPr>
          <w:p w14:paraId="66BF2F6D" w14:textId="5A061AE8" w:rsidR="00B7338B" w:rsidRDefault="00B7338B" w:rsidP="001B5599">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12796D">
              <w:rPr>
                <w:noProof/>
              </w:rPr>
              <w:t>2</w:t>
            </w:r>
            <w:r>
              <w:rPr>
                <w:noProof/>
              </w:rPr>
              <w:fldChar w:fldCharType="end"/>
            </w:r>
            <w:r>
              <w:t>)</w:t>
            </w:r>
          </w:p>
        </w:tc>
      </w:tr>
    </w:tbl>
    <w:p w14:paraId="263EE045" w14:textId="646E62D5" w:rsidR="00B74CF6" w:rsidRDefault="001B5599" w:rsidP="00F75903">
      <w:pPr>
        <w:spacing w:after="202"/>
        <w:ind w:firstLine="0"/>
        <w:contextualSpacing/>
      </w:pPr>
      <w:r>
        <w:t>where</w:t>
      </w:r>
      <w:r w:rsidR="00896B38">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896B38">
        <w:t xml:space="preserve"> is the per capita population growth rate i</w:t>
      </w:r>
      <w:proofErr w:type="spellStart"/>
      <w:r>
        <w:t>n</w:t>
      </w:r>
      <w:proofErr w:type="spellEnd"/>
      <w:r>
        <w:t xml:space="preserve"> the absence of all competition and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gives the per capita competitive e</w:t>
      </w:r>
      <w:proofErr w:type="spellStart"/>
      <w:r>
        <w:t>ffect</w:t>
      </w:r>
      <w:proofErr w:type="spellEnd"/>
      <w:r>
        <w:t xml:space="preserve"> of each individual of species</w:t>
      </w:r>
      <w:r w:rsidRPr="001B5599">
        <w:rPr>
          <w:i/>
        </w:rPr>
        <w:t xml:space="preserve"> j</w:t>
      </w:r>
      <w:r w:rsidR="00B7338B">
        <w:t xml:space="preserve">.  </w:t>
      </w:r>
    </w:p>
    <w:p w14:paraId="7C23C578" w14:textId="631F6E01" w:rsidR="00B74CF6" w:rsidRDefault="00B74CF6" w:rsidP="00B74CF6">
      <w:pPr>
        <w:spacing w:after="202"/>
        <w:contextualSpacing/>
      </w:pPr>
      <w:r>
        <w:t xml:space="preserve">Despite the fact that the functional relationship between population growth rate and competition is non-linear in the </w:t>
      </w:r>
      <w:proofErr w:type="spellStart"/>
      <w:r>
        <w:t>Beverton</w:t>
      </w:r>
      <w:proofErr w:type="spellEnd"/>
      <w:r>
        <w:t xml:space="preserve">-Holt model, </w:t>
      </w:r>
      <w:r w:rsidR="00B40093">
        <w:t xml:space="preserve">it is possible to </w:t>
      </w:r>
      <w:r w:rsidR="00E9515D">
        <w:t>transform</w:t>
      </w:r>
      <w:r w:rsidR="00B40093">
        <w:t xml:space="preserve"> population growth </w:t>
      </w:r>
      <w:r w:rsidR="00E9515D">
        <w:t>by some function</w:t>
      </w:r>
      <w:r w:rsidR="00B40093">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 xml:space="preserve">, </m:t>
        </m:r>
      </m:oMath>
      <w:r w:rsidR="00B40093">
        <w:t>such that the effects of competition are additive</w:t>
      </w:r>
      <w:r w:rsidR="00E9515D">
        <w:t xml:space="preserve"> on this scale</w:t>
      </w:r>
      <w:r w:rsidR="00B40093">
        <w:t>. In th</w:t>
      </w:r>
      <w:r w:rsidR="00E9515D">
        <w:t>is</w:t>
      </w:r>
      <w:r w:rsidR="00B40093">
        <w:t xml:space="preserve"> ca</w:t>
      </w:r>
      <w:r w:rsidR="00E9515D">
        <w:t>se</w:t>
      </w:r>
      <w:r w:rsidR="00B40093">
        <w:t>, we</w:t>
      </w:r>
      <w:r>
        <w:t xml:space="preserve"> transform population growth rate by dividing by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then taking the inverse and subtracting one,</w:t>
      </w:r>
    </w:p>
    <w:p w14:paraId="3B1F9D07" w14:textId="2FF4E6C6" w:rsidR="00B74CF6" w:rsidRDefault="00416AA2" w:rsidP="00B40093">
      <w:pPr>
        <w:spacing w:after="202"/>
        <w:contextualSpacing/>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num>
                    <m:den>
                      <m:sSub>
                        <m:sSubPr>
                          <m:ctrlPr>
                            <w:rPr>
                              <w:rFonts w:ascii="Cambria Math" w:hAnsi="Cambria Math"/>
                              <w:i/>
                            </w:rPr>
                          </m:ctrlPr>
                        </m:sSubPr>
                        <m:e>
                          <m:r>
                            <w:rPr>
                              <w:rFonts w:ascii="Cambria Math" w:hAnsi="Cambria Math"/>
                            </w:rPr>
                            <m:t>λ</m:t>
                          </m:r>
                        </m:e>
                        <m:sub>
                          <m:r>
                            <w:rPr>
                              <w:rFonts w:ascii="Cambria Math" w:hAnsi="Cambria Math"/>
                            </w:rPr>
                            <m:t>i</m:t>
                          </m:r>
                        </m:sub>
                      </m:sSub>
                    </m:den>
                  </m:f>
                </m:e>
              </m:d>
            </m:e>
            <m:sup>
              <m:r>
                <w:rPr>
                  <w:rFonts w:ascii="Cambria Math" w:hAnsi="Cambria Math"/>
                </w:rPr>
                <m:t>-1</m:t>
              </m:r>
            </m:sup>
          </m:sSup>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oMath>
      </m:oMathPara>
    </w:p>
    <w:p w14:paraId="75778FB3" w14:textId="158D9EF8" w:rsidR="00F1355F" w:rsidRDefault="001B5599" w:rsidP="00B40093">
      <w:pPr>
        <w:spacing w:after="202"/>
        <w:ind w:firstLine="0"/>
        <w:contextualSpacing/>
      </w:pPr>
      <w:r>
        <w:t>On this transformed scale</w:t>
      </w:r>
      <w:r w:rsidR="00E9515D">
        <w:t xml:space="preserve"> we</w:t>
      </w:r>
      <w:r w:rsidR="00B40093">
        <w:t xml:space="preserve"> can </w:t>
      </w:r>
      <w:r w:rsidR="00E9515D">
        <w:t xml:space="preserve">still </w:t>
      </w:r>
      <w:r w:rsidR="00B40093">
        <w:t>predict the overall effects of competition in multi-species community by adding up the separate pairwise competi</w:t>
      </w:r>
      <w:r w:rsidR="00E9515D">
        <w:t xml:space="preserve">tive </w:t>
      </w:r>
      <w:r w:rsidR="00B40093">
        <w:t>interactions</w:t>
      </w:r>
      <w:r w:rsidR="00E9515D">
        <w:t xml:space="preserve"> and applying the appropriate transformation</w:t>
      </w:r>
      <w:r>
        <w:t xml:space="preserve">—competition is additive on the transformed scale and there are no HOI’s. </w:t>
      </w:r>
      <w:r w:rsidR="004A7CD3">
        <w:t xml:space="preserve"> </w:t>
      </w:r>
      <w:r w:rsidR="00F1355F">
        <w:t xml:space="preserve">  </w:t>
      </w:r>
    </w:p>
    <w:p w14:paraId="75C2E10A" w14:textId="25C45E4E" w:rsidR="004A7CD3" w:rsidRDefault="00F1355F" w:rsidP="004A7CD3">
      <w:pPr>
        <w:pBdr>
          <w:bottom w:val="single" w:sz="6" w:space="1" w:color="auto"/>
        </w:pBdr>
        <w:spacing w:after="202"/>
        <w:contextualSpacing/>
      </w:pPr>
      <w:r>
        <w:lastRenderedPageBreak/>
        <w:t xml:space="preserve">In contrast, consider the case where,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d>
                      <m:dPr>
                        <m:ctrlPr>
                          <w:rPr>
                            <w:rFonts w:ascii="Cambria Math" w:hAnsi="Cambria Math"/>
                            <w:i/>
                          </w:rPr>
                        </m:ctrlPr>
                      </m:dPr>
                      <m:e>
                        <m:r>
                          <w:rPr>
                            <w:rFonts w:ascii="Cambria Math" w:hAnsi="Cambria Math"/>
                          </w:rPr>
                          <m:t>jk</m:t>
                        </m:r>
                      </m:e>
                    </m:d>
                  </m:sub>
                </m:sSub>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oMath>
      <w:r>
        <w:t xml:space="preserve">. </w:t>
      </w:r>
      <w:r w:rsidR="00841145">
        <w:t xml:space="preserve"> </w:t>
      </w:r>
      <w:r w:rsidR="00E9515D">
        <w:t>T</w:t>
      </w:r>
      <w:r w:rsidR="004A7CD3">
        <w:t xml:space="preserve">he coefficient </w:t>
      </w:r>
      <m:oMath>
        <m:sSub>
          <m:sSubPr>
            <m:ctrlPr>
              <w:rPr>
                <w:rFonts w:ascii="Cambria Math" w:hAnsi="Cambria Math"/>
                <w:i/>
              </w:rPr>
            </m:ctrlPr>
          </m:sSubPr>
          <m:e>
            <m:r>
              <w:rPr>
                <w:rFonts w:ascii="Cambria Math" w:hAnsi="Cambria Math"/>
              </w:rPr>
              <m:t>β</m:t>
            </m:r>
          </m:e>
          <m:sub>
            <m:r>
              <w:rPr>
                <w:rFonts w:ascii="Cambria Math" w:hAnsi="Cambria Math"/>
              </w:rPr>
              <m:t>i,(j,k)</m:t>
            </m:r>
          </m:sub>
        </m:sSub>
      </m:oMath>
      <w:r w:rsidR="00390672">
        <w:t xml:space="preserve"> captures a second order HOI </w:t>
      </w:r>
      <w:r>
        <w:t xml:space="preserve">between </w:t>
      </w:r>
      <w:r w:rsidR="00390672">
        <w:t xml:space="preserve">species </w:t>
      </w:r>
      <w:r w:rsidRPr="00F1355F">
        <w:rPr>
          <w:i/>
        </w:rPr>
        <w:t>j</w:t>
      </w:r>
      <w:r w:rsidR="00595679">
        <w:t xml:space="preserve"> and </w:t>
      </w:r>
      <w:r w:rsidRPr="00F1355F">
        <w:rPr>
          <w:i/>
        </w:rPr>
        <w:t>k</w:t>
      </w:r>
      <w:r w:rsidR="00390672">
        <w:t xml:space="preserve">. As long as </w:t>
      </w:r>
      <m:oMath>
        <m:sSub>
          <m:sSubPr>
            <m:ctrlPr>
              <w:rPr>
                <w:rFonts w:ascii="Cambria Math" w:hAnsi="Cambria Math"/>
                <w:i/>
              </w:rPr>
            </m:ctrlPr>
          </m:sSubPr>
          <m:e>
            <m:r>
              <w:rPr>
                <w:rFonts w:ascii="Cambria Math" w:hAnsi="Cambria Math"/>
              </w:rPr>
              <m:t>β</m:t>
            </m:r>
          </m:e>
          <m:sub>
            <m:r>
              <w:rPr>
                <w:rFonts w:ascii="Cambria Math" w:hAnsi="Cambria Math"/>
              </w:rPr>
              <m:t>i,(j,k)</m:t>
            </m:r>
          </m:sub>
        </m:sSub>
        <m:r>
          <w:rPr>
            <w:rFonts w:ascii="Cambria Math" w:hAnsi="Cambria Math"/>
          </w:rPr>
          <m:t>≠0</m:t>
        </m:r>
      </m:oMath>
      <w:r w:rsidR="00390672">
        <w:t xml:space="preserve"> </w:t>
      </w:r>
      <w:r w:rsidR="00E9515D">
        <w:t xml:space="preserve">there are no transformations of population growth rate that will allow us to isolate the pairwise effects of </w:t>
      </w:r>
      <w:r w:rsidR="00390672">
        <w:t xml:space="preserve">species </w:t>
      </w:r>
      <w:r w:rsidR="004A7CD3" w:rsidRPr="004A7CD3">
        <w:rPr>
          <w:i/>
        </w:rPr>
        <w:t>j</w:t>
      </w:r>
      <w:r w:rsidR="00595679">
        <w:t xml:space="preserve"> and </w:t>
      </w:r>
      <w:r w:rsidR="004A7CD3" w:rsidRPr="004A7CD3">
        <w:rPr>
          <w:i/>
        </w:rPr>
        <w:t>k</w:t>
      </w:r>
      <w:r w:rsidR="00390672">
        <w:t xml:space="preserve">. </w:t>
      </w:r>
      <w:r w:rsidR="00BE53CA">
        <w:t>And by extension w</w:t>
      </w:r>
      <w:r w:rsidR="00E9515D">
        <w:t xml:space="preserve">e will not be able to predict the population growth rate of species </w:t>
      </w:r>
      <w:proofErr w:type="spellStart"/>
      <w:r w:rsidR="00E9515D" w:rsidRPr="00E9515D">
        <w:rPr>
          <w:i/>
        </w:rPr>
        <w:t>i</w:t>
      </w:r>
      <w:proofErr w:type="spellEnd"/>
      <w:r w:rsidR="00E9515D">
        <w:t xml:space="preserve"> in a multi-species community from all sets of pairwise cases.  </w:t>
      </w:r>
      <w:r w:rsidR="004A7CD3">
        <w:t xml:space="preserve">Per this definition even two species systems can involve non-additivity and HOIs, for instance there could be </w:t>
      </w:r>
      <w:r w:rsidR="00871ECE">
        <w:t>an HOI</w:t>
      </w:r>
      <w:r w:rsidR="004A7CD3">
        <w:t xml:space="preserve"> involving the effects of species </w:t>
      </w:r>
      <w:proofErr w:type="spellStart"/>
      <w:r w:rsidR="00E9515D">
        <w:rPr>
          <w:i/>
        </w:rPr>
        <w:t>i</w:t>
      </w:r>
      <w:proofErr w:type="spellEnd"/>
      <w:r w:rsidR="004A7CD3">
        <w:t xml:space="preserve"> and species </w:t>
      </w:r>
      <w:r w:rsidR="00E9515D" w:rsidRPr="00E9515D">
        <w:rPr>
          <w:i/>
        </w:rPr>
        <w:t>j</w:t>
      </w:r>
      <w:r w:rsidR="004A7CD3">
        <w:t xml:space="preserve"> on species </w:t>
      </w:r>
      <w:proofErr w:type="spellStart"/>
      <w:r w:rsidR="00E9515D" w:rsidRPr="00E9515D">
        <w:rPr>
          <w:i/>
        </w:rPr>
        <w:t>i</w:t>
      </w:r>
      <w:proofErr w:type="spellEnd"/>
      <w:r w:rsidR="004A7CD3">
        <w:t xml:space="preserve"> itself </w:t>
      </w:r>
      <w:r w:rsidR="00595679">
        <w:fldChar w:fldCharType="begin"/>
      </w:r>
      <w:r w:rsidR="00595679">
        <w:instrText xml:space="preserve"> ADDIN ZOTERO_ITEM CSL_CITATION {"citationID":"TDIsfEmx","properties":{"formattedCitation":"(Billick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95679">
        <w:fldChar w:fldCharType="separate"/>
      </w:r>
      <w:r w:rsidR="00E9515D" w:rsidRPr="0088315A">
        <w:rPr>
          <w:noProof/>
        </w:rPr>
        <w:t>(Billick and Case 1994, Mayfield and Stouffer 2017)</w:t>
      </w:r>
      <w:r w:rsidR="00595679">
        <w:fldChar w:fldCharType="end"/>
      </w:r>
      <w:r w:rsidR="00595679">
        <w:t xml:space="preserve">. </w:t>
      </w:r>
      <w:r w:rsidR="004A7CD3">
        <w:t xml:space="preserve"> [ end box ] </w:t>
      </w:r>
    </w:p>
    <w:p w14:paraId="40CA0111" w14:textId="77777777" w:rsidR="004A7CD3" w:rsidRDefault="004A7CD3" w:rsidP="004A7CD3">
      <w:pPr>
        <w:spacing w:after="202"/>
        <w:ind w:firstLine="0"/>
        <w:contextualSpacing/>
      </w:pPr>
    </w:p>
    <w:p w14:paraId="3D0C584A" w14:textId="4FAC0B42" w:rsidR="00841145" w:rsidRDefault="00D0550B" w:rsidP="00841145">
      <w:pPr>
        <w:spacing w:after="202"/>
        <w:contextualSpacing/>
      </w:pPr>
      <w:r>
        <w:t xml:space="preserve">Defining HOIs as the presence of </w:t>
      </w:r>
      <w:r w:rsidR="0088315A">
        <w:t>non-</w:t>
      </w:r>
      <w:r>
        <w:t>additive competition between species</w:t>
      </w:r>
      <w:r w:rsidR="0088315A">
        <w:t xml:space="preserve"> highlights the key consequences of HOIs for the </w:t>
      </w:r>
      <w:r>
        <w:t>community</w:t>
      </w:r>
      <w:r w:rsidR="0088315A">
        <w:t xml:space="preserve"> as a whole.  </w:t>
      </w:r>
      <w:r>
        <w:t>In contrast, other researchers have emphasized interaction modification</w:t>
      </w:r>
      <w:r w:rsidR="00BE53CA">
        <w:t xml:space="preserve">s rather than HOIs per se </w:t>
      </w:r>
      <w:r w:rsidR="003B1848">
        <w:fldChar w:fldCharType="begin"/>
      </w:r>
      <w:r w:rsidR="003B1848">
        <w:instrText xml:space="preserve"> ADDIN ZOTERO_ITEM CSL_CITATION {"citationID":"xTM3SWho","properties":{"formattedCitation":"(Adler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3B1848">
        <w:fldChar w:fldCharType="separate"/>
      </w:r>
      <w:r w:rsidR="003B1848">
        <w:rPr>
          <w:noProof/>
        </w:rPr>
        <w:t>(Adler and Morris 1994)</w:t>
      </w:r>
      <w:r w:rsidR="003B1848">
        <w:fldChar w:fldCharType="end"/>
      </w:r>
      <w:r w:rsidR="0088315A">
        <w:t>.  I</w:t>
      </w:r>
      <w:r w:rsidR="00841145">
        <w:t xml:space="preserve">nteraction modification </w:t>
      </w:r>
      <w:r w:rsidR="0088315A">
        <w:t>is defined by a change in the strength or type</w:t>
      </w:r>
      <w:r w:rsidR="00841145">
        <w:t xml:space="preserve"> of interaction between individuals of two species in the presence of a third species. Billick and Case </w:t>
      </w:r>
      <w:r w:rsidR="00841145">
        <w:fldChar w:fldCharType="begin"/>
      </w:r>
      <w:r w:rsidR="00841145">
        <w:instrText xml:space="preserve"> ADDIN ZOTERO_ITEM CSL_CITATION {"citationID":"wQNe22aa","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841145">
        <w:fldChar w:fldCharType="separate"/>
      </w:r>
      <w:r w:rsidR="003B1848">
        <w:rPr>
          <w:noProof/>
        </w:rPr>
        <w:t>(Adler et al. 2007)</w:t>
      </w:r>
      <w:r w:rsidR="00841145">
        <w:fldChar w:fldCharType="end"/>
      </w:r>
      <w:r w:rsidR="00841145">
        <w:t xml:space="preserve"> make the point that this </w:t>
      </w:r>
      <w:r w:rsidR="003B1848">
        <w:t xml:space="preserve">definition </w:t>
      </w:r>
      <w:r w:rsidR="00841145">
        <w:t>emphasizes individual level interactions, rather than aggre</w:t>
      </w:r>
      <w:r w:rsidR="003B1848">
        <w:t xml:space="preserve">gate population level outcomes. </w:t>
      </w:r>
      <w:r w:rsidR="00841145">
        <w:t>It also requires three or mo</w:t>
      </w:r>
      <w:r w:rsidR="00BE53CA">
        <w:t>re species, whereas non-additivity</w:t>
      </w:r>
      <w:r w:rsidR="00841145">
        <w:t xml:space="preserve"> can involve only two species.  </w:t>
      </w:r>
      <w:r w:rsidR="003B1848">
        <w:t>W</w:t>
      </w:r>
      <w:r w:rsidR="00841145">
        <w:t xml:space="preserve">e </w:t>
      </w:r>
      <w:r w:rsidR="003B1848">
        <w:t>show that</w:t>
      </w:r>
      <w:r w:rsidR="00841145">
        <w:t xml:space="preserve"> interaction modification will </w:t>
      </w:r>
      <w:r w:rsidR="003B1848">
        <w:t xml:space="preserve">often </w:t>
      </w:r>
      <w:r w:rsidR="00841145">
        <w:t xml:space="preserve">lead to non-additive </w:t>
      </w:r>
      <w:r w:rsidR="003B1848">
        <w:t xml:space="preserve">effects (Appendix A), and </w:t>
      </w:r>
      <w:r>
        <w:t xml:space="preserve">so can </w:t>
      </w:r>
      <w:r w:rsidR="00841145">
        <w:t>be thought of as a sp</w:t>
      </w:r>
      <w:r w:rsidR="003B1848">
        <w:t>ecific mechanism generating</w:t>
      </w:r>
      <w:r w:rsidR="00841145">
        <w:t xml:space="preserve"> </w:t>
      </w:r>
      <w:r w:rsidR="003B1848">
        <w:t>non-additivity</w:t>
      </w:r>
      <w:r>
        <w:t xml:space="preserve"> of competition</w:t>
      </w:r>
      <w:r w:rsidR="00841145">
        <w:t xml:space="preserve">. </w:t>
      </w:r>
    </w:p>
    <w:p w14:paraId="309D3B7D" w14:textId="391E1127" w:rsidR="00B93196" w:rsidRDefault="00B558EB" w:rsidP="00B558EB">
      <w:pPr>
        <w:spacing w:after="202"/>
        <w:contextualSpacing/>
      </w:pPr>
      <w:r>
        <w:lastRenderedPageBreak/>
        <w:t xml:space="preserve">The take home messages from Billick and </w:t>
      </w:r>
      <w:proofErr w:type="spellStart"/>
      <w:r>
        <w:t>Cases’s</w:t>
      </w:r>
      <w:proofErr w:type="spellEnd"/>
      <w:r>
        <w:t xml:space="preserve"> (</w:t>
      </w:r>
      <w:r w:rsidR="00A664B3">
        <w:t>1994</w:t>
      </w:r>
      <w:r>
        <w:t xml:space="preserve">) paper are still very much relevant to ecologists working today.  HOIs can </w:t>
      </w:r>
      <w:r w:rsidR="00B16C99">
        <w:t>be defined a variety of ways</w:t>
      </w:r>
      <w:r w:rsidR="00A664B3">
        <w:t>,</w:t>
      </w:r>
      <w:r w:rsidR="00B16C99">
        <w:t xml:space="preserve"> </w:t>
      </w:r>
      <w:r w:rsidR="00A95A5A">
        <w:t xml:space="preserve">and the definition needs to be clear </w:t>
      </w:r>
      <w:r w:rsidR="00B16C99">
        <w:t xml:space="preserve">before </w:t>
      </w:r>
      <w:r w:rsidR="00A664B3">
        <w:t>any attempt to detect them in nature. Billick and Case</w:t>
      </w:r>
      <w:r w:rsidR="005505BB">
        <w:t xml:space="preserve"> </w:t>
      </w:r>
      <w:r w:rsidR="00A95A5A">
        <w:t xml:space="preserve">(1994) </w:t>
      </w:r>
      <w:r w:rsidR="005505BB">
        <w:t>focused on the definition of HOIs and</w:t>
      </w:r>
      <w:r w:rsidR="00A664B3">
        <w:t xml:space="preserve"> wrote less </w:t>
      </w:r>
      <w:r w:rsidR="005505BB">
        <w:t xml:space="preserve">about how HOIs </w:t>
      </w:r>
      <w:r w:rsidR="00443153">
        <w:t>could</w:t>
      </w:r>
      <w:r w:rsidR="001B5599">
        <w:t xml:space="preserve"> actually</w:t>
      </w:r>
      <w:r w:rsidR="00443153">
        <w:t xml:space="preserve"> emerge in nature.  W</w:t>
      </w:r>
      <w:r w:rsidR="005505BB">
        <w:t xml:space="preserve">hy should </w:t>
      </w:r>
      <w:r w:rsidR="001B5599">
        <w:t>ecologists ever</w:t>
      </w:r>
      <w:r w:rsidR="005505BB">
        <w:t xml:space="preserve"> expect competition </w:t>
      </w:r>
      <w:r w:rsidR="00855A32">
        <w:t xml:space="preserve">between species </w:t>
      </w:r>
      <w:r w:rsidR="001B5599">
        <w:t xml:space="preserve">to </w:t>
      </w:r>
      <w:r w:rsidR="005505BB">
        <w:t xml:space="preserve">be non-additive? </w:t>
      </w:r>
    </w:p>
    <w:p w14:paraId="1AFFF976" w14:textId="08300766" w:rsidR="00B93196" w:rsidRDefault="00390672">
      <w:pPr>
        <w:pStyle w:val="Heading"/>
      </w:pPr>
      <w:bookmarkStart w:id="4" w:name="hois-arrising-from-cycles-of-pairwise-co"/>
      <w:bookmarkEnd w:id="4"/>
      <w:r>
        <w:t xml:space="preserve">HOIs arising from </w:t>
      </w:r>
      <w:r w:rsidR="003B1848">
        <w:t xml:space="preserve">unmeasured population </w:t>
      </w:r>
      <w:r w:rsidR="00A22074">
        <w:t>states</w:t>
      </w:r>
    </w:p>
    <w:p w14:paraId="6911EF8B" w14:textId="521AA224" w:rsidR="00FF3848" w:rsidRDefault="00DB2857">
      <w:pPr>
        <w:spacing w:after="202"/>
        <w:contextualSpacing/>
      </w:pPr>
      <w:r>
        <w:t>Theoretical discussions of HOIs</w:t>
      </w:r>
      <w:r w:rsidR="00B042AE">
        <w:t xml:space="preserve"> have </w:t>
      </w:r>
      <w:r>
        <w:t xml:space="preserve">often </w:t>
      </w:r>
      <w:r w:rsidR="00B042AE">
        <w:t xml:space="preserve">focused on </w:t>
      </w:r>
      <w:r w:rsidR="00311108">
        <w:t>differential equ</w:t>
      </w:r>
      <w:r w:rsidR="00E1153D">
        <w:t>ations where competition operates as a function of continuously changing species densities</w:t>
      </w:r>
      <w:r w:rsidR="00B042AE">
        <w:t xml:space="preserve"> or individual sizes </w:t>
      </w:r>
      <w:r w:rsidR="00B042AE">
        <w:fldChar w:fldCharType="begin"/>
      </w:r>
      <w:r w:rsidR="00B042AE">
        <w:instrText xml:space="preserve"> ADDIN ZOTERO_ITEM CSL_CITATION {"citationID":"6FY7kb9S","properties":{"formattedCitation":"(Billick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B042AE">
        <w:fldChar w:fldCharType="separate"/>
      </w:r>
      <w:r w:rsidR="00B042AE">
        <w:rPr>
          <w:noProof/>
        </w:rPr>
        <w:t>(Billick and Case 1994)</w:t>
      </w:r>
      <w:r w:rsidR="00B042AE">
        <w:fldChar w:fldCharType="end"/>
      </w:r>
      <w:r w:rsidR="00311108">
        <w:t xml:space="preserve">.  </w:t>
      </w:r>
      <w:r w:rsidR="00B042AE">
        <w:t>Yet</w:t>
      </w:r>
      <w:r w:rsidR="00311108">
        <w:t xml:space="preserve">, </w:t>
      </w:r>
      <w:r w:rsidR="003B1848">
        <w:t xml:space="preserve">outside of </w:t>
      </w:r>
      <w:r w:rsidR="00B042AE">
        <w:t xml:space="preserve">the </w:t>
      </w:r>
      <w:r w:rsidR="003B1848">
        <w:t xml:space="preserve">laboratory microcosm, </w:t>
      </w:r>
      <w:r w:rsidR="00311108">
        <w:t xml:space="preserve">ecologists </w:t>
      </w:r>
      <w:r w:rsidR="00B042AE">
        <w:t>rarely quantify</w:t>
      </w:r>
      <w:r w:rsidR="00311108">
        <w:t xml:space="preserve"> competition using models that are explicitly continuous in time</w:t>
      </w:r>
      <w:r w:rsidR="00FF3848">
        <w:t xml:space="preserve">.  </w:t>
      </w:r>
      <w:r w:rsidR="003B1848">
        <w:t xml:space="preserve">Population-level effects of competition </w:t>
      </w:r>
      <w:r>
        <w:t>are</w:t>
      </w:r>
      <w:r w:rsidR="003B1848">
        <w:t xml:space="preserve"> most often measured by </w:t>
      </w:r>
      <w:commentRangeStart w:id="5"/>
      <w:r w:rsidR="00FF3848">
        <w:t>o</w:t>
      </w:r>
      <w:r w:rsidR="00A22074">
        <w:t>bserving</w:t>
      </w:r>
      <w:r w:rsidR="00FF3848">
        <w:t xml:space="preserve"> </w:t>
      </w:r>
      <w:r w:rsidR="003B1848">
        <w:t xml:space="preserve">per-capita population growth </w:t>
      </w:r>
      <w:r w:rsidR="00A22074">
        <w:t xml:space="preserve">rates </w:t>
      </w:r>
      <w:r w:rsidR="00FF3848">
        <w:t>over some discrete period of time</w:t>
      </w:r>
      <w:r w:rsidR="003B1848">
        <w:t>, usually one year</w:t>
      </w:r>
      <w:r w:rsidR="00FF3848">
        <w:t>.</w:t>
      </w:r>
      <w:r w:rsidR="00E1153D">
        <w:t xml:space="preserve"> </w:t>
      </w:r>
      <w:commentRangeEnd w:id="5"/>
      <w:r w:rsidR="00D31091">
        <w:rPr>
          <w:rStyle w:val="CommentReference"/>
        </w:rPr>
        <w:commentReference w:id="5"/>
      </w:r>
      <w:r w:rsidR="00E1153D">
        <w:t xml:space="preserve"> </w:t>
      </w:r>
      <w:r w:rsidR="00443153">
        <w:t>C</w:t>
      </w:r>
      <w:r w:rsidR="005329FC">
        <w:t>ompetitor density and individual performance can</w:t>
      </w:r>
      <w:r w:rsidR="00443153">
        <w:t xml:space="preserve"> also</w:t>
      </w:r>
      <w:r w:rsidR="005329FC">
        <w:t xml:space="preserve"> be measured wi</w:t>
      </w:r>
      <w:r w:rsidR="00B042AE">
        <w:t>thin a single growing season and the effects on populatio</w:t>
      </w:r>
      <w:r w:rsidR="008E1024">
        <w:t>n growth rate can be modeled if all demographic rates are measured</w:t>
      </w:r>
      <w:r w:rsidR="00B042AE">
        <w:t xml:space="preserve"> </w:t>
      </w:r>
      <w:r w:rsidR="005329FC">
        <w:fldChar w:fldCharType="begin"/>
      </w:r>
      <w:r w:rsidR="001B5599">
        <w:instrText xml:space="preserve"> ADDIN ZOTERO_ITEM CSL_CITATION {"citationID":"DTqdonU1","properties":{"formattedCitation":"(Kraft et al. 2015, Mayfield and Stouffer 2017)","plainCitation":"(Kraft et al. 2015, Mayfield and Stouffer 2017)","noteIndex":0},"citationItems":[{"id":2808,"uris":["http://zotero.org/users/688880/items/S7NFX6Q5"],"uri":["http://zotero.org/users/688880/items/S7NFX6Q5"],"itemData":{"id":2808,"type":"article-journal","title":"Plant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5329FC">
        <w:fldChar w:fldCharType="separate"/>
      </w:r>
      <w:r w:rsidR="001B5599">
        <w:t xml:space="preserve">e.g. </w:t>
      </w:r>
      <w:r w:rsidR="001B5599">
        <w:rPr>
          <w:noProof/>
        </w:rPr>
        <w:t>(Kraft et al. 2015, Mayfield and Stouffer 2017)</w:t>
      </w:r>
      <w:r w:rsidR="005329FC">
        <w:fldChar w:fldCharType="end"/>
      </w:r>
      <w:r w:rsidR="005329FC">
        <w:t xml:space="preserve">. </w:t>
      </w:r>
      <w:r w:rsidR="00B042AE">
        <w:t>Measuring the effects of competition o</w:t>
      </w:r>
      <w:r w:rsidR="00443153">
        <w:t>ver</w:t>
      </w:r>
      <w:r w:rsidR="00B042AE">
        <w:t xml:space="preserve"> a discrete time interval opens the possibility for HOIs to emerge as a result of unmeasured </w:t>
      </w:r>
      <w:r w:rsidR="004B29D8">
        <w:t>states</w:t>
      </w:r>
      <w:r w:rsidR="00B042AE">
        <w:t xml:space="preserve"> within the population </w:t>
      </w:r>
      <w:r w:rsidR="00B042AE">
        <w:fldChar w:fldCharType="begin"/>
      </w:r>
      <w:r w:rsidR="00B042AE">
        <w:instrText xml:space="preserve"> ADDIN ZOTERO_ITEM CSL_CITATION {"citationID":"FhRf6Qpm","properties":{"formattedCitation":"(Adler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B042AE">
        <w:fldChar w:fldCharType="separate"/>
      </w:r>
      <w:r w:rsidR="00B042AE">
        <w:rPr>
          <w:noProof/>
        </w:rPr>
        <w:t>(Adler and Morris 1994)</w:t>
      </w:r>
      <w:r w:rsidR="00B042AE">
        <w:fldChar w:fldCharType="end"/>
      </w:r>
      <w:r w:rsidR="00B042AE">
        <w:t xml:space="preserve">. </w:t>
      </w:r>
    </w:p>
    <w:p w14:paraId="701F92DE" w14:textId="724DAB15" w:rsidR="00B93196" w:rsidRDefault="00390672" w:rsidP="00443153">
      <w:pPr>
        <w:spacing w:after="202"/>
        <w:contextualSpacing/>
      </w:pPr>
      <w:r>
        <w:t xml:space="preserve">In a recent </w:t>
      </w:r>
      <w:r w:rsidR="00443153">
        <w:t xml:space="preserve">hypothetical model of gap filling dynamics in a forest, </w:t>
      </w:r>
      <w:r>
        <w:t xml:space="preserve">Grilli et al. </w:t>
      </w:r>
      <w:r w:rsidR="00FF3848">
        <w:fldChar w:fldCharType="begin"/>
      </w:r>
      <w:r w:rsidR="007A53E0">
        <w:instrText xml:space="preserve"> ADDIN ZOTERO_ITEM CSL_CITATION {"citationID":"ZTmEydc7","properties":{"formattedCitation":"(2017b)","plainCitation":"(2017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J."},{"family":"Allesina","given":"Stefano"}],"issued":{"date-parts":[["2017",8]]}},"suppress-author":true}],"schema":"https://github.com/citation-style-language/schema/raw/master/csl-citation.json"} </w:instrText>
      </w:r>
      <w:r w:rsidR="00FF3848">
        <w:fldChar w:fldCharType="separate"/>
      </w:r>
      <w:r w:rsidR="007A53E0">
        <w:rPr>
          <w:noProof/>
        </w:rPr>
        <w:t>(2017b)</w:t>
      </w:r>
      <w:r w:rsidR="00FF3848">
        <w:fldChar w:fldCharType="end"/>
      </w:r>
      <w:r w:rsidR="00FF3848">
        <w:t xml:space="preserve"> </w:t>
      </w:r>
      <w:r>
        <w:t>provided a concise demonstration of this e</w:t>
      </w:r>
      <w:r w:rsidR="004B29D8">
        <w:t xml:space="preserve">ffect. In their model, tree seedlings </w:t>
      </w:r>
      <w:r w:rsidR="00443153">
        <w:t xml:space="preserve">of many species all </w:t>
      </w:r>
      <w:r>
        <w:t>compete to fill forest gap</w:t>
      </w:r>
      <w:r w:rsidR="006142EE">
        <w:t>s</w:t>
      </w:r>
      <w:r>
        <w:t xml:space="preserve">. </w:t>
      </w:r>
      <w:r w:rsidR="004B29D8">
        <w:t>C</w:t>
      </w:r>
      <w:r>
        <w:t xml:space="preserve">ompetition for </w:t>
      </w:r>
      <w:r w:rsidR="008E1024">
        <w:t>each</w:t>
      </w:r>
      <w:r>
        <w:t xml:space="preserve"> gap occurs as a </w:t>
      </w:r>
      <w:r>
        <w:lastRenderedPageBreak/>
        <w:t xml:space="preserve">sequence of competitive rounds between pairs of </w:t>
      </w:r>
      <w:r w:rsidR="004B29D8">
        <w:t>individuals</w:t>
      </w:r>
      <w:r w:rsidR="006142EE">
        <w:t xml:space="preserve"> within the gap</w:t>
      </w:r>
      <w:r w:rsidR="004B29D8">
        <w:t xml:space="preserve">. Even when competition </w:t>
      </w:r>
      <w:r w:rsidR="008E1024">
        <w:t>is always between only two individuals at a time</w:t>
      </w:r>
      <w:r w:rsidR="006142EE">
        <w:t xml:space="preserve">, HOIs may still arise in </w:t>
      </w:r>
      <w:r w:rsidR="004B29D8">
        <w:t>determining the ultimate winner of the gap. This counter-</w:t>
      </w:r>
      <w:r>
        <w:t>intuitive result occurs because the probability that a species wins the gap depends not only on its direct pairwise interactions, but also on the pairwise interactions between its competitors</w:t>
      </w:r>
      <w:r w:rsidR="004B29D8">
        <w:t xml:space="preserve"> in all earlier rounds</w:t>
      </w:r>
      <w:r w:rsidR="00443153">
        <w:t xml:space="preserve">. The key to the emergence of HOIs in this case is the fact that the </w:t>
      </w:r>
      <w:r w:rsidR="004223F2">
        <w:t>frequencies</w:t>
      </w:r>
      <w:r w:rsidR="00443153">
        <w:t xml:space="preserve"> of the species are only measured at the start of the process and all the subsequent changes in </w:t>
      </w:r>
      <w:r w:rsidR="005C7DF9">
        <w:t>frequency</w:t>
      </w:r>
      <w:r w:rsidR="00443153">
        <w:t xml:space="preserve"> of the s</w:t>
      </w:r>
      <w:r w:rsidR="004007F8">
        <w:t>pecies are unmeasured until the gap is filled.</w:t>
      </w:r>
      <w:r w:rsidR="004223F2">
        <w:t xml:space="preserve">  </w:t>
      </w:r>
      <w:r w:rsidR="008E1024">
        <w:t>Modeling</w:t>
      </w:r>
      <w:r w:rsidR="004007F8">
        <w:t xml:space="preserve"> the outcome of competition over the </w:t>
      </w:r>
      <w:r w:rsidR="004223F2">
        <w:t xml:space="preserve">presumably years </w:t>
      </w:r>
      <w:r w:rsidR="004007F8">
        <w:t xml:space="preserve">long </w:t>
      </w:r>
      <w:r w:rsidR="005C7DF9">
        <w:t xml:space="preserve">gap filling </w:t>
      </w:r>
      <w:r w:rsidR="004007F8">
        <w:t>process</w:t>
      </w:r>
      <w:r w:rsidR="004223F2">
        <w:t xml:space="preserve"> </w:t>
      </w:r>
      <w:r w:rsidR="00661CB0">
        <w:t xml:space="preserve">without tracking these intermediate states </w:t>
      </w:r>
      <w:r w:rsidR="004223F2">
        <w:t xml:space="preserve">requires HOIs. </w:t>
      </w:r>
    </w:p>
    <w:p w14:paraId="0662BAB9" w14:textId="646DE238" w:rsidR="00F32232" w:rsidRDefault="00F34795" w:rsidP="00F32232">
      <w:pPr>
        <w:spacing w:after="202"/>
        <w:contextualSpacing/>
      </w:pPr>
      <w:r>
        <w:t>A similar</w:t>
      </w:r>
      <w:r w:rsidR="004007F8">
        <w:t xml:space="preserve"> </w:t>
      </w:r>
      <w:r w:rsidR="006142EE">
        <w:t>issue</w:t>
      </w:r>
      <w:r w:rsidR="00F372AE">
        <w:t xml:space="preserve"> </w:t>
      </w:r>
      <w:r w:rsidR="005C7DF9">
        <w:t xml:space="preserve">may arise </w:t>
      </w:r>
      <w:r w:rsidR="006142EE">
        <w:t xml:space="preserve">even in models with a shorter time-step.  HOIs could occur </w:t>
      </w:r>
      <w:r w:rsidR="005C7DF9">
        <w:t xml:space="preserve">whenever </w:t>
      </w:r>
      <w:r w:rsidR="006142EE">
        <w:t xml:space="preserve">models ignore changes in </w:t>
      </w:r>
      <w:r w:rsidR="005C7DF9">
        <w:t>population density or ontological sta</w:t>
      </w:r>
      <w:r w:rsidR="002F6B01">
        <w:t>g</w:t>
      </w:r>
      <w:r w:rsidR="005C7DF9">
        <w:t xml:space="preserve">e </w:t>
      </w:r>
      <w:r w:rsidR="006142EE">
        <w:t xml:space="preserve">over the course of the </w:t>
      </w:r>
      <w:r w:rsidR="005C7DF9">
        <w:t xml:space="preserve">timestep from </w:t>
      </w:r>
      <w:r w:rsidR="00F372AE" w:rsidRPr="004007F8">
        <w:rPr>
          <w:i/>
        </w:rPr>
        <w:t>t</w:t>
      </w:r>
      <w:r w:rsidR="00F372AE">
        <w:t xml:space="preserve"> to </w:t>
      </w:r>
      <w:r w:rsidR="00F372AE" w:rsidRPr="004007F8">
        <w:rPr>
          <w:i/>
        </w:rPr>
        <w:t xml:space="preserve">t + </w:t>
      </w:r>
      <w:r>
        <w:rPr>
          <w:i/>
        </w:rPr>
        <w:t xml:space="preserve">1. </w:t>
      </w:r>
      <w:r>
        <w:t xml:space="preserve"> </w:t>
      </w:r>
      <w:r w:rsidR="005C7DF9">
        <w:t xml:space="preserve">As an </w:t>
      </w:r>
      <w:r w:rsidR="00F372AE">
        <w:t xml:space="preserve">example, </w:t>
      </w:r>
      <w:r w:rsidR="003F035E">
        <w:t xml:space="preserve">consider </w:t>
      </w:r>
      <w:r w:rsidR="00F372AE">
        <w:t xml:space="preserve">three annual plant species </w:t>
      </w:r>
      <w:r w:rsidR="003F035E">
        <w:t>competing</w:t>
      </w:r>
      <w:r>
        <w:t xml:space="preserve"> with</w:t>
      </w:r>
      <w:r w:rsidR="00F372AE">
        <w:t xml:space="preserve"> one another.  Assume </w:t>
      </w:r>
      <w:r w:rsidR="00786CE8">
        <w:t xml:space="preserve">that </w:t>
      </w:r>
      <w:r w:rsidR="009A2CBC">
        <w:t>populations of each species</w:t>
      </w:r>
      <w:r w:rsidR="00661CB0">
        <w:t xml:space="preserve"> </w:t>
      </w:r>
      <w:r w:rsidR="002422AD">
        <w:t xml:space="preserve">are measured in terms of adult density, </w:t>
      </w:r>
      <w:proofErr w:type="spellStart"/>
      <w:r w:rsidR="002422AD">
        <w:rPr>
          <w:i/>
        </w:rPr>
        <w:t>n</w:t>
      </w:r>
      <w:r w:rsidR="002422AD" w:rsidRPr="002422AD">
        <w:rPr>
          <w:i/>
          <w:vertAlign w:val="subscript"/>
        </w:rPr>
        <w:t>i</w:t>
      </w:r>
      <w:proofErr w:type="spellEnd"/>
      <w:r w:rsidR="002422AD">
        <w:t xml:space="preserve">, at time </w:t>
      </w:r>
      <w:r w:rsidR="002422AD" w:rsidRPr="002422AD">
        <w:rPr>
          <w:i/>
        </w:rPr>
        <w:t>t</w:t>
      </w:r>
      <w:r w:rsidR="002422AD">
        <w:t xml:space="preserve"> and </w:t>
      </w:r>
      <w:r w:rsidR="00F31E08">
        <w:t xml:space="preserve">again </w:t>
      </w:r>
      <w:r w:rsidR="002422AD">
        <w:t>one year later</w:t>
      </w:r>
      <w:r w:rsidR="00F31E08">
        <w:t xml:space="preserve"> at time</w:t>
      </w:r>
      <w:r w:rsidR="002422AD">
        <w:t xml:space="preserve"> </w:t>
      </w:r>
      <w:r w:rsidR="002422AD" w:rsidRPr="002422AD">
        <w:rPr>
          <w:i/>
        </w:rPr>
        <w:t>t +1</w:t>
      </w:r>
      <w:r w:rsidR="002422AD">
        <w:t xml:space="preserve"> </w:t>
      </w:r>
      <w:r w:rsidR="003F7DD7">
        <w:t>(</w:t>
      </w:r>
      <w:r w:rsidR="003F7DD7">
        <w:fldChar w:fldCharType="begin"/>
      </w:r>
      <w:r w:rsidR="003F7DD7">
        <w:instrText xml:space="preserve"> REF _Ref514237497 \h </w:instrText>
      </w:r>
      <w:r w:rsidR="003F7DD7">
        <w:fldChar w:fldCharType="separate"/>
      </w:r>
      <w:r w:rsidR="0012796D">
        <w:t xml:space="preserve">Figure </w:t>
      </w:r>
      <w:r w:rsidR="0012796D">
        <w:rPr>
          <w:noProof/>
        </w:rPr>
        <w:t>2</w:t>
      </w:r>
      <w:r w:rsidR="003F7DD7">
        <w:fldChar w:fldCharType="end"/>
      </w:r>
      <w:r w:rsidR="003F7DD7">
        <w:t>)</w:t>
      </w:r>
      <w:r w:rsidR="0052115B">
        <w:t xml:space="preserve">. </w:t>
      </w:r>
      <w:r w:rsidR="002422AD">
        <w:t>A phenomenological model for population growth and the response to competition can be fitted from just these annual observations</w:t>
      </w:r>
      <w:r w:rsidR="00A7676A">
        <w:t xml:space="preserve"> </w:t>
      </w:r>
      <w:r w:rsidR="00A7676A">
        <w:fldChar w:fldCharType="begin"/>
      </w:r>
      <w:r w:rsidR="00BF58F7">
        <w:instrText xml:space="preserve"> ADDIN ZOTERO_ITEM CSL_CITATION {"citationID":"RQ0I7T8B","properties":{"formattedCitation":"(Rees et al. 1996, Freckleton et al. 2000)","plainCitation":"(Rees et al. 1996, Freckleton et al. 2000)","noteIndex":0},"citationItems":[{"id":7447,"uris":["http://zotero.org/users/688880/items/NU8VHQGZ"],"uri":["http://zotero.org/users/688880/items/NU8VHQGZ"],"itemData":{"id":7447,"type":"article-journal","title":"Quantifying the Impact of Competition and Spatial Heterogeneity on the Structure and Dynamics of a Four-Species Guild of Winter Annuals","container-title":"The American Naturalist","page":"1-32","volume":"147","issue":"1","source":"JSTOR","abstract":"We develop statistical methods appropriate for the analysis of spatially structured population data. The methods are used to study the structure and dynamics of a four-species annual plant guild recorded in 1,000 permanent squares over a 10-yr period. We parameterize models that predict population density from one year to the next. In agreement with theoretical expectation all the models have locally stable equilibria, and overcompensation is rare. We demonstrate that interspecific interactions are extremely weak, relative to intraspecific ones, and that the spatial arrangement of species and individuals within them is critical to the observed dynamics. The impact of spatial density-dependent population growth on observed densities was calculated. In 52% of the cases population size would have been increased by at least a factor of 1.5 had there been no interactions between individuals, and in 9% of these it would have increased by a factor of four or more. This effect is shown to be largely a result of intraspecific interactions. We discuss possible explanations for the weakness of interspecific interactions.","ISSN":"0003-0147","author":[{"family":"Rees","given":"Mark"},{"family":"Grubb","given":"Peter J."},{"family":"Kelly","given":"Dave"}],"issued":{"date-parts":[["1996"]]}}},{"id":7446,"uris":["http://zotero.org/users/688880/items/KKYDJTY4"],"uri":["http://zotero.org/users/688880/items/KKYDJTY4"],"itemData":{"id":7446,"type":"article-journal","title":"Determinants of the abundance of invasive annual weeds: community structure and non-equilibrium dynamics","container-title":"Proceedings of the Royal Society B: Biological Sciences","page":"1153-1161","volume":"267","issue":"1448","source":"Crossref","DOI":"10.1098/rspb.2000.1122","ISSN":"0962-8452, 1471-2954","shortTitle":"Determinants of the abundance of invasive annual weeds","language":"en","author":[{"family":"Freckleton","given":"R. P."},{"family":"Watkinson","given":"A. R."},{"family":"Dowling","given":"P. M."},{"family":"Leys","given":"A. R."}],"issued":{"date-parts":[["2000",6,7]]}}}],"schema":"https://github.com/citation-style-language/schema/raw/master/csl-citation.json"} </w:instrText>
      </w:r>
      <w:r w:rsidR="00A7676A">
        <w:fldChar w:fldCharType="separate"/>
      </w:r>
      <w:r w:rsidR="00BF58F7">
        <w:rPr>
          <w:noProof/>
        </w:rPr>
        <w:t>(Rees et al. 1996, Freckleton et al. 2000)</w:t>
      </w:r>
      <w:r w:rsidR="00A7676A">
        <w:fldChar w:fldCharType="end"/>
      </w:r>
      <w:r w:rsidR="002422AD">
        <w:t xml:space="preserve">.  However, </w:t>
      </w:r>
      <w:r w:rsidR="00E64622">
        <w:t xml:space="preserve">a discrete time model necessarily </w:t>
      </w:r>
      <w:r w:rsidR="002422AD">
        <w:t xml:space="preserve">glosses over </w:t>
      </w:r>
      <w:r w:rsidR="00E64622">
        <w:t xml:space="preserve">the </w:t>
      </w:r>
      <w:r w:rsidR="002422AD">
        <w:t>demographic t</w:t>
      </w:r>
      <w:r w:rsidR="00F32232">
        <w:t>r</w:t>
      </w:r>
      <w:r w:rsidR="002422AD">
        <w:t>ansition</w:t>
      </w:r>
      <w:r w:rsidR="00F32232">
        <w:t>s</w:t>
      </w:r>
      <w:r w:rsidR="002422AD">
        <w:t xml:space="preserve"> </w:t>
      </w:r>
      <w:r w:rsidR="00E64622">
        <w:t>that occur within that time period</w:t>
      </w:r>
      <w:r w:rsidR="002422AD">
        <w:t xml:space="preserve">.  In this case, adult plants measured at time </w:t>
      </w:r>
      <w:r w:rsidR="002422AD" w:rsidRPr="00F32232">
        <w:rPr>
          <w:i/>
        </w:rPr>
        <w:t>t</w:t>
      </w:r>
      <w:r w:rsidR="002422AD">
        <w:t>, flower and pr</w:t>
      </w:r>
      <w:r w:rsidR="002C7770">
        <w:t xml:space="preserve">oduce seedlings at time </w:t>
      </w:r>
      <w:r w:rsidR="002C7770" w:rsidRPr="00F32232">
        <w:rPr>
          <w:i/>
        </w:rPr>
        <w:t>t + u</w:t>
      </w:r>
      <w:r w:rsidR="002C7770">
        <w:t xml:space="preserve"> at some rate determined by a fecundity function </w:t>
      </w:r>
      <w:r w:rsidR="002C7770" w:rsidRPr="00F32232">
        <w:rPr>
          <w:i/>
        </w:rPr>
        <w:t>f</w:t>
      </w:r>
      <w:r w:rsidR="00F32232">
        <w:t xml:space="preserve">.  </w:t>
      </w:r>
      <w:r w:rsidR="00F31E08">
        <w:t>And t</w:t>
      </w:r>
      <w:r w:rsidR="00F32232">
        <w:t xml:space="preserve">he seedlings survive and grow to </w:t>
      </w:r>
      <w:r w:rsidR="002C7770">
        <w:t>flowering adults</w:t>
      </w:r>
      <w:r w:rsidR="00F32232">
        <w:t xml:space="preserve"> by the </w:t>
      </w:r>
      <w:r w:rsidR="00F31E08">
        <w:lastRenderedPageBreak/>
        <w:t xml:space="preserve">survival </w:t>
      </w:r>
      <w:r w:rsidR="00F32232">
        <w:t xml:space="preserve">function </w:t>
      </w:r>
      <w:r w:rsidR="00F32232" w:rsidRPr="00F32232">
        <w:rPr>
          <w:i/>
        </w:rPr>
        <w:t>p</w:t>
      </w:r>
      <w:r w:rsidR="002C7770">
        <w:t xml:space="preserve">.  </w:t>
      </w:r>
      <w:r w:rsidR="00F32232">
        <w:t>B</w:t>
      </w:r>
      <w:r w:rsidR="002C7770">
        <w:t xml:space="preserve">oth the survival and the fecundity processes </w:t>
      </w:r>
      <w:r w:rsidR="00F32232">
        <w:t>could</w:t>
      </w:r>
      <w:r w:rsidR="002C7770">
        <w:t xml:space="preserve"> </w:t>
      </w:r>
      <w:r w:rsidR="00F32232">
        <w:t xml:space="preserve">be </w:t>
      </w:r>
      <w:r w:rsidR="002C7770">
        <w:t>influenced by interspecific competition.</w:t>
      </w:r>
    </w:p>
    <w:p w14:paraId="0A068A7E" w14:textId="73AF9915" w:rsidR="00F34795" w:rsidRDefault="00E64622" w:rsidP="00F32232">
      <w:pPr>
        <w:spacing w:after="202"/>
        <w:contextualSpacing/>
      </w:pPr>
      <w:r>
        <w:t>For the purposes of our example</w:t>
      </w:r>
      <w:r w:rsidR="002C7770">
        <w:t xml:space="preserve">, </w:t>
      </w:r>
      <w:r>
        <w:t xml:space="preserve">assume that </w:t>
      </w:r>
      <w:r w:rsidR="002C7770">
        <w:t>fecundity of species two is responsive to the density of species three and the seedling</w:t>
      </w:r>
      <w:r w:rsidR="00F32232">
        <w:t xml:space="preserve"> survival</w:t>
      </w:r>
      <w:r w:rsidR="002C7770">
        <w:t xml:space="preserve"> of species one is responsive to the density of seedlings of species two.  </w:t>
      </w:r>
      <w:r w:rsidR="00F32232">
        <w:t xml:space="preserve">This </w:t>
      </w:r>
      <w:r>
        <w:t>chain of interactions means that</w:t>
      </w:r>
      <w:r w:rsidR="002C7770">
        <w:t xml:space="preserve"> </w:t>
      </w:r>
      <w:r>
        <w:t xml:space="preserve">the </w:t>
      </w:r>
      <w:r w:rsidR="002C7770">
        <w:t xml:space="preserve">effect of species two on </w:t>
      </w:r>
      <w:r w:rsidR="00F31E08">
        <w:t>species one would be reduced as the density of species three increases</w:t>
      </w:r>
      <w:r w:rsidR="002C7770">
        <w:t xml:space="preserve"> (</w:t>
      </w:r>
      <w:r w:rsidR="00F32232">
        <w:fldChar w:fldCharType="begin"/>
      </w:r>
      <w:r w:rsidR="00F32232">
        <w:instrText xml:space="preserve"> REF _Ref514237497 \h </w:instrText>
      </w:r>
      <w:r w:rsidR="00F32232">
        <w:fldChar w:fldCharType="separate"/>
      </w:r>
      <w:r w:rsidR="0012796D">
        <w:t xml:space="preserve">Figure </w:t>
      </w:r>
      <w:r w:rsidR="0012796D">
        <w:rPr>
          <w:noProof/>
        </w:rPr>
        <w:t>2</w:t>
      </w:r>
      <w:r w:rsidR="00F32232">
        <w:fldChar w:fldCharType="end"/>
      </w:r>
      <w:r w:rsidR="002C7770">
        <w:t>). Thus</w:t>
      </w:r>
      <w:r w:rsidR="00F32232">
        <w:t xml:space="preserve">, </w:t>
      </w:r>
      <w:r w:rsidR="002C7770">
        <w:t>a phenomenological model for the per ca</w:t>
      </w:r>
      <w:r w:rsidR="00F32232">
        <w:t xml:space="preserve">pita growth rate of species </w:t>
      </w:r>
      <w:r w:rsidR="00F31E08">
        <w:t xml:space="preserve">one </w:t>
      </w:r>
      <w:r w:rsidR="00F32232">
        <w:t>that include</w:t>
      </w:r>
      <w:r w:rsidR="00F31E08">
        <w:t>s</w:t>
      </w:r>
      <w:r w:rsidR="00F32232">
        <w:t xml:space="preserve"> only </w:t>
      </w:r>
      <w:r w:rsidR="002C7770">
        <w:t>pairwise</w:t>
      </w:r>
      <w:r w:rsidR="00F32232">
        <w:t xml:space="preserve"> competition</w:t>
      </w:r>
      <w:r w:rsidR="002C7770">
        <w:t xml:space="preserve"> effects on </w:t>
      </w:r>
      <w:r w:rsidR="00F32232">
        <w:t xml:space="preserve">species </w:t>
      </w:r>
      <w:r w:rsidR="002C7770">
        <w:t>one</w:t>
      </w:r>
      <w:r w:rsidR="00F32232">
        <w:t xml:space="preserve"> might not be adequate</w:t>
      </w:r>
      <w:r w:rsidR="002C7770">
        <w:t xml:space="preserve">.  </w:t>
      </w:r>
      <w:r w:rsidR="00F32232">
        <w:t xml:space="preserve">Including </w:t>
      </w:r>
      <w:proofErr w:type="gramStart"/>
      <w:r w:rsidR="00F32232">
        <w:t>an</w:t>
      </w:r>
      <w:proofErr w:type="gramEnd"/>
      <w:r w:rsidR="00F32232">
        <w:t xml:space="preserve"> HOI term to account for the </w:t>
      </w:r>
      <w:r>
        <w:t>indirect effect of species three on species one</w:t>
      </w:r>
      <w:r w:rsidR="00937A28">
        <w:t xml:space="preserve"> will </w:t>
      </w:r>
      <w:r>
        <w:t>improve our model of the population growth rate of species one</w:t>
      </w:r>
      <w:r w:rsidR="00F32232">
        <w:t xml:space="preserve">. </w:t>
      </w:r>
      <w:r w:rsidR="002C7770">
        <w:t xml:space="preserve">  </w:t>
      </w:r>
    </w:p>
    <w:p w14:paraId="578DB0D7" w14:textId="5707323A" w:rsidR="00B93196" w:rsidRDefault="00F31E08" w:rsidP="000423C1">
      <w:pPr>
        <w:spacing w:after="202"/>
        <w:contextualSpacing/>
      </w:pPr>
      <w:r>
        <w:t>T</w:t>
      </w:r>
      <w:r w:rsidR="002C7770">
        <w:t>he</w:t>
      </w:r>
      <w:r w:rsidR="00661CB0">
        <w:t xml:space="preserve"> apparent HOI </w:t>
      </w:r>
      <w:r w:rsidR="00F32232">
        <w:t>in this example arises because the</w:t>
      </w:r>
      <w:r w:rsidR="00C5194E">
        <w:t xml:space="preserve"> phenomenological</w:t>
      </w:r>
      <w:r w:rsidR="00F9758A">
        <w:t xml:space="preserve"> </w:t>
      </w:r>
      <w:r w:rsidR="00C130C3">
        <w:t xml:space="preserve">model </w:t>
      </w:r>
      <w:r w:rsidR="006142EE">
        <w:t xml:space="preserve">does not </w:t>
      </w:r>
      <w:r w:rsidR="00F32232">
        <w:t>ex</w:t>
      </w:r>
      <w:r w:rsidR="002E79D2">
        <w:t>plicitly track seedling density</w:t>
      </w:r>
      <w:r w:rsidR="00F32232">
        <w:t xml:space="preserve"> and does not t</w:t>
      </w:r>
      <w:r w:rsidR="00E64622">
        <w:t xml:space="preserve">ake into account the differences in competition between seedlings early in the season and between adults later in the season. </w:t>
      </w:r>
      <w:r w:rsidR="00937A28">
        <w:t xml:space="preserve"> We have made these competitive effects very</w:t>
      </w:r>
      <w:r w:rsidR="00E64622">
        <w:t xml:space="preserve"> different to illustrate this </w:t>
      </w:r>
      <w:r>
        <w:t xml:space="preserve">point.  In nature, it might be unlikely that competition at the seedling stage and at the adult stage are so different, </w:t>
      </w:r>
      <w:r w:rsidR="00E64622">
        <w:t xml:space="preserve">and this may explain why </w:t>
      </w:r>
      <w:r>
        <w:t xml:space="preserve">fitting </w:t>
      </w:r>
      <w:r w:rsidR="002F648D">
        <w:t>pairwise</w:t>
      </w:r>
      <w:r>
        <w:t xml:space="preserve"> phenomenological competition coefficient</w:t>
      </w:r>
      <w:r w:rsidR="002F648D">
        <w:t xml:space="preserve">s is often </w:t>
      </w:r>
      <w:r>
        <w:t>adequate.  But this example illustrates the point that a</w:t>
      </w:r>
      <w:r w:rsidR="00F9758A">
        <w:t xml:space="preserve">ny </w:t>
      </w:r>
      <w:r w:rsidR="00C5194E">
        <w:t xml:space="preserve">changes in </w:t>
      </w:r>
      <w:r w:rsidR="00F9758A">
        <w:t>population structure</w:t>
      </w:r>
      <w:r w:rsidR="00C5194E">
        <w:t xml:space="preserve"> that occur over the time step </w:t>
      </w:r>
      <w:r w:rsidR="00C5194E" w:rsidRPr="00F32232">
        <w:rPr>
          <w:i/>
        </w:rPr>
        <w:t>t</w:t>
      </w:r>
      <w:r w:rsidR="00C5194E">
        <w:t xml:space="preserve"> to </w:t>
      </w:r>
      <w:r w:rsidR="00C5194E" w:rsidRPr="00F32232">
        <w:rPr>
          <w:i/>
        </w:rPr>
        <w:t xml:space="preserve">t+1 </w:t>
      </w:r>
      <w:r w:rsidR="002E79D2">
        <w:t>o</w:t>
      </w:r>
      <w:r w:rsidR="00C5194E">
        <w:t xml:space="preserve">ver which population growth is measured could lead to </w:t>
      </w:r>
      <w:r>
        <w:t>some</w:t>
      </w:r>
      <w:r w:rsidR="00F9758A">
        <w:t xml:space="preserve"> kind of HOI emerging.  Whether to regard these as true</w:t>
      </w:r>
      <w:r w:rsidR="00C5194E">
        <w:t xml:space="preserve"> HOIs or as simply </w:t>
      </w:r>
      <w:r w:rsidR="00E64622">
        <w:t>as a correction</w:t>
      </w:r>
      <w:r w:rsidR="00C5194E">
        <w:t xml:space="preserve"> </w:t>
      </w:r>
      <w:r w:rsidR="00E64622">
        <w:t xml:space="preserve">for an </w:t>
      </w:r>
      <w:r w:rsidR="00C5194E">
        <w:t xml:space="preserve">incomplete </w:t>
      </w:r>
      <w:r w:rsidR="00E64622">
        <w:t xml:space="preserve">demographic </w:t>
      </w:r>
      <w:r w:rsidR="00C5194E">
        <w:t xml:space="preserve">model </w:t>
      </w:r>
      <w:r w:rsidR="00F9758A">
        <w:t xml:space="preserve">may not always be clear. </w:t>
      </w:r>
    </w:p>
    <w:p w14:paraId="54DAEBDC" w14:textId="77777777" w:rsidR="00B93196" w:rsidRDefault="00390672">
      <w:pPr>
        <w:pStyle w:val="Heading"/>
      </w:pPr>
      <w:bookmarkStart w:id="6" w:name="hois-in-a-mechanistic-resource-competiti"/>
      <w:bookmarkEnd w:id="6"/>
      <w:r>
        <w:lastRenderedPageBreak/>
        <w:t>HOIs in a mechanistic resource competition model</w:t>
      </w:r>
    </w:p>
    <w:p w14:paraId="4A3CD663" w14:textId="5E4DE7D4" w:rsidR="00B93196" w:rsidRDefault="00235288" w:rsidP="00871ECE">
      <w:pPr>
        <w:spacing w:after="202"/>
        <w:contextualSpacing/>
      </w:pPr>
      <w:r>
        <w:t xml:space="preserve">To </w:t>
      </w:r>
      <w:r w:rsidR="00E64622">
        <w:t>investigate</w:t>
      </w:r>
      <w:r>
        <w:t xml:space="preserve"> whether HOIs could arise from mechanistic resource competition we simulated competition among annual plants for a </w:t>
      </w:r>
      <w:r w:rsidR="00390672">
        <w:t>single shared resource</w:t>
      </w:r>
      <w:r w:rsidR="007A53E0">
        <w:t xml:space="preserve"> and then attempted to</w:t>
      </w:r>
      <w:r w:rsidR="00390672">
        <w:t xml:space="preserve"> describe competition in the system using a simple phenomenological competition model</w:t>
      </w:r>
      <w:bookmarkStart w:id="7" w:name="resource-mechanistic-model"/>
      <w:bookmarkEnd w:id="7"/>
      <w:r w:rsidR="00871ECE">
        <w:t xml:space="preserve">. </w:t>
      </w:r>
      <w:r w:rsidR="00390672">
        <w:t>Our mechanistic model is inspired by California annual plant communities</w:t>
      </w:r>
      <w:r w:rsidR="00871ECE">
        <w:t>.  I</w:t>
      </w:r>
      <w:r w:rsidR="00390672">
        <w:t xml:space="preserve">n this environment, rainfall starts in the winter and gradually declines through the spring while temperature and evaporative demand increase. Plants germinate in the winter and begin to flower in spring. By summer, most plants have completed flowering and produce seeds and die. </w:t>
      </w:r>
      <w:r w:rsidR="00871ECE">
        <w:t xml:space="preserve">In our model, </w:t>
      </w:r>
      <w:r w:rsidR="00390672">
        <w:t xml:space="preserve">we track a single pool of generic soil resources, perhaps water or mobile inorganic nutrients. The resource supply rate spikes in early spring and then </w:t>
      </w:r>
      <w:r w:rsidR="009514BB">
        <w:t>stops at some point during the</w:t>
      </w:r>
      <w:r w:rsidR="00390672">
        <w:t xml:space="preserve"> spring. As spring progresses, plants grow larger </w:t>
      </w:r>
      <w:r w:rsidR="009514BB">
        <w:t xml:space="preserve">on the pool of stored soil resources, but eventually the pool of resources is exhausted and plant growth cannot keep up with </w:t>
      </w:r>
      <w:r w:rsidR="00390672">
        <w:t xml:space="preserve">respiration and maintenance costs. At this point, we assume that plants </w:t>
      </w:r>
      <w:r w:rsidR="00E64622">
        <w:t xml:space="preserve">adopt the optimum allocation strategy and stop producing </w:t>
      </w:r>
      <w:r w:rsidR="00390672">
        <w:t>vegetative bioma</w:t>
      </w:r>
      <w:r w:rsidR="00871ECE">
        <w:t>ss and start producing seeds</w:t>
      </w:r>
      <w:r w:rsidR="00E64622">
        <w:t xml:space="preserve"> </w:t>
      </w:r>
      <w:r w:rsidR="00E64622">
        <w:fldChar w:fldCharType="begin"/>
      </w:r>
      <w:r w:rsidR="00E64622">
        <w:instrText xml:space="preserve"> ADDIN ZOTERO_ITEM CSL_CITATION {"citationID":"N8wmZfWW","properties":{"formattedCitation":"(Cohen 1976)","plainCitation":"(Cohen 1976)","noteIndex":0},"citationItems":[{"id":2841,"uris":["http://zotero.org/users/688880/items/PHM659CT"],"uri":["http://zotero.org/users/688880/items/PHM659CT"],"itemData":{"id":2841,"type":"article-journal","title":"The Optimal Timing of Reproduction","container-title":"The American Naturalist","page":"801-807","volume":"110","issue":"975","source":"JSTOR","abstract":"The optimal timing of reproductive effort is determined in a model which takes into account (a) the physiological limits on the growth and biomass production of the individuals, (b) the survival function of the population, and (c) the reutilization of somatic biomass for reproduction at the end of the season. Total reproductive biomass is maximized by a step transition from somatic growth to reproductive production. Optimal transition is at a biomass which is much less than the maximally attainable biomass. Optimal transition time is an increasing function of the survival and of the reutilization conversion factor. Much higher optimal transition biomass is expected where reproductive success depends not only on the production of reproductive biomass but is an increasing function of somatic biomass as well.","ISSN":"0003-0147","author":[{"family":"Cohen","given":"Dan"}],"issued":{"date-parts":[["1976"]]}}}],"schema":"https://github.com/citation-style-language/schema/raw/master/csl-citation.json"} </w:instrText>
      </w:r>
      <w:r w:rsidR="00E64622">
        <w:fldChar w:fldCharType="separate"/>
      </w:r>
      <w:r w:rsidR="00E64622">
        <w:rPr>
          <w:noProof/>
        </w:rPr>
        <w:t>(Cohen 1976)</w:t>
      </w:r>
      <w:r w:rsidR="00E64622">
        <w:fldChar w:fldCharType="end"/>
      </w:r>
      <w:r w:rsidR="00871ECE">
        <w:t xml:space="preserve">. </w:t>
      </w:r>
    </w:p>
    <w:p w14:paraId="1AF97154" w14:textId="77777777" w:rsidR="00B93196" w:rsidRDefault="00390672">
      <w:pPr>
        <w:spacing w:after="202"/>
        <w:contextualSpacing/>
      </w:pPr>
      <w:r>
        <w:t>The model is expressed as a set of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455957" w14:paraId="296C6039" w14:textId="77777777" w:rsidTr="00762A58">
        <w:trPr>
          <w:trHeight w:val="503"/>
        </w:trPr>
        <w:tc>
          <w:tcPr>
            <w:tcW w:w="918" w:type="dxa"/>
            <w:vAlign w:val="center"/>
          </w:tcPr>
          <w:p w14:paraId="6E7D636D" w14:textId="77777777" w:rsidR="00455957" w:rsidRDefault="00455957" w:rsidP="00762A58">
            <w:pPr>
              <w:spacing w:after="202"/>
              <w:ind w:firstLine="0"/>
              <w:contextualSpacing/>
              <w:jc w:val="center"/>
            </w:pPr>
          </w:p>
        </w:tc>
        <w:tc>
          <w:tcPr>
            <w:tcW w:w="7200" w:type="dxa"/>
            <w:vAlign w:val="center"/>
          </w:tcPr>
          <w:p w14:paraId="5B5C4A7A" w14:textId="77777777" w:rsidR="00455957" w:rsidRDefault="00416AA2" w:rsidP="00762A58">
            <w:pPr>
              <w:spacing w:after="202"/>
              <w:contextualSpacing/>
              <w:jc w:val="center"/>
            </w:pPr>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R(t)</m:t>
                        </m:r>
                      </m:e>
                    </m:d>
                  </m:e>
                </m:nary>
                <m:r>
                  <w:rPr>
                    <w:rFonts w:ascii="Cambria Math" w:hAnsi="Cambria Math"/>
                  </w:rPr>
                  <m:t>,</m:t>
                </m:r>
              </m:oMath>
            </m:oMathPara>
          </w:p>
        </w:tc>
        <w:tc>
          <w:tcPr>
            <w:tcW w:w="738" w:type="dxa"/>
            <w:vAlign w:val="center"/>
          </w:tcPr>
          <w:p w14:paraId="7EA20A26" w14:textId="743CDC0E"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3</w:t>
            </w:r>
            <w:r w:rsidR="00AC7C1E">
              <w:rPr>
                <w:noProof/>
              </w:rPr>
              <w:fldChar w:fldCharType="end"/>
            </w:r>
            <w:r>
              <w:t>)</w:t>
            </w:r>
          </w:p>
        </w:tc>
      </w:tr>
    </w:tbl>
    <w:p w14:paraId="3DB42D78" w14:textId="499CD0AE" w:rsidR="00B93196" w:rsidRDefault="00390672" w:rsidP="00F82748">
      <w:pPr>
        <w:spacing w:after="202"/>
        <w:ind w:firstLine="0"/>
        <w:contextualSpacing/>
      </w:pPr>
      <w:r>
        <w:t xml:space="preserve">where </w:t>
      </w:r>
      <m:oMath>
        <m:r>
          <w:rPr>
            <w:rFonts w:ascii="Cambria Math" w:hAnsi="Cambria Math"/>
          </w:rPr>
          <m:t>R</m:t>
        </m:r>
        <m:d>
          <m:dPr>
            <m:ctrlPr>
              <w:rPr>
                <w:rFonts w:ascii="Cambria Math" w:hAnsi="Cambria Math"/>
              </w:rPr>
            </m:ctrlPr>
          </m:dPr>
          <m:e>
            <m:r>
              <w:rPr>
                <w:rFonts w:ascii="Cambria Math" w:hAnsi="Cambria Math"/>
              </w:rPr>
              <m:t>t</m:t>
            </m:r>
          </m:e>
        </m:d>
      </m:oMath>
      <w:r>
        <w:t xml:space="preserve"> gives the resource availability at time </w:t>
      </w:r>
      <m:oMath>
        <m:r>
          <w:rPr>
            <w:rFonts w:ascii="Cambria Math" w:hAnsi="Cambria Math"/>
          </w:rPr>
          <m:t>t</m:t>
        </m:r>
      </m:oMath>
      <w:r>
        <w:t xml:space="preserve">, and </w:t>
      </w:r>
      <m:oMath>
        <m:r>
          <w:rPr>
            <w:rFonts w:ascii="Cambria Math" w:hAnsi="Cambria Math"/>
          </w:rPr>
          <m:t>S</m:t>
        </m:r>
      </m:oMath>
      <w:r>
        <w:t xml:space="preserve"> gives the resource supply rate at time </w:t>
      </w:r>
      <m:oMath>
        <m:r>
          <w:rPr>
            <w:rFonts w:ascii="Cambria Math" w:hAnsi="Cambria Math"/>
          </w:rPr>
          <m:t>t</m:t>
        </m:r>
      </m:oMath>
      <w:r>
        <w:t>. The final term express</w:t>
      </w:r>
      <w:proofErr w:type="spellStart"/>
      <w:r w:rsidR="00871ECE">
        <w:t>es</w:t>
      </w:r>
      <w:proofErr w:type="spellEnd"/>
      <w:r w:rsidR="00871ECE">
        <w:t xml:space="preserve"> the loss of resources due to </w:t>
      </w:r>
      <w:r>
        <w:t xml:space="preserve">uptake by plants. </w:t>
      </w:r>
      <w:r w:rsidR="00871ECE">
        <w:t>P</w:t>
      </w:r>
      <w:r>
        <w:t xml:space="preserve">lant biomass of species </w:t>
      </w:r>
      <m:oMath>
        <m:r>
          <w:rPr>
            <w:rFonts w:ascii="Cambria Math" w:hAnsi="Cambria Math"/>
          </w:rPr>
          <m:t>i</m:t>
        </m:r>
      </m:oMath>
      <w:r>
        <w:t xml:space="preserve"> at time </w:t>
      </w:r>
      <m:oMath>
        <m:r>
          <w:rPr>
            <w:rFonts w:ascii="Cambria Math" w:hAnsi="Cambria Math"/>
          </w:rPr>
          <m:t>t</m:t>
        </m:r>
      </m:oMath>
      <w:r>
        <w:t xml:space="preserve"> is given by </w:t>
      </w:r>
      <m:oMath>
        <m:r>
          <w:rPr>
            <w:rFonts w:ascii="Cambria Math" w:hAnsi="Cambria Math"/>
          </w:rPr>
          <m:t>B</m:t>
        </m:r>
      </m:oMath>
      <w:r w:rsidR="009C4676">
        <w:t xml:space="preserve">, </w:t>
      </w:r>
      <w:r w:rsidR="009C4676" w:rsidRPr="009C4676">
        <w:rPr>
          <w:i/>
        </w:rPr>
        <w:t>s</w:t>
      </w:r>
      <w:r w:rsidR="009C4676">
        <w:t xml:space="preserve"> is the number of species in the community </w:t>
      </w:r>
      <w:r>
        <w:t xml:space="preserve">and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t>
      </w:r>
      <w:r w:rsidR="009C4676">
        <w:t xml:space="preserve">is the resource dependent uptake function for species </w:t>
      </w:r>
      <w:proofErr w:type="spellStart"/>
      <w:r w:rsidR="009C4676" w:rsidRPr="009C4676">
        <w:rPr>
          <w:i/>
        </w:rPr>
        <w:t>i</w:t>
      </w:r>
      <w:proofErr w:type="spellEnd"/>
      <w:r>
        <w:t xml:space="preserve">. We simulate a </w:t>
      </w:r>
      <w:r>
        <w:lastRenderedPageBreak/>
        <w:t xml:space="preserve">Mediterranean climate by setting initial resource availability </w:t>
      </w:r>
      <w:r w:rsidR="00F82748">
        <w:t xml:space="preserve">high, </w:t>
      </w:r>
      <m:oMath>
        <m:r>
          <w:rPr>
            <w:rFonts w:ascii="Cambria Math" w:hAnsi="Cambria Math"/>
          </w:rPr>
          <m:t>R</m:t>
        </m:r>
        <m:d>
          <m:dPr>
            <m:ctrlPr>
              <w:rPr>
                <w:rFonts w:ascii="Cambria Math" w:hAnsi="Cambria Math"/>
                <w:i/>
              </w:rPr>
            </m:ctrlPr>
          </m:dPr>
          <m:e>
            <m:r>
              <w:rPr>
                <w:rFonts w:ascii="Cambria Math" w:hAnsi="Cambria Math"/>
              </w:rPr>
              <m:t>t=0</m:t>
            </m:r>
          </m:e>
        </m:d>
        <m:r>
          <w:rPr>
            <w:rFonts w:ascii="Cambria Math" w:hAnsi="Cambria Math"/>
          </w:rPr>
          <m:t>≫0</m:t>
        </m:r>
      </m:oMath>
      <w:r w:rsidR="00F82748">
        <w:t xml:space="preserve">, and </w:t>
      </w:r>
      <w:r>
        <w:t xml:space="preserve">setting the resource supply rate </w:t>
      </w:r>
      <m:oMath>
        <m:r>
          <w:rPr>
            <w:rFonts w:ascii="Cambria Math" w:hAnsi="Cambria Math"/>
          </w:rPr>
          <m:t>S</m:t>
        </m:r>
        <m:d>
          <m:dPr>
            <m:ctrlPr>
              <w:rPr>
                <w:rFonts w:ascii="Cambria Math" w:hAnsi="Cambria Math"/>
              </w:rPr>
            </m:ctrlPr>
          </m:dPr>
          <m:e>
            <m:r>
              <w:rPr>
                <w:rFonts w:ascii="Cambria Math" w:hAnsi="Cambria Math"/>
              </w:rPr>
              <m:t>t</m:t>
            </m:r>
          </m:e>
        </m:d>
      </m:oMath>
      <w:r>
        <w:t xml:space="preserve"> to zero.</w:t>
      </w:r>
    </w:p>
    <w:p w14:paraId="4441285D" w14:textId="77777777" w:rsidR="00B93196" w:rsidRPr="00455957" w:rsidRDefault="00390672" w:rsidP="00455957">
      <w:pPr>
        <w:spacing w:after="202"/>
        <w:contextualSpacing/>
      </w:pPr>
      <w:r>
        <w:t>Growth of each species depends on resource availability,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455957" w14:paraId="67B5BB81" w14:textId="77777777" w:rsidTr="00762A58">
        <w:trPr>
          <w:trHeight w:val="503"/>
        </w:trPr>
        <w:tc>
          <w:tcPr>
            <w:tcW w:w="918" w:type="dxa"/>
            <w:vAlign w:val="center"/>
          </w:tcPr>
          <w:p w14:paraId="12B65479" w14:textId="77777777" w:rsidR="00455957" w:rsidRDefault="00455957" w:rsidP="00762A58">
            <w:pPr>
              <w:spacing w:after="202"/>
              <w:ind w:firstLine="0"/>
              <w:contextualSpacing/>
              <w:jc w:val="center"/>
            </w:pPr>
          </w:p>
        </w:tc>
        <w:tc>
          <w:tcPr>
            <w:tcW w:w="7200" w:type="dxa"/>
            <w:vAlign w:val="center"/>
          </w:tcPr>
          <w:p w14:paraId="77D373E1" w14:textId="77777777" w:rsidR="00455957" w:rsidRDefault="00416AA2" w:rsidP="00762A58">
            <w:pPr>
              <w:spacing w:after="202"/>
              <w:contextualSpacing/>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f(R</m:t>
                </m:r>
                <m:d>
                  <m:dPr>
                    <m:ctrlPr>
                      <w:rPr>
                        <w:rFonts w:ascii="Cambria Math" w:hAnsi="Cambria Math"/>
                        <w:i/>
                      </w:rPr>
                    </m:ctrlPr>
                  </m:dPr>
                  <m:e>
                    <m:r>
                      <w:rPr>
                        <w:rFonts w:ascii="Cambria Math" w:hAnsi="Cambria Math"/>
                      </w:rPr>
                      <m:t>t</m:t>
                    </m:r>
                  </m:e>
                </m:d>
                <m:r>
                  <w:rPr>
                    <w:rFonts w:ascii="Cambria Math" w:hAnsi="Cambria Math"/>
                  </w:rPr>
                  <m:t>)-m),</m:t>
                </m:r>
              </m:oMath>
            </m:oMathPara>
          </w:p>
        </w:tc>
        <w:tc>
          <w:tcPr>
            <w:tcW w:w="738" w:type="dxa"/>
            <w:vAlign w:val="center"/>
          </w:tcPr>
          <w:p w14:paraId="06117B59" w14:textId="02FD5F87"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4</w:t>
            </w:r>
            <w:r w:rsidR="00AC7C1E">
              <w:rPr>
                <w:noProof/>
              </w:rPr>
              <w:fldChar w:fldCharType="end"/>
            </w:r>
            <w:r>
              <w:t>)</w:t>
            </w:r>
          </w:p>
        </w:tc>
      </w:tr>
    </w:tbl>
    <w:p w14:paraId="5C4B5E77" w14:textId="4B9B718C" w:rsidR="00B93196" w:rsidRDefault="00F82748" w:rsidP="00E64622">
      <w:pPr>
        <w:spacing w:after="202"/>
        <w:ind w:firstLine="0"/>
        <w:contextualSpacing/>
      </w:pPr>
      <w:r>
        <w:t>w</w:t>
      </w:r>
      <w:r w:rsidR="00390672">
        <w:t xml:space="preserve">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390672">
        <w:t xml:space="preserve"> is the total biomass of species </w:t>
      </w:r>
      <m:oMath>
        <m:r>
          <w:rPr>
            <w:rFonts w:ascii="Cambria Math" w:hAnsi="Cambria Math"/>
          </w:rPr>
          <m:t>i</m:t>
        </m:r>
      </m:oMath>
      <w:r w:rsidR="00390672">
        <w:t xml:space="preserve">, </w:t>
      </w:r>
      <m:oMath>
        <m:r>
          <w:rPr>
            <w:rFonts w:ascii="Cambria Math" w:hAnsi="Cambria Math"/>
          </w:rPr>
          <m:t>q</m:t>
        </m:r>
      </m:oMath>
      <w:r w:rsidR="00390672">
        <w:t xml:space="preserve"> is a resource conversion factor, </w:t>
      </w:r>
      <m:oMath>
        <m:r>
          <w:rPr>
            <w:rFonts w:ascii="Cambria Math" w:hAnsi="Cambria Math"/>
          </w:rPr>
          <m:t>m</m:t>
        </m:r>
      </m:oMath>
      <w:r w:rsidR="00390672">
        <w:t xml:space="preserve"> is a per biomass respiration and tissue loss rate, and as in the first equation,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is </w:t>
      </w:r>
      <w:r w:rsidR="00E84F09">
        <w:t>a function giving</w:t>
      </w:r>
      <w:r w:rsidR="00390672">
        <w:t xml:space="preserve"> resource uptake rate.</w:t>
      </w:r>
      <w:r w:rsidR="00E64622">
        <w:t xml:space="preserve">  T</w:t>
      </w:r>
      <w:r w:rsidR="00390672">
        <w:t xml:space="preserve">he growth of each species stops when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oMath>
      <w:r w:rsidR="00390672">
        <w:t xml:space="preserve"> meaning that biomass gained is equal to biomass lost to respiration and maintenance. </w:t>
      </w:r>
      <w:r w:rsidR="00E64622">
        <w:t>T</w:t>
      </w:r>
      <w:r w:rsidR="00390672">
        <w:t xml:space="preserve">he optimal behavior of the plant at this point is to stop growing and convert </w:t>
      </w:r>
      <w:r w:rsidR="009514BB">
        <w:t xml:space="preserve">all </w:t>
      </w:r>
      <w:proofErr w:type="spellStart"/>
      <w:r w:rsidR="009514BB">
        <w:t>bimoass</w:t>
      </w:r>
      <w:proofErr w:type="spellEnd"/>
      <w:r w:rsidR="00390672">
        <w:t xml:space="preserve"> to seed mass. We impose this behavior on the model by setting biomass at time</w:t>
      </w:r>
      <w:r w:rsidR="00E84F09">
        <w:t xml:space="preserve"> </w:t>
      </w:r>
      <w:r w:rsidR="00390672">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(t=z)</m:t>
        </m:r>
      </m:oMath>
      <w:r w:rsidR="00390672">
        <w:t xml:space="preserve"> to zero when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390672">
        <w:t xml:space="preserve"> matches resource uptake and conversion: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z</m:t>
                </m:r>
              </m:e>
            </m:d>
          </m:e>
        </m:d>
        <m:r>
          <w:rPr>
            <w:rFonts w:ascii="Cambria Math" w:hAnsi="Cambria Math"/>
          </w:rPr>
          <m:t>=m</m:t>
        </m:r>
      </m:oMath>
      <w:r w:rsidR="00390672">
        <w:t>.</w:t>
      </w:r>
    </w:p>
    <w:p w14:paraId="5273D6F1" w14:textId="042E216F" w:rsidR="00B93196" w:rsidRDefault="00390672">
      <w:pPr>
        <w:spacing w:after="202"/>
        <w:contextualSpacing/>
      </w:pPr>
      <w:r>
        <w:t>Different species are likely to have different rates of resource uptake, respiration and tissue loss rates. In our simulations</w:t>
      </w:r>
      <w:r w:rsidR="009C4676">
        <w:t>,</w:t>
      </w:r>
      <w:r>
        <w:t xml:space="preserve"> we assume a trade-off between rates of resource uptake at high resource availability and rates of resource uptake at low resource availability</w:t>
      </w:r>
      <w:r w:rsidR="003F7DD7">
        <w:t xml:space="preserve"> (</w:t>
      </w:r>
      <w:r w:rsidR="002F648D">
        <w:fldChar w:fldCharType="begin"/>
      </w:r>
      <w:r w:rsidR="002F648D">
        <w:instrText xml:space="preserve"> REF _Ref518555215 \h </w:instrText>
      </w:r>
      <w:r w:rsidR="002F648D">
        <w:fldChar w:fldCharType="separate"/>
      </w:r>
      <w:r w:rsidR="0012796D" w:rsidRPr="0093039B">
        <w:t>Figure S</w:t>
      </w:r>
      <w:r w:rsidR="0012796D">
        <w:rPr>
          <w:noProof/>
        </w:rPr>
        <w:t>1</w:t>
      </w:r>
      <w:r w:rsidR="002F648D">
        <w:fldChar w:fldCharType="end"/>
      </w:r>
      <w:r w:rsidR="003F7DD7">
        <w:t>)</w:t>
      </w:r>
      <w:r>
        <w:t xml:space="preserve">. This means that species which dominate early in the season when resource availability is high will stop growing </w:t>
      </w:r>
      <w:r w:rsidR="007D23D7">
        <w:t>earlier</w:t>
      </w:r>
      <w:r>
        <w:t xml:space="preserve"> in the season as resource availability declines</w:t>
      </w:r>
      <w:r w:rsidR="003F7DD7">
        <w:t xml:space="preserve"> (</w:t>
      </w:r>
      <w:r w:rsidR="003F7DD7">
        <w:fldChar w:fldCharType="begin"/>
      </w:r>
      <w:r w:rsidR="003F7DD7">
        <w:instrText xml:space="preserve"> REF _Ref514237815 \h </w:instrText>
      </w:r>
      <w:r w:rsidR="003F7DD7">
        <w:fldChar w:fldCharType="separate"/>
      </w:r>
      <w:r w:rsidR="0012796D">
        <w:t xml:space="preserve">Figure </w:t>
      </w:r>
      <w:r w:rsidR="0012796D">
        <w:rPr>
          <w:noProof/>
        </w:rPr>
        <w:t>3</w:t>
      </w:r>
      <w:r w:rsidR="003F7DD7">
        <w:fldChar w:fldCharType="end"/>
      </w:r>
      <w:r w:rsidR="003F7DD7">
        <w:t>)</w:t>
      </w:r>
      <w:r>
        <w:t>. In contrast, species that grow slower early in the growing season are able to persist later into the season when resource availability is low</w:t>
      </w:r>
      <w:r w:rsidR="00E84F09">
        <w:t xml:space="preserve"> </w:t>
      </w:r>
      <w:r w:rsidR="00E84F09">
        <w:fldChar w:fldCharType="begin"/>
      </w:r>
      <w:r w:rsidR="00E84F09">
        <w:instrText xml:space="preserve"> ADDIN ZOTERO_ITEM CSL_CITATION {"citationID":"wEEtEvqx","properties":{"formattedCitation":"(Godoy and Levine 2013)","plainCitation":"(Godoy and Levine 2013)","noteIndex":0},"citationItems":[{"id":1750,"uris":["http://zotero.org/users/688880/items/MAEVP4H8"],"uri":["http://zotero.org/users/688880/items/MAEVP4H8"],"itemData":{"id":1750,"type":"article-journal","title":"Phenology effects on invasion success: insights from coupling field experiments to coexistence theory","container-title":"Ecology","page":"726-736","volume":"95","issue":"3","source":"esajournals.org (Atypon)","abstract":"Ecologists have identified a growing number of functional traits that promote invasion. However, whether trait differences between exotic and native species promote invasion success by enhancing niche differences or giving invaders competitive advantages is poorly understood. We explored the mechanisms by which phenology determines invasion success in a California annual plant community by quantifying how the seasonal timing of growth relates to niche differences that stabilize coexistence, and the competitive ability differences that drive dominance and exclusion. We parameterized models of community dynamics from experimentally assembled annual communities in which exotic plants displayed earlier, coincident, or later phenology than native residents. Using recent theoretical advances from the coexistence literature, we found that differences in phenology promote stabilizing niche differences between exotic and native species. However, phenology was more strongly related to competitive ability differences, allowing later invaders to outcompete earlier native competitors and native residents to outcompete earlier invaders in field experiments. Few of these insights could be inferred by comparing the competitive outcomes across invaders, highlighting the need to quantify niche and competitive ability differences when disentangling how species differences drive invasion success.","DOI":"10.1890/13-1157.1","ISSN":"0012-9658","shortTitle":"Phenology effects on invasion success","journalAbbreviation":"Ecology","author":[{"family":"Godoy","given":"Oscar"},{"family":"Levine","given":"Jonathan M."}],"issued":{"date-parts":[["2013",7,31]]}}}],"schema":"https://github.com/citation-style-language/schema/raw/master/csl-citation.json"} </w:instrText>
      </w:r>
      <w:r w:rsidR="00E84F09">
        <w:fldChar w:fldCharType="separate"/>
      </w:r>
      <w:r w:rsidR="00E84F09">
        <w:rPr>
          <w:noProof/>
        </w:rPr>
        <w:t>(Godoy and Levine 2013)</w:t>
      </w:r>
      <w:r w:rsidR="00E84F09">
        <w:fldChar w:fldCharType="end"/>
      </w:r>
      <w:r>
        <w:t>.</w:t>
      </w:r>
    </w:p>
    <w:p w14:paraId="4109C1FA" w14:textId="77777777" w:rsidR="00B93196" w:rsidRDefault="00390672">
      <w:pPr>
        <w:spacing w:after="202"/>
        <w:contextualSpacing/>
      </w:pPr>
      <w:r>
        <w:t xml:space="preserve">We enforce this trade-off between species by giving each species </w:t>
      </w:r>
      <m:oMath>
        <m:r>
          <w:rPr>
            <w:rFonts w:ascii="Cambria Math" w:hAnsi="Cambria Math"/>
          </w:rPr>
          <m:t>i</m:t>
        </m:r>
      </m:oMath>
      <w:r>
        <w:t xml:space="preserve"> a unique resource uptake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t>
      </w:r>
      <w:r w:rsidR="00E84F09">
        <w:fldChar w:fldCharType="begin"/>
      </w:r>
      <w:r w:rsidR="00E84F09">
        <w:instrText xml:space="preserve"> ADDIN ZOTERO_ITEM CSL_CITATION {"citationID":"yTK7ebSo","properties":{"formattedCitation":"(Miller and Klausmeier 2017)","plainCitation":"(Miller and Klausmeier 2017)","noteIndex":0},"citationItems":[{"id":2817,"uris":["http://zotero.org/users/688880/items/BFAMA2JG"],"uri":["http://zotero.org/users/688880/items/BFAMA2JG"],"itemData":{"id":2817,"type":"article-journal","title":"Evolutionary stability of coexistence due to the storage effect in a two-season model","container-title":"Theoretical Ecology","page":"91-103","volume":"10","issue":"1","source":"CrossRef","DOI":"10.1007/s12080-016-0314-z","ISSN":"1874-1738, 1874-1746","language":"en","author":[{"family":"Miller","given":"Elizabeth T."},{"family":"Klausmeier","given":"Christopher A."}],"issued":{"date-parts":[["2017",3]]}}}],"schema":"https://github.com/citation-style-language/schema/raw/master/csl-citation.json"} </w:instrText>
      </w:r>
      <w:r w:rsidR="00E84F09">
        <w:fldChar w:fldCharType="separate"/>
      </w:r>
      <w:r w:rsidR="00BA2597">
        <w:rPr>
          <w:noProof/>
        </w:rPr>
        <w:t>(Miller and Klausmeier 2017)</w:t>
      </w:r>
      <w:r w:rsidR="00E84F09">
        <w:fldChar w:fldCharType="end"/>
      </w:r>
      <w:r w:rsidR="00E84F0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455957" w14:paraId="3949F755" w14:textId="77777777" w:rsidTr="00762A58">
        <w:trPr>
          <w:trHeight w:val="503"/>
        </w:trPr>
        <w:tc>
          <w:tcPr>
            <w:tcW w:w="918" w:type="dxa"/>
            <w:vAlign w:val="center"/>
          </w:tcPr>
          <w:p w14:paraId="2E637946" w14:textId="77777777" w:rsidR="00455957" w:rsidRDefault="00455957" w:rsidP="00762A58">
            <w:pPr>
              <w:spacing w:after="202"/>
              <w:ind w:firstLine="0"/>
              <w:contextualSpacing/>
              <w:jc w:val="center"/>
            </w:pPr>
          </w:p>
        </w:tc>
        <w:tc>
          <w:tcPr>
            <w:tcW w:w="7200" w:type="dxa"/>
            <w:vAlign w:val="center"/>
          </w:tcPr>
          <w:p w14:paraId="39304A06" w14:textId="77777777" w:rsidR="00455957" w:rsidRDefault="00416AA2" w:rsidP="00762A58">
            <w:pPr>
              <w:spacing w:after="202"/>
              <w:contextual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+R</m:t>
                    </m:r>
                  </m:den>
                </m:f>
                <m:r>
                  <w:rPr>
                    <w:rFonts w:ascii="Cambria Math" w:hAnsi="Cambria Math"/>
                  </w:rPr>
                  <m:t>,</m:t>
                </m:r>
              </m:oMath>
            </m:oMathPara>
          </w:p>
        </w:tc>
        <w:tc>
          <w:tcPr>
            <w:tcW w:w="738" w:type="dxa"/>
            <w:vAlign w:val="center"/>
          </w:tcPr>
          <w:p w14:paraId="0C94889F" w14:textId="46C99FD7"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5</w:t>
            </w:r>
            <w:r w:rsidR="00AC7C1E">
              <w:rPr>
                <w:noProof/>
              </w:rPr>
              <w:fldChar w:fldCharType="end"/>
            </w:r>
            <w:r>
              <w:t>)</w:t>
            </w:r>
          </w:p>
        </w:tc>
      </w:tr>
    </w:tbl>
    <w:p w14:paraId="1BB918F6" w14:textId="0579C4A3" w:rsidR="00696E1C" w:rsidRDefault="00E84F09" w:rsidP="00696E1C">
      <w:pPr>
        <w:spacing w:after="202"/>
        <w:ind w:firstLine="0"/>
        <w:contextualSpacing/>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maximum rate of resource capture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half-saturation constant of resource capture</w:t>
      </w:r>
      <w:r w:rsidR="003F7DD7">
        <w:t xml:space="preserve"> (</w:t>
      </w:r>
      <w:r w:rsidR="002F648D">
        <w:fldChar w:fldCharType="begin"/>
      </w:r>
      <w:r w:rsidR="002F648D">
        <w:instrText xml:space="preserve"> REF _Ref518555215 \h </w:instrText>
      </w:r>
      <w:r w:rsidR="002F648D">
        <w:fldChar w:fldCharType="separate"/>
      </w:r>
      <w:r w:rsidR="0012796D" w:rsidRPr="0093039B">
        <w:t>Figure S</w:t>
      </w:r>
      <w:r w:rsidR="0012796D">
        <w:rPr>
          <w:noProof/>
        </w:rPr>
        <w:t>1</w:t>
      </w:r>
      <w:r w:rsidR="002F648D">
        <w:fldChar w:fldCharType="end"/>
      </w:r>
      <w:r w:rsidR="003F7DD7">
        <w:t>)</w:t>
      </w:r>
      <w:r>
        <w:t xml:space="preserve">.  </w:t>
      </w:r>
      <w:r w:rsidR="00390672">
        <w:t>The unique resource upta</w:t>
      </w:r>
      <w:r w:rsidR="00696E1C">
        <w:t xml:space="preserve">ke curves result in unique growth and phenology for </w:t>
      </w:r>
      <w:r w:rsidR="00D127DE">
        <w:t xml:space="preserve">species one, </w:t>
      </w:r>
      <w:r w:rsidR="00390672">
        <w:t>two</w:t>
      </w:r>
      <w:r w:rsidR="00696E1C">
        <w:t xml:space="preserve"> and three</w:t>
      </w:r>
      <w:r w:rsidR="003F7DD7">
        <w:t xml:space="preserve">. </w:t>
      </w:r>
      <w:r w:rsidR="009C4676">
        <w:t>In our simulations, s</w:t>
      </w:r>
      <w:r w:rsidR="00390672">
        <w:t xml:space="preserve">pecies </w:t>
      </w:r>
      <w:r w:rsidR="00696E1C">
        <w:t>one grows fastest early in the season but flowers and senesces earlier, species two flowers a little later, and species three flowers last</w:t>
      </w:r>
      <w:r w:rsidR="003F7DD7">
        <w:t xml:space="preserve"> (</w:t>
      </w:r>
      <w:r w:rsidR="003F7DD7">
        <w:fldChar w:fldCharType="begin"/>
      </w:r>
      <w:r w:rsidR="003F7DD7">
        <w:instrText xml:space="preserve"> REF _Ref514237815 \h </w:instrText>
      </w:r>
      <w:r w:rsidR="003F7DD7">
        <w:fldChar w:fldCharType="separate"/>
      </w:r>
      <w:r w:rsidR="0012796D">
        <w:t xml:space="preserve">Figure </w:t>
      </w:r>
      <w:r w:rsidR="0012796D">
        <w:rPr>
          <w:noProof/>
        </w:rPr>
        <w:t>3</w:t>
      </w:r>
      <w:r w:rsidR="003F7DD7">
        <w:fldChar w:fldCharType="end"/>
      </w:r>
      <w:r w:rsidR="003F7DD7">
        <w:t>)</w:t>
      </w:r>
      <w:r w:rsidR="00390672">
        <w:t>.</w:t>
      </w:r>
    </w:p>
    <w:p w14:paraId="26FF65B1" w14:textId="1B9E1B2B" w:rsidR="00696E1C" w:rsidRDefault="00390672" w:rsidP="00455957">
      <w:pPr>
        <w:spacing w:after="202"/>
        <w:contextualSpacing/>
      </w:pPr>
      <w:r>
        <w:t xml:space="preserve">So </w:t>
      </w:r>
      <w:r w:rsidR="00163557">
        <w:t>far,</w:t>
      </w:r>
      <w:r>
        <w:t xml:space="preserve"> we have described a model run in continuous time within a single generation. For this model we denote rates of change of biomass and resources within the season in terms of </w:t>
      </w:r>
      <w:r w:rsidR="009514BB">
        <w:t>continuous time</w:t>
      </w:r>
      <w:r>
        <w:t xml:space="preserve"> </w:t>
      </w:r>
      <m:oMath>
        <m:r>
          <w:rPr>
            <w:rFonts w:ascii="Cambria Math" w:hAnsi="Cambria Math"/>
          </w:rPr>
          <m:t>t</m:t>
        </m:r>
      </m:oMath>
      <w:r>
        <w:t xml:space="preserve">. By contrast, we keep track of total population size of each generation at a discrete annual time scale </w:t>
      </w:r>
      <m:oMath>
        <m:r>
          <w:rPr>
            <w:rFonts w:ascii="Cambria Math" w:hAnsi="Cambria Math"/>
          </w:rPr>
          <m:t>τ</m:t>
        </m:r>
      </m:oMath>
      <w:r>
        <w:t xml:space="preserve">. To calculate the total population size of each species at time step </w:t>
      </w:r>
      <m:oMath>
        <m:r>
          <w:rPr>
            <w:rFonts w:ascii="Cambria Math" w:hAnsi="Cambria Math"/>
          </w:rPr>
          <m:t>τ+1</m:t>
        </m:r>
      </m:oMath>
      <w:r>
        <w:t xml:space="preserve"> we take each species’ maximum vegetative biomass during the growing season, multiply that by a conversion factor </w:t>
      </w:r>
      <m:oMath>
        <m:r>
          <w:rPr>
            <w:rFonts w:ascii="Cambria Math" w:hAnsi="Cambria Math"/>
          </w:rPr>
          <m:t>c</m:t>
        </m:r>
      </m:oMath>
      <w:r>
        <w:t xml:space="preserve"> to get a seed mass, and then multiply that by a constant seed per gram ratio, </w:t>
      </w:r>
      <m:oMath>
        <m:r>
          <w:rPr>
            <w:rFonts w:ascii="Cambria Math" w:hAnsi="Cambria Math"/>
          </w:rPr>
          <m:t>μ</m:t>
        </m:r>
      </m:oMath>
      <w:r>
        <w:t>.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455957" w14:paraId="6BF1941A" w14:textId="77777777" w:rsidTr="00762A58">
        <w:trPr>
          <w:trHeight w:val="503"/>
        </w:trPr>
        <w:tc>
          <w:tcPr>
            <w:tcW w:w="918" w:type="dxa"/>
            <w:vAlign w:val="center"/>
          </w:tcPr>
          <w:p w14:paraId="2EED065A" w14:textId="77777777" w:rsidR="00455957" w:rsidRDefault="00455957" w:rsidP="00762A58">
            <w:pPr>
              <w:spacing w:after="202"/>
              <w:ind w:firstLine="0"/>
              <w:contextualSpacing/>
              <w:jc w:val="center"/>
            </w:pPr>
          </w:p>
        </w:tc>
        <w:tc>
          <w:tcPr>
            <w:tcW w:w="7200" w:type="dxa"/>
            <w:vAlign w:val="center"/>
          </w:tcPr>
          <w:p w14:paraId="5619765F" w14:textId="77777777" w:rsidR="00455957" w:rsidRDefault="00416AA2" w:rsidP="00762A58">
            <w:pPr>
              <w:spacing w:after="202"/>
              <w:contextualSpacing/>
              <w:jc w:val="center"/>
            </w:pPr>
            <m:oMathPara>
              <m:oMath>
                <m:sSub>
                  <m:sSubPr>
                    <m:ctrlPr>
                      <w:rPr>
                        <w:rFonts w:ascii="Cambria Math" w:hAnsi="Cambria Math"/>
                        <w:i/>
                      </w:rPr>
                    </m:ctrlPr>
                  </m:sSubPr>
                  <m:e>
                    <m:r>
                      <w:rPr>
                        <w:rFonts w:ascii="Cambria Math" w:hAnsi="Cambria Math"/>
                      </w:rPr>
                      <m:t>n</m:t>
                    </m:r>
                  </m:e>
                  <m:sub>
                    <m:r>
                      <w:rPr>
                        <w:rFonts w:ascii="Cambria Math" w:hAnsi="Cambria Math"/>
                      </w:rPr>
                      <m:t>iτ+1</m:t>
                    </m:r>
                  </m:sub>
                </m:sSub>
                <m:r>
                  <w:rPr>
                    <w:rFonts w:ascii="Cambria Math" w:hAnsi="Cambria Math"/>
                  </w:rPr>
                  <m:t>=μc</m:t>
                </m:r>
                <m:sSub>
                  <m:sSubPr>
                    <m:ctrlPr>
                      <w:rPr>
                        <w:rFonts w:ascii="Cambria Math" w:hAnsi="Cambria Math"/>
                        <w:i/>
                      </w:rPr>
                    </m:ctrlPr>
                  </m:sSub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e>
                    </m:d>
                  </m:e>
                  <m:sub>
                    <m:r>
                      <w:rPr>
                        <w:rFonts w:ascii="Cambria Math" w:hAnsi="Cambria Math"/>
                      </w:rPr>
                      <m:t>τ</m:t>
                    </m:r>
                  </m:sub>
                </m:sSub>
                <m:r>
                  <w:rPr>
                    <w:rFonts w:ascii="Cambria Math" w:hAnsi="Cambria Math"/>
                  </w:rPr>
                  <m:t>,</m:t>
                </m:r>
              </m:oMath>
            </m:oMathPara>
          </w:p>
        </w:tc>
        <w:tc>
          <w:tcPr>
            <w:tcW w:w="738" w:type="dxa"/>
            <w:vAlign w:val="center"/>
          </w:tcPr>
          <w:p w14:paraId="29DF05E3" w14:textId="681D62B2"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6</w:t>
            </w:r>
            <w:r w:rsidR="00AC7C1E">
              <w:rPr>
                <w:noProof/>
              </w:rPr>
              <w:fldChar w:fldCharType="end"/>
            </w:r>
            <w:r>
              <w:t>)</w:t>
            </w:r>
          </w:p>
        </w:tc>
      </w:tr>
    </w:tbl>
    <w:p w14:paraId="2DCBA3F4" w14:textId="01F6AD0E" w:rsidR="00B93196" w:rsidRDefault="00390672" w:rsidP="006E4B1F">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i,τ+1</m:t>
            </m:r>
          </m:sub>
        </m:sSub>
      </m:oMath>
      <w:r>
        <w:t xml:space="preserve"> is the number of seeds produced</w:t>
      </w:r>
      <w:r w:rsidR="006E4B1F">
        <w:t xml:space="preserve"> at the end of the growing </w:t>
      </w:r>
      <w:proofErr w:type="gramStart"/>
      <w:r w:rsidR="006E4B1F">
        <w:t>season</w:t>
      </w:r>
      <w:r>
        <w:t>.</w:t>
      </w:r>
      <w:proofErr w:type="gramEnd"/>
      <w:r>
        <w:t xml:space="preserve"> </w:t>
      </w:r>
      <w:r w:rsidR="00F31E08">
        <w:t>W</w:t>
      </w:r>
      <w:r>
        <w:t>e assume that there is no seed mortality between years and all seeds germinate.</w:t>
      </w:r>
    </w:p>
    <w:p w14:paraId="785DA0E1" w14:textId="77777777" w:rsidR="00B93196" w:rsidRDefault="00390672">
      <w:pPr>
        <w:spacing w:after="202"/>
        <w:contextualSpacing/>
      </w:pPr>
      <w:r>
        <w:t xml:space="preserve">We simulate these dynamics using the ordinary differential equation solvers package </w:t>
      </w:r>
      <w:proofErr w:type="spellStart"/>
      <w:r w:rsidR="006E4B1F" w:rsidRPr="006E4B1F">
        <w:rPr>
          <w:rFonts w:ascii="Lucida Console" w:hAnsi="Lucida Console" w:cs="Arial"/>
        </w:rPr>
        <w:t>desolve</w:t>
      </w:r>
      <w:proofErr w:type="spellEnd"/>
      <w:r>
        <w:t xml:space="preserve"> in the statistical program </w:t>
      </w:r>
      <w:r w:rsidRPr="006E4B1F">
        <w:rPr>
          <w:rFonts w:cs="Times New Roman"/>
        </w:rPr>
        <w:t>R</w:t>
      </w:r>
      <w:r w:rsidR="006E4B1F" w:rsidRPr="006E4B1F">
        <w:rPr>
          <w:rFonts w:cs="Times New Roman"/>
        </w:rPr>
        <w:t xml:space="preserve"> </w:t>
      </w:r>
      <w:r w:rsidR="006E4B1F" w:rsidRPr="006E4B1F">
        <w:rPr>
          <w:rFonts w:cs="Times New Roman"/>
        </w:rPr>
        <w:fldChar w:fldCharType="begin"/>
      </w:r>
      <w:r w:rsidR="006E4B1F" w:rsidRPr="006E4B1F">
        <w:rPr>
          <w:rFonts w:cs="Times New Roman"/>
        </w:rPr>
        <w:instrText xml:space="preserve"> ADDIN ZOTERO_ITEM CSL_CITATION {"citationID":"wGnLemQR","properties":{"formattedCitation":"(R Core Team 2015)","plainCitation":"(R Core Team 2015)","noteIndex":0},"citationItems":[{"id":106,"uris":["http://zotero.org/users/688880/items/T2P37MVD"],"uri":["http://zotero.org/users/688880/items/T2P37MVD"],"itemData":{"id":106,"type":"book","title":"R: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6E4B1F" w:rsidRPr="006E4B1F">
        <w:rPr>
          <w:rFonts w:cs="Times New Roman"/>
        </w:rPr>
        <w:fldChar w:fldCharType="separate"/>
      </w:r>
      <w:r w:rsidR="006E4B1F" w:rsidRPr="006E4B1F">
        <w:rPr>
          <w:rFonts w:cs="Times New Roman"/>
        </w:rPr>
        <w:t>(R Core Team 2015)</w:t>
      </w:r>
      <w:r w:rsidR="006E4B1F" w:rsidRPr="006E4B1F">
        <w:rPr>
          <w:rFonts w:cs="Times New Roman"/>
        </w:rPr>
        <w:fldChar w:fldCharType="end"/>
      </w:r>
      <w:r>
        <w:t>. Simulation parameters and code to run the simulations are given in the supporting information.</w:t>
      </w:r>
    </w:p>
    <w:p w14:paraId="3AF1BE64" w14:textId="77777777" w:rsidR="00B93196" w:rsidRDefault="00390672">
      <w:pPr>
        <w:pStyle w:val="Heading2"/>
      </w:pPr>
      <w:bookmarkStart w:id="8" w:name="response-surface-experiment"/>
      <w:bookmarkEnd w:id="8"/>
      <w:r>
        <w:t>Response surface experiment</w:t>
      </w:r>
    </w:p>
    <w:p w14:paraId="6721D678" w14:textId="1C68E304" w:rsidR="00B93196" w:rsidRDefault="00390672">
      <w:pPr>
        <w:spacing w:after="202"/>
        <w:contextualSpacing/>
      </w:pPr>
      <w:r>
        <w:lastRenderedPageBreak/>
        <w:t>Using the model described above we simulated a response surface experiment where each of the three species are grown against increasing densities of inter- or intraspecific competitors. We then calculate the per capita reproductive output of the focal species and fit phenomenological competition models to our simulated data. We only include simulations in which the focal species faces fewer than three competitor species at once.</w:t>
      </w:r>
    </w:p>
    <w:p w14:paraId="182DB920" w14:textId="77777777" w:rsidR="00B93196" w:rsidRDefault="00390672">
      <w:pPr>
        <w:pStyle w:val="Heading2"/>
      </w:pPr>
      <w:bookmarkStart w:id="9" w:name="phenomenological-annual-plant-model"/>
      <w:bookmarkEnd w:id="9"/>
      <w:r>
        <w:t>Phenomenological annual plant model</w:t>
      </w:r>
    </w:p>
    <w:p w14:paraId="2D23B9F2" w14:textId="69AC91A8" w:rsidR="00B93196" w:rsidRDefault="00390672">
      <w:pPr>
        <w:spacing w:after="202"/>
        <w:contextualSpacing/>
      </w:pPr>
      <w:r>
        <w:t>We model annual plant competition in terms of the decline in per capita reproductive output with increasing density of competitors at the start of the growing season (</w:t>
      </w:r>
      <m:oMath>
        <m:sSub>
          <m:sSubPr>
            <m:ctrlPr>
              <w:rPr>
                <w:rFonts w:ascii="Cambria Math" w:hAnsi="Cambria Math"/>
              </w:rPr>
            </m:ctrlPr>
          </m:sSubPr>
          <m:e>
            <m:r>
              <w:rPr>
                <w:rFonts w:ascii="Cambria Math" w:hAnsi="Cambria Math"/>
              </w:rPr>
              <m:t>n</m:t>
            </m:r>
          </m:e>
          <m:sub>
            <m:r>
              <w:rPr>
                <w:rFonts w:ascii="Cambria Math" w:hAnsi="Cambria Math"/>
              </w:rPr>
              <m:t>j,τ</m:t>
            </m:r>
          </m:sub>
        </m:sSub>
      </m:oMath>
      <w:r>
        <w:t>). We use a standard functional form for phenomenological competition that has been used a number</w:t>
      </w:r>
      <w:r w:rsidR="00EF4366">
        <w:t xml:space="preserve"> of</w:t>
      </w:r>
      <w:r>
        <w:t xml:space="preserve"> empirical studies of annual plant </w:t>
      </w:r>
      <w:r w:rsidR="009514BB">
        <w:t xml:space="preserve">competition </w:t>
      </w:r>
      <w:r w:rsidR="009514BB">
        <w:fldChar w:fldCharType="begin"/>
      </w:r>
      <w:r w:rsidR="009514BB">
        <w:instrText xml:space="preserve"> ADDIN ZOTERO_ITEM CSL_CITATION {"citationID":"2LDSyTFv","properties":{"formattedCitation":"(Rees et al. 1996, Freckleton et al. 2000, Kraft et al. 2015)","plainCitation":"(Rees et al. 1996, Freckleton et al. 2000, Kraft et al. 2015)","noteIndex":0},"citationItems":[{"id":7447,"uris":["http://zotero.org/users/688880/items/NU8VHQGZ"],"uri":["http://zotero.org/users/688880/items/NU8VHQGZ"],"itemData":{"id":7447,"type":"article-journal","title":"Quantifying the Impact of Competition and Spatial Heterogeneity on the Structure and Dynamics of a Four-Species Guild of Winter Annuals","container-title":"The American Naturalist","page":"1-32","volume":"147","issue":"1","source":"JSTOR","abstract":"We develop statistical methods appropriate for the analysis of spatially structured population data. The methods are used to study the structure and dynamics of a four-species annual plant guild recorded in 1,000 permanent squares over a 10-yr period. We parameterize models that predict population density from one year to the next. In agreement with theoretical expectation all the models have locally stable equilibria, and overcompensation is rare. We demonstrate that interspecific interactions are extremely weak, relative to intraspecific ones, and that the spatial arrangement of species and individuals within them is critical to the observed dynamics. The impact of spatial density-dependent population growth on observed densities was calculated. In 52% of the cases population size would have been increased by at least a factor of 1.5 had there been no interactions between individuals, and in 9% of these it would have increased by a factor of four or more. This effect is shown to be largely a result of intraspecific interactions. We discuss possible explanations for the weakness of interspecific interactions.","ISSN":"0003-0147","author":[{"family":"Rees","given":"Mark"},{"family":"Grubb","given":"Peter J."},{"family":"Kelly","given":"Dave"}],"issued":{"date-parts":[["1996"]]}}},{"id":7446,"uris":["http://zotero.org/users/688880/items/KKYDJTY4"],"uri":["http://zotero.org/users/688880/items/KKYDJTY4"],"itemData":{"id":7446,"type":"article-journal","title":"Determinants of the abundance of invasive annual weeds: community structure and non-equilibrium dynamics","container-title":"Proceedings of the Royal Society B: Biological Sciences","page":"1153-1161","volume":"267","issue":"1448","source":"Crossref","DOI":"10.1098/rspb.2000.1122","ISSN":"0962-8452, 1471-2954","shortTitle":"Determinants of the abundance of invasive annual weeds","language":"en","author":[{"family":"Freckleton","given":"R. P."},{"family":"Watkinson","given":"A. R."},{"family":"Dowling","given":"P. M."},{"family":"Leys","given":"A. R."}],"issued":{"date-parts":[["2000",6,7]]}}},{"id":2808,"uris":["http://zotero.org/users/688880/items/S7NFX6Q5"],"uri":["http://zotero.org/users/688880/items/S7NFX6Q5"],"itemData":{"id":2808,"type":"article-journal","title":"Plant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9514BB">
        <w:fldChar w:fldCharType="separate"/>
      </w:r>
      <w:r w:rsidR="009514BB">
        <w:rPr>
          <w:noProof/>
        </w:rPr>
        <w:t>(Rees et al. 1996, Freckleton et al. 2000, Kraft et al. 2015)</w:t>
      </w:r>
      <w:r w:rsidR="009514BB">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455957" w14:paraId="5D326CB4" w14:textId="77777777" w:rsidTr="00762A58">
        <w:trPr>
          <w:trHeight w:val="503"/>
        </w:trPr>
        <w:tc>
          <w:tcPr>
            <w:tcW w:w="918" w:type="dxa"/>
            <w:vAlign w:val="center"/>
          </w:tcPr>
          <w:p w14:paraId="4EA15107" w14:textId="77777777" w:rsidR="00455957" w:rsidRDefault="00455957" w:rsidP="00762A58">
            <w:pPr>
              <w:spacing w:after="202"/>
              <w:ind w:firstLine="0"/>
              <w:contextualSpacing/>
              <w:jc w:val="center"/>
            </w:pPr>
          </w:p>
        </w:tc>
        <w:tc>
          <w:tcPr>
            <w:tcW w:w="7200" w:type="dxa"/>
            <w:vAlign w:val="center"/>
          </w:tcPr>
          <w:p w14:paraId="1DAE6AC3" w14:textId="77777777" w:rsidR="00455957" w:rsidRDefault="00416AA2" w:rsidP="00762A5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i,τ+1</m:t>
                        </m:r>
                      </m:sub>
                    </m:sSub>
                  </m:num>
                  <m:den>
                    <m:sSub>
                      <m:sSubPr>
                        <m:ctrlPr>
                          <w:rPr>
                            <w:rFonts w:ascii="Cambria Math" w:hAnsi="Cambria Math"/>
                            <w:i/>
                          </w:rPr>
                        </m:ctrlPr>
                      </m:sSubPr>
                      <m:e>
                        <m:r>
                          <w:rPr>
                            <w:rFonts w:ascii="Cambria Math" w:hAnsi="Cambria Math"/>
                          </w:rPr>
                          <m:t>n</m:t>
                        </m:r>
                      </m:e>
                      <m:sub>
                        <m:r>
                          <w:rPr>
                            <w:rFonts w:ascii="Cambria Math" w:hAnsi="Cambria Math"/>
                          </w:rPr>
                          <m:t>i,τ</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j,τ</m:t>
                                    </m:r>
                                  </m:sub>
                                </m:sSub>
                              </m:e>
                            </m:nary>
                          </m:e>
                        </m:d>
                      </m:e>
                      <m:sup>
                        <m:sSub>
                          <m:sSubPr>
                            <m:ctrlPr>
                              <w:rPr>
                                <w:rFonts w:ascii="Cambria Math" w:hAnsi="Cambria Math"/>
                                <w:i/>
                              </w:rPr>
                            </m:ctrlPr>
                          </m:sSubPr>
                          <m:e>
                            <m:r>
                              <w:rPr>
                                <w:rFonts w:ascii="Cambria Math" w:hAnsi="Cambria Math"/>
                              </w:rPr>
                              <m:t>η</m:t>
                            </m:r>
                          </m:e>
                          <m:sub>
                            <m:r>
                              <w:rPr>
                                <w:rFonts w:ascii="Cambria Math" w:hAnsi="Cambria Math"/>
                              </w:rPr>
                              <m:t>i</m:t>
                            </m:r>
                          </m:sub>
                        </m:sSub>
                      </m:sup>
                    </m:sSup>
                  </m:den>
                </m:f>
                <m:r>
                  <w:rPr>
                    <w:rFonts w:ascii="Cambria Math" w:hAnsi="Cambria Math"/>
                  </w:rPr>
                  <m:t xml:space="preserve"> ,</m:t>
                </m:r>
              </m:oMath>
            </m:oMathPara>
          </w:p>
        </w:tc>
        <w:tc>
          <w:tcPr>
            <w:tcW w:w="738" w:type="dxa"/>
            <w:vAlign w:val="center"/>
          </w:tcPr>
          <w:p w14:paraId="47427FEC" w14:textId="6818E083"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7</w:t>
            </w:r>
            <w:r w:rsidR="00AC7C1E">
              <w:rPr>
                <w:noProof/>
              </w:rPr>
              <w:fldChar w:fldCharType="end"/>
            </w:r>
            <w:r>
              <w:t>)</w:t>
            </w:r>
          </w:p>
        </w:tc>
      </w:tr>
    </w:tbl>
    <w:p w14:paraId="72812BC6" w14:textId="526C7CEC" w:rsidR="00B93196" w:rsidRDefault="00A6374E" w:rsidP="00A6374E">
      <w:pPr>
        <w:spacing w:after="202"/>
        <w:ind w:firstLine="0"/>
        <w:contextualSpacing/>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and </w:t>
      </w:r>
      <w:r w:rsidR="00390672">
        <w:t xml:space="preserve">denotes maximum per capita reproductive output, </w:t>
      </w:r>
      <m:oMath>
        <m:sSub>
          <m:sSubPr>
            <m:ctrlPr>
              <w:rPr>
                <w:rFonts w:ascii="Cambria Math" w:hAnsi="Cambria Math"/>
              </w:rPr>
            </m:ctrlPr>
          </m:sSubPr>
          <m:e>
            <m:r>
              <w:rPr>
                <w:rFonts w:ascii="Cambria Math" w:hAnsi="Cambria Math"/>
              </w:rPr>
              <m:t>α</m:t>
            </m:r>
          </m:e>
          <m:sub>
            <m:r>
              <w:rPr>
                <w:rFonts w:ascii="Cambria Math" w:hAnsi="Cambria Math"/>
              </w:rPr>
              <m:t>ij</m:t>
            </m:r>
          </m:sub>
        </m:sSub>
      </m:oMath>
      <w:r w:rsidR="00390672">
        <w:t xml:space="preserve"> is the per capita competitive effect of species </w:t>
      </w:r>
      <m:oMath>
        <m:r>
          <w:rPr>
            <w:rFonts w:ascii="Cambria Math" w:hAnsi="Cambria Math"/>
          </w:rPr>
          <m:t>j</m:t>
        </m:r>
      </m:oMath>
      <w:r w:rsidR="00390672">
        <w:t xml:space="preserve"> on </w:t>
      </w:r>
      <m:oMath>
        <m:r>
          <w:rPr>
            <w:rFonts w:ascii="Cambria Math" w:hAnsi="Cambria Math"/>
          </w:rPr>
          <m:t>i</m:t>
        </m:r>
      </m:oMath>
      <w:r w:rsidR="00390672">
        <w:t xml:space="preserve"> and </w:t>
      </w:r>
      <w:r>
        <w:t xml:space="preserve"> </w:t>
      </w:r>
      <m:oMath>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&gt;0</m:t>
        </m:r>
      </m:oMath>
      <w:r>
        <w:t xml:space="preserve"> and is a species</w:t>
      </w:r>
      <w:r w:rsidR="00CC0BA7">
        <w:t>-</w:t>
      </w:r>
      <w:r>
        <w:t>specific parameter controlling</w:t>
      </w:r>
      <w:r w:rsidR="00390672">
        <w:t xml:space="preserve"> how steep fecundity declines with competition in general. </w:t>
      </w:r>
    </w:p>
    <w:p w14:paraId="60794AD5" w14:textId="788AA741" w:rsidR="00B93196" w:rsidRDefault="00390672">
      <w:pPr>
        <w:spacing w:after="202"/>
        <w:contextualSpacing/>
      </w:pPr>
      <w:r>
        <w:t xml:space="preserve">In order to assess the importance of HOIs, we can include various higher order terms </w:t>
      </w:r>
      <w:r w:rsidR="002F648D">
        <w:t xml:space="preserve">within </w:t>
      </w:r>
      <w:r>
        <w:t xml:space="preserve">the basic functional form. In the case of three species, this includes three pairwise effects, three quadratic effects and three second order </w:t>
      </w:r>
      <w:r w:rsidR="002F648D">
        <w:t>interaction</w:t>
      </w:r>
      <w:r>
        <w:t xml:space="preserve">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650"/>
        <w:gridCol w:w="738"/>
      </w:tblGrid>
      <w:tr w:rsidR="00455957" w14:paraId="3E9E462F" w14:textId="77777777" w:rsidTr="004623F9">
        <w:trPr>
          <w:trHeight w:val="503"/>
        </w:trPr>
        <w:tc>
          <w:tcPr>
            <w:tcW w:w="468" w:type="dxa"/>
            <w:vAlign w:val="center"/>
          </w:tcPr>
          <w:p w14:paraId="2838A99E" w14:textId="77777777" w:rsidR="00455957" w:rsidRDefault="00455957" w:rsidP="00762A58">
            <w:pPr>
              <w:spacing w:after="202"/>
              <w:ind w:firstLine="0"/>
              <w:contextualSpacing/>
              <w:jc w:val="center"/>
            </w:pPr>
          </w:p>
        </w:tc>
        <w:tc>
          <w:tcPr>
            <w:tcW w:w="7650" w:type="dxa"/>
            <w:vAlign w:val="center"/>
          </w:tcPr>
          <w:p w14:paraId="20CFDCE1" w14:textId="77777777" w:rsidR="00455957" w:rsidRPr="004623F9" w:rsidRDefault="00416AA2" w:rsidP="00762A58">
            <w:pPr>
              <w:spacing w:after="202"/>
              <w:contextualSpacing/>
              <w:jc w:val="center"/>
              <w:rPr>
                <w:sz w:val="20"/>
              </w:rPr>
            </w:pPr>
            <m:oMathPara>
              <m:oMath>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n</m:t>
                        </m:r>
                      </m:e>
                      <m:sub>
                        <m:r>
                          <w:rPr>
                            <w:rFonts w:ascii="Cambria Math" w:hAnsi="Cambria Math"/>
                            <w:sz w:val="20"/>
                          </w:rPr>
                          <m:t>i,τ+1</m:t>
                        </m:r>
                      </m:sub>
                    </m:sSub>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i,τ</m:t>
                        </m:r>
                      </m:sub>
                    </m:sSub>
                  </m:den>
                </m:f>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λ</m:t>
                        </m:r>
                      </m:e>
                      <m:sub>
                        <m:r>
                          <w:rPr>
                            <w:rFonts w:ascii="Cambria Math" w:hAnsi="Cambria Math"/>
                            <w:sz w:val="20"/>
                          </w:rPr>
                          <m:t>i</m:t>
                        </m:r>
                      </m:sub>
                    </m:sSub>
                  </m:num>
                  <m:den>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 xml:space="preserve">1+ </m:t>
                            </m:r>
                            <m:nary>
                              <m:naryPr>
                                <m:chr m:val="∑"/>
                                <m:limLoc m:val="undOvr"/>
                                <m:ctrlPr>
                                  <w:rPr>
                                    <w:rFonts w:ascii="Cambria Math" w:hAnsi="Cambria Math"/>
                                    <w:i/>
                                    <w:sz w:val="20"/>
                                  </w:rPr>
                                </m:ctrlPr>
                              </m:naryPr>
                              <m:sub>
                                <m:r>
                                  <w:rPr>
                                    <w:rFonts w:ascii="Cambria Math" w:hAnsi="Cambria Math"/>
                                    <w:sz w:val="20"/>
                                  </w:rPr>
                                  <m:t>j=1</m:t>
                                </m:r>
                              </m:sub>
                              <m:sup>
                                <m:r>
                                  <w:rPr>
                                    <w:rFonts w:ascii="Cambria Math" w:hAnsi="Cambria Math"/>
                                    <w:sz w:val="20"/>
                                  </w:rPr>
                                  <m:t>3</m:t>
                                </m:r>
                              </m:sup>
                              <m:e>
                                <m:sSub>
                                  <m:sSubPr>
                                    <m:ctrlPr>
                                      <w:rPr>
                                        <w:rFonts w:ascii="Cambria Math" w:hAnsi="Cambria Math"/>
                                        <w:i/>
                                        <w:sz w:val="20"/>
                                      </w:rPr>
                                    </m:ctrlPr>
                                  </m:sSubPr>
                                  <m:e>
                                    <m:r>
                                      <w:rPr>
                                        <w:rFonts w:ascii="Cambria Math" w:hAnsi="Cambria Math"/>
                                        <w:sz w:val="20"/>
                                      </w:rPr>
                                      <m:t>α</m:t>
                                    </m:r>
                                  </m:e>
                                  <m:sub>
                                    <m:r>
                                      <w:rPr>
                                        <w:rFonts w:ascii="Cambria Math" w:hAnsi="Cambria Math"/>
                                        <w:sz w:val="20"/>
                                      </w:rPr>
                                      <m:t>ij</m:t>
                                    </m:r>
                                  </m:sub>
                                </m:sSub>
                                <m:sSub>
                                  <m:sSubPr>
                                    <m:ctrlPr>
                                      <w:rPr>
                                        <w:rFonts w:ascii="Cambria Math" w:hAnsi="Cambria Math"/>
                                        <w:i/>
                                        <w:sz w:val="20"/>
                                      </w:rPr>
                                    </m:ctrlPr>
                                  </m:sSubPr>
                                  <m:e>
                                    <m:r>
                                      <w:rPr>
                                        <w:rFonts w:ascii="Cambria Math" w:hAnsi="Cambria Math"/>
                                        <w:sz w:val="20"/>
                                      </w:rPr>
                                      <m:t>n</m:t>
                                    </m:r>
                                  </m:e>
                                  <m:sub>
                                    <m:r>
                                      <w:rPr>
                                        <w:rFonts w:ascii="Cambria Math" w:hAnsi="Cambria Math"/>
                                        <w:sz w:val="20"/>
                                      </w:rPr>
                                      <m:t>j,τ</m:t>
                                    </m:r>
                                  </m:sub>
                                </m:sSub>
                              </m:e>
                            </m:nary>
                            <m:r>
                              <w:rPr>
                                <w:rFonts w:ascii="Cambria Math" w:hAnsi="Cambria Math"/>
                                <w:sz w:val="20"/>
                              </w:rPr>
                              <m:t xml:space="preserve">+ </m:t>
                            </m:r>
                            <m:nary>
                              <m:naryPr>
                                <m:chr m:val="∑"/>
                                <m:limLoc m:val="undOvr"/>
                                <m:ctrlPr>
                                  <w:rPr>
                                    <w:rFonts w:ascii="Cambria Math" w:hAnsi="Cambria Math"/>
                                    <w:i/>
                                    <w:sz w:val="20"/>
                                  </w:rPr>
                                </m:ctrlPr>
                              </m:naryPr>
                              <m:sub>
                                <m:r>
                                  <w:rPr>
                                    <w:rFonts w:ascii="Cambria Math" w:hAnsi="Cambria Math"/>
                                    <w:sz w:val="20"/>
                                  </w:rPr>
                                  <m:t>j=1</m:t>
                                </m:r>
                              </m:sub>
                              <m:sup>
                                <m:r>
                                  <w:rPr>
                                    <w:rFonts w:ascii="Cambria Math" w:hAnsi="Cambria Math"/>
                                    <w:sz w:val="20"/>
                                  </w:rPr>
                                  <m:t>3</m:t>
                                </m:r>
                              </m:sup>
                              <m:e>
                                <m:sSub>
                                  <m:sSubPr>
                                    <m:ctrlPr>
                                      <w:rPr>
                                        <w:rFonts w:ascii="Cambria Math" w:hAnsi="Cambria Math"/>
                                        <w:i/>
                                        <w:sz w:val="20"/>
                                      </w:rPr>
                                    </m:ctrlPr>
                                  </m:sSubPr>
                                  <m:e>
                                    <m:r>
                                      <w:rPr>
                                        <w:rFonts w:ascii="Cambria Math" w:hAnsi="Cambria Math"/>
                                        <w:sz w:val="20"/>
                                      </w:rPr>
                                      <m:t>γ</m:t>
                                    </m:r>
                                  </m:e>
                                  <m:sub>
                                    <m:r>
                                      <w:rPr>
                                        <w:rFonts w:ascii="Cambria Math" w:hAnsi="Cambria Math"/>
                                        <w:sz w:val="20"/>
                                      </w:rPr>
                                      <m:t>ij</m:t>
                                    </m:r>
                                  </m:sub>
                                </m:sSub>
                                <m:sSubSup>
                                  <m:sSubSupPr>
                                    <m:ctrlPr>
                                      <w:rPr>
                                        <w:rFonts w:ascii="Cambria Math" w:hAnsi="Cambria Math"/>
                                        <w:i/>
                                        <w:sz w:val="20"/>
                                      </w:rPr>
                                    </m:ctrlPr>
                                  </m:sSubSupPr>
                                  <m:e>
                                    <m:r>
                                      <w:rPr>
                                        <w:rFonts w:ascii="Cambria Math" w:hAnsi="Cambria Math"/>
                                        <w:sz w:val="20"/>
                                      </w:rPr>
                                      <m:t>n</m:t>
                                    </m:r>
                                  </m:e>
                                  <m:sub>
                                    <m:r>
                                      <w:rPr>
                                        <w:rFonts w:ascii="Cambria Math" w:hAnsi="Cambria Math"/>
                                        <w:sz w:val="20"/>
                                      </w:rPr>
                                      <m:t>j,τ</m:t>
                                    </m:r>
                                  </m:sub>
                                  <m:sup>
                                    <m:r>
                                      <w:rPr>
                                        <w:rFonts w:ascii="Cambria Math" w:hAnsi="Cambria Math"/>
                                        <w:sz w:val="20"/>
                                      </w:rPr>
                                      <m:t>2</m:t>
                                    </m:r>
                                  </m:sup>
                                </m:sSubSup>
                              </m:e>
                            </m:nary>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i(12)</m:t>
                                </m:r>
                              </m:sub>
                            </m:sSub>
                            <m:sSub>
                              <m:sSubPr>
                                <m:ctrlPr>
                                  <w:rPr>
                                    <w:rFonts w:ascii="Cambria Math" w:hAnsi="Cambria Math"/>
                                    <w:i/>
                                    <w:sz w:val="20"/>
                                  </w:rPr>
                                </m:ctrlPr>
                              </m:sSubPr>
                              <m:e>
                                <m:r>
                                  <w:rPr>
                                    <w:rFonts w:ascii="Cambria Math" w:hAnsi="Cambria Math"/>
                                    <w:sz w:val="20"/>
                                  </w:rPr>
                                  <m:t>n</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n</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i(13)</m:t>
                                </m:r>
                              </m:sub>
                            </m:sSub>
                            <m:sSub>
                              <m:sSubPr>
                                <m:ctrlPr>
                                  <w:rPr>
                                    <w:rFonts w:ascii="Cambria Math" w:hAnsi="Cambria Math"/>
                                    <w:i/>
                                    <w:sz w:val="20"/>
                                  </w:rPr>
                                </m:ctrlPr>
                              </m:sSubPr>
                              <m:e>
                                <m:r>
                                  <w:rPr>
                                    <w:rFonts w:ascii="Cambria Math" w:hAnsi="Cambria Math"/>
                                    <w:sz w:val="20"/>
                                  </w:rPr>
                                  <m:t>n</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n</m:t>
                                </m:r>
                              </m:e>
                              <m:sub>
                                <m:r>
                                  <w:rPr>
                                    <w:rFonts w:ascii="Cambria Math" w:hAnsi="Cambria Math"/>
                                    <w:sz w:val="20"/>
                                  </w:rPr>
                                  <m:t>3</m:t>
                                </m:r>
                              </m:sub>
                            </m:sSub>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i(23)</m:t>
                                </m:r>
                              </m:sub>
                            </m:sSub>
                            <m:sSub>
                              <m:sSubPr>
                                <m:ctrlPr>
                                  <w:rPr>
                                    <w:rFonts w:ascii="Cambria Math" w:hAnsi="Cambria Math"/>
                                    <w:i/>
                                    <w:sz w:val="20"/>
                                  </w:rPr>
                                </m:ctrlPr>
                              </m:sSubPr>
                              <m:e>
                                <m:r>
                                  <w:rPr>
                                    <w:rFonts w:ascii="Cambria Math" w:hAnsi="Cambria Math"/>
                                    <w:sz w:val="20"/>
                                  </w:rPr>
                                  <m:t>n</m:t>
                                </m:r>
                              </m:e>
                              <m:sub>
                                <m:r>
                                  <w:rPr>
                                    <w:rFonts w:ascii="Cambria Math" w:hAnsi="Cambria Math"/>
                                    <w:sz w:val="20"/>
                                  </w:rPr>
                                  <m:t>2</m:t>
                                </m:r>
                              </m:sub>
                            </m:sSub>
                            <m:sSub>
                              <m:sSubPr>
                                <m:ctrlPr>
                                  <w:rPr>
                                    <w:rFonts w:ascii="Cambria Math" w:hAnsi="Cambria Math"/>
                                    <w:i/>
                                    <w:sz w:val="20"/>
                                  </w:rPr>
                                </m:ctrlPr>
                              </m:sSubPr>
                              <m:e>
                                <m:r>
                                  <w:rPr>
                                    <w:rFonts w:ascii="Cambria Math" w:hAnsi="Cambria Math"/>
                                    <w:sz w:val="20"/>
                                  </w:rPr>
                                  <m:t>n</m:t>
                                </m:r>
                              </m:e>
                              <m:sub>
                                <m:r>
                                  <w:rPr>
                                    <w:rFonts w:ascii="Cambria Math" w:hAnsi="Cambria Math"/>
                                    <w:sz w:val="20"/>
                                  </w:rPr>
                                  <m:t>3</m:t>
                                </m:r>
                              </m:sub>
                            </m:sSub>
                            <m:r>
                              <w:rPr>
                                <w:rFonts w:ascii="Cambria Math" w:hAnsi="Cambria Math"/>
                                <w:sz w:val="20"/>
                              </w:rPr>
                              <m:t xml:space="preserve"> </m:t>
                            </m:r>
                          </m:e>
                        </m:d>
                      </m:e>
                      <m:sup>
                        <m:sSub>
                          <m:sSubPr>
                            <m:ctrlPr>
                              <w:rPr>
                                <w:rFonts w:ascii="Cambria Math" w:hAnsi="Cambria Math"/>
                                <w:i/>
                                <w:sz w:val="20"/>
                              </w:rPr>
                            </m:ctrlPr>
                          </m:sSubPr>
                          <m:e>
                            <m:r>
                              <w:rPr>
                                <w:rFonts w:ascii="Cambria Math" w:hAnsi="Cambria Math"/>
                                <w:sz w:val="20"/>
                              </w:rPr>
                              <m:t>η</m:t>
                            </m:r>
                          </m:e>
                          <m:sub>
                            <m:r>
                              <w:rPr>
                                <w:rFonts w:ascii="Cambria Math" w:hAnsi="Cambria Math"/>
                                <w:sz w:val="20"/>
                              </w:rPr>
                              <m:t>i</m:t>
                            </m:r>
                          </m:sub>
                        </m:sSub>
                      </m:sup>
                    </m:sSup>
                  </m:den>
                </m:f>
                <m:r>
                  <w:rPr>
                    <w:rFonts w:ascii="Cambria Math" w:hAnsi="Cambria Math"/>
                    <w:sz w:val="20"/>
                  </w:rPr>
                  <m:t xml:space="preserve"> ,</m:t>
                </m:r>
              </m:oMath>
            </m:oMathPara>
          </w:p>
        </w:tc>
        <w:tc>
          <w:tcPr>
            <w:tcW w:w="738" w:type="dxa"/>
            <w:vAlign w:val="center"/>
          </w:tcPr>
          <w:p w14:paraId="61596C58" w14:textId="0369C1BD"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8</w:t>
            </w:r>
            <w:r w:rsidR="00AC7C1E">
              <w:rPr>
                <w:noProof/>
              </w:rPr>
              <w:fldChar w:fldCharType="end"/>
            </w:r>
            <w:r>
              <w:t>)</w:t>
            </w:r>
          </w:p>
        </w:tc>
      </w:tr>
    </w:tbl>
    <w:p w14:paraId="58F74739" w14:textId="178C23CA" w:rsidR="00B93196" w:rsidRDefault="00CC0BA7" w:rsidP="00CC0BA7">
      <w:pPr>
        <w:spacing w:after="202"/>
        <w:ind w:firstLine="0"/>
        <w:contextualSpacing/>
      </w:pPr>
      <w:r>
        <w:lastRenderedPageBreak/>
        <w:t xml:space="preserve">where </w:t>
      </w:r>
      <m:oMath>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is coefficient for the quadratic effects of species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β</m:t>
            </m:r>
          </m:e>
          <m:sub>
            <m:r>
              <w:rPr>
                <w:rFonts w:ascii="Cambria Math" w:hAnsi="Cambria Math"/>
              </w:rPr>
              <m:t>i</m:t>
            </m:r>
            <m:d>
              <m:dPr>
                <m:ctrlPr>
                  <w:rPr>
                    <w:rFonts w:ascii="Cambria Math" w:hAnsi="Cambria Math"/>
                    <w:i/>
                  </w:rPr>
                </m:ctrlPr>
              </m:dPr>
              <m:e>
                <m:r>
                  <w:rPr>
                    <w:rFonts w:ascii="Cambria Math" w:hAnsi="Cambria Math"/>
                  </w:rPr>
                  <m:t>jk</m:t>
                </m:r>
              </m:e>
            </m:d>
          </m:sub>
        </m:sSub>
      </m:oMath>
      <w:r>
        <w:t xml:space="preserve"> is the HOI effect of species </w:t>
      </w:r>
      <m:oMath>
        <m:r>
          <w:rPr>
            <w:rFonts w:ascii="Cambria Math" w:hAnsi="Cambria Math"/>
          </w:rPr>
          <m:t>j</m:t>
        </m:r>
      </m:oMath>
      <w:r>
        <w:t xml:space="preserve">  and </w:t>
      </w:r>
      <m:oMath>
        <m:r>
          <w:rPr>
            <w:rFonts w:ascii="Cambria Math" w:hAnsi="Cambria Math"/>
          </w:rPr>
          <m:t>k</m:t>
        </m:r>
      </m:oMath>
      <w:r>
        <w:t xml:space="preserve"> acting together on species </w:t>
      </w:r>
      <m:oMath>
        <m:r>
          <w:rPr>
            <w:rFonts w:ascii="Cambria Math" w:hAnsi="Cambria Math"/>
          </w:rPr>
          <m:t>i</m:t>
        </m:r>
      </m:oMath>
      <w:r w:rsidR="00BF58F7">
        <w:t xml:space="preserve"> </w:t>
      </w:r>
      <w:r w:rsidR="00BF58F7">
        <w:fldChar w:fldCharType="begin"/>
      </w:r>
      <w:r w:rsidR="00BF58F7">
        <w:instrText xml:space="preserve"> ADDIN ZOTERO_ITEM CSL_CITATION {"citationID":"EQsy68vq","properties":{"formattedCitation":"(Mayfield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BF58F7">
        <w:fldChar w:fldCharType="separate"/>
      </w:r>
      <w:r w:rsidR="00BF58F7">
        <w:rPr>
          <w:noProof/>
        </w:rPr>
        <w:t>(Mayfield and Stouffer 2017)</w:t>
      </w:r>
      <w:r w:rsidR="00BF58F7">
        <w:fldChar w:fldCharType="end"/>
      </w:r>
      <w:r>
        <w:t xml:space="preserve">.  </w:t>
      </w:r>
      <w:r w:rsidR="00390672">
        <w:t xml:space="preserve">We refer to this competition model as the HOI model. We fit </w:t>
      </w:r>
      <w:r>
        <w:t>separate competition models for each of three species</w:t>
      </w:r>
      <w:r w:rsidR="00390672">
        <w:t xml:space="preserve"> </w:t>
      </w:r>
      <w:r>
        <w:t xml:space="preserve">using the </w:t>
      </w:r>
      <w:proofErr w:type="spellStart"/>
      <w:r w:rsidRPr="00CC0BA7">
        <w:rPr>
          <w:rFonts w:ascii="Lucida Console" w:hAnsi="Lucida Console"/>
        </w:rPr>
        <w:t>nls</w:t>
      </w:r>
      <w:proofErr w:type="spellEnd"/>
      <w:r w:rsidR="00390672">
        <w:t xml:space="preserve"> </w:t>
      </w:r>
      <w:r>
        <w:t>package</w:t>
      </w:r>
      <w:r w:rsidR="00390672">
        <w:t xml:space="preserve"> in R. </w:t>
      </w:r>
      <w:r>
        <w:t>We</w:t>
      </w:r>
      <w:r w:rsidR="00390672">
        <w:t xml:space="preserve"> calculate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390672">
        <w:t xml:space="preserve"> for each species as the per capita fecundity in </w:t>
      </w:r>
      <w:r>
        <w:t xml:space="preserve">the absence of any competitors </w:t>
      </w:r>
      <w:r w:rsidR="00390672">
        <w:t>and set this as a fixed parameter</w:t>
      </w:r>
      <w:r>
        <w:t xml:space="preserve"> when fitting the models</w:t>
      </w:r>
      <w:r w:rsidR="00390672">
        <w:t>.</w:t>
      </w:r>
    </w:p>
    <w:p w14:paraId="217440DB" w14:textId="77777777" w:rsidR="00B93196" w:rsidRDefault="00057A7A" w:rsidP="00057A7A">
      <w:pPr>
        <w:pStyle w:val="Heading"/>
      </w:pPr>
      <w:bookmarkStart w:id="10" w:name="model-fits"/>
      <w:bookmarkEnd w:id="10"/>
      <w:r>
        <w:t>Results</w:t>
      </w:r>
    </w:p>
    <w:p w14:paraId="03E8E1A9" w14:textId="727CAE2B" w:rsidR="00467660" w:rsidRDefault="002F648D" w:rsidP="00467660">
      <w:pPr>
        <w:spacing w:after="202"/>
        <w:contextualSpacing/>
      </w:pPr>
      <w:r>
        <w:t>For species one, t</w:t>
      </w:r>
      <w:r w:rsidR="00390672">
        <w:t xml:space="preserve">he basic </w:t>
      </w:r>
      <w:r w:rsidR="00BF58F7">
        <w:t xml:space="preserve">model </w:t>
      </w:r>
      <w:r w:rsidR="00390672">
        <w:t xml:space="preserve">is a good fit for the effects of both inter and intraspecific competition </w:t>
      </w:r>
      <w:r w:rsidR="003F7DD7">
        <w:t>(</w:t>
      </w:r>
      <w:r w:rsidR="003F7DD7">
        <w:fldChar w:fldCharType="begin"/>
      </w:r>
      <w:r w:rsidR="003F7DD7">
        <w:instrText xml:space="preserve"> REF _Ref514237754 \h </w:instrText>
      </w:r>
      <w:r w:rsidR="003F7DD7">
        <w:fldChar w:fldCharType="separate"/>
      </w:r>
      <w:r w:rsidR="0012796D">
        <w:t xml:space="preserve">Figure </w:t>
      </w:r>
      <w:r w:rsidR="0012796D">
        <w:rPr>
          <w:noProof/>
        </w:rPr>
        <w:t>4</w:t>
      </w:r>
      <w:r w:rsidR="003F7DD7">
        <w:fldChar w:fldCharType="end"/>
      </w:r>
      <w:r w:rsidR="0012796D">
        <w:t xml:space="preserve">a, </w:t>
      </w:r>
      <w:r w:rsidR="0012796D">
        <w:fldChar w:fldCharType="begin"/>
      </w:r>
      <w:r w:rsidR="0012796D">
        <w:instrText xml:space="preserve"> REF _Ref518657868 \h </w:instrText>
      </w:r>
      <w:r w:rsidR="0012796D">
        <w:fldChar w:fldCharType="separate"/>
      </w:r>
      <w:r w:rsidR="0012796D">
        <w:t>Figure S</w:t>
      </w:r>
      <w:r w:rsidR="0012796D">
        <w:rPr>
          <w:noProof/>
        </w:rPr>
        <w:t>2</w:t>
      </w:r>
      <w:r w:rsidR="0012796D">
        <w:fldChar w:fldCharType="end"/>
      </w:r>
      <w:r w:rsidR="00390672">
        <w:t>).</w:t>
      </w:r>
      <w:r w:rsidR="00F31533">
        <w:t xml:space="preserve">  </w:t>
      </w:r>
      <w:r w:rsidR="00390672">
        <w:t>For species two</w:t>
      </w:r>
      <w:r>
        <w:t>,</w:t>
      </w:r>
      <w:r w:rsidR="00390672">
        <w:t xml:space="preserve"> we see more of a discrepancy between</w:t>
      </w:r>
      <w:r w:rsidR="00F31533">
        <w:t xml:space="preserve"> the basic and HOI model fits (</w:t>
      </w:r>
      <w:r w:rsidR="0012796D">
        <w:fldChar w:fldCharType="begin"/>
      </w:r>
      <w:r w:rsidR="0012796D">
        <w:instrText xml:space="preserve"> REF _Ref514237754 \h </w:instrText>
      </w:r>
      <w:r w:rsidR="0012796D">
        <w:fldChar w:fldCharType="separate"/>
      </w:r>
      <w:r w:rsidR="0012796D">
        <w:t xml:space="preserve">Figure </w:t>
      </w:r>
      <w:r w:rsidR="0012796D">
        <w:rPr>
          <w:noProof/>
        </w:rPr>
        <w:t>4</w:t>
      </w:r>
      <w:r w:rsidR="0012796D">
        <w:fldChar w:fldCharType="end"/>
      </w:r>
      <w:r w:rsidR="0012796D">
        <w:t xml:space="preserve">b, </w:t>
      </w:r>
      <w:r w:rsidR="0012796D">
        <w:fldChar w:fldCharType="begin"/>
      </w:r>
      <w:r w:rsidR="0012796D">
        <w:instrText xml:space="preserve"> REF _Ref518657621 \h </w:instrText>
      </w:r>
      <w:r w:rsidR="0012796D">
        <w:fldChar w:fldCharType="separate"/>
      </w:r>
      <w:r w:rsidR="0012796D">
        <w:t>Figure S</w:t>
      </w:r>
      <w:r w:rsidR="0012796D">
        <w:rPr>
          <w:noProof/>
        </w:rPr>
        <w:t>3</w:t>
      </w:r>
      <w:r w:rsidR="0012796D">
        <w:fldChar w:fldCharType="end"/>
      </w:r>
      <w:r w:rsidR="00390672">
        <w:t xml:space="preserve">). This is especially apparent in </w:t>
      </w:r>
      <w:r w:rsidR="0012796D">
        <w:t xml:space="preserve">the </w:t>
      </w:r>
      <w:r w:rsidR="00390672">
        <w:t xml:space="preserve">interaction between the densities of species one and species three. The basic model tends to under predict the impact of species one and </w:t>
      </w:r>
      <w:r w:rsidR="0012796D">
        <w:t>three</w:t>
      </w:r>
      <w:r w:rsidR="00390672">
        <w:t xml:space="preserve"> together on species two.</w:t>
      </w:r>
      <w:r w:rsidR="00467660">
        <w:t xml:space="preserve"> </w:t>
      </w:r>
      <w:r w:rsidR="00390672">
        <w:t>Finally, for species three, we see an even greater discrepancy between t</w:t>
      </w:r>
      <w:r w:rsidR="00467660">
        <w:t>he basic and HOI model fits (</w:t>
      </w:r>
      <w:r w:rsidR="0012796D">
        <w:fldChar w:fldCharType="begin"/>
      </w:r>
      <w:r w:rsidR="0012796D">
        <w:instrText xml:space="preserve"> REF _Ref514237754 \h </w:instrText>
      </w:r>
      <w:r w:rsidR="0012796D">
        <w:fldChar w:fldCharType="separate"/>
      </w:r>
      <w:r w:rsidR="0012796D">
        <w:t xml:space="preserve">Figure </w:t>
      </w:r>
      <w:r w:rsidR="0012796D">
        <w:rPr>
          <w:noProof/>
        </w:rPr>
        <w:t>4</w:t>
      </w:r>
      <w:r w:rsidR="0012796D">
        <w:fldChar w:fldCharType="end"/>
      </w:r>
      <w:r w:rsidR="0012796D">
        <w:t xml:space="preserve">c, </w:t>
      </w:r>
      <w:r w:rsidR="0012796D">
        <w:fldChar w:fldCharType="begin"/>
      </w:r>
      <w:r w:rsidR="0012796D">
        <w:instrText xml:space="preserve"> REF _Ref518657846 \h </w:instrText>
      </w:r>
      <w:r w:rsidR="0012796D">
        <w:fldChar w:fldCharType="separate"/>
      </w:r>
      <w:r w:rsidR="0012796D">
        <w:t>Figure S</w:t>
      </w:r>
      <w:r w:rsidR="0012796D">
        <w:rPr>
          <w:noProof/>
        </w:rPr>
        <w:t>4</w:t>
      </w:r>
      <w:r w:rsidR="0012796D">
        <w:fldChar w:fldCharType="end"/>
      </w:r>
      <w:r w:rsidR="00390672">
        <w:t xml:space="preserve">). </w:t>
      </w:r>
      <w:r w:rsidR="0012796D">
        <w:t xml:space="preserve">In this case, the HOI fit is better than the basic model, but is not very accurate </w:t>
      </w:r>
      <w:r w:rsidR="00467660">
        <w:t xml:space="preserve">at high densities of species </w:t>
      </w:r>
      <w:r w:rsidR="00390672">
        <w:t>one and low densities of species two</w:t>
      </w:r>
      <w:r w:rsidR="0012796D">
        <w:t xml:space="preserve">. </w:t>
      </w:r>
    </w:p>
    <w:p w14:paraId="1825CA8B" w14:textId="3BFBDF95" w:rsidR="00B93196" w:rsidRDefault="00390672" w:rsidP="00467660">
      <w:pPr>
        <w:spacing w:after="202"/>
        <w:contextualSpacing/>
      </w:pPr>
      <w:r>
        <w:t>For each of the three species, including HOI and quadratic terms improves model fit in terms of residual squared error (</w:t>
      </w:r>
      <w:r w:rsidR="003F7DD7">
        <w:fldChar w:fldCharType="begin"/>
      </w:r>
      <w:r w:rsidR="003F7DD7">
        <w:instrText xml:space="preserve"> REF _Ref514238036 \h </w:instrText>
      </w:r>
      <w:r w:rsidR="003F7DD7">
        <w:fldChar w:fldCharType="separate"/>
      </w:r>
      <w:r w:rsidR="0012796D">
        <w:t xml:space="preserve">Table </w:t>
      </w:r>
      <w:r w:rsidR="0012796D">
        <w:rPr>
          <w:noProof/>
        </w:rPr>
        <w:t>1</w:t>
      </w:r>
      <w:r w:rsidR="003F7DD7">
        <w:fldChar w:fldCharType="end"/>
      </w:r>
      <w:r>
        <w:t>). For species one, the quadratic and HOI terms are small relative to the pairwise effects. For species two and three, the HOI terms are of similar magnitude to the pairwise effects, in some cases stronger.</w:t>
      </w:r>
    </w:p>
    <w:p w14:paraId="0436FD2A" w14:textId="7092923D" w:rsidR="009C4676" w:rsidRDefault="009C4676" w:rsidP="009C4676">
      <w:pPr>
        <w:pStyle w:val="Heading"/>
      </w:pPr>
      <w:r>
        <w:lastRenderedPageBreak/>
        <w:t>Discussion</w:t>
      </w:r>
    </w:p>
    <w:p w14:paraId="7CD7E82C" w14:textId="5B3F0466" w:rsidR="00B93196" w:rsidRDefault="00390672">
      <w:pPr>
        <w:spacing w:after="202"/>
        <w:contextualSpacing/>
      </w:pPr>
      <w:r>
        <w:t>It is clear from the above example that a relatively simple resource consumption model may require HOI</w:t>
      </w:r>
      <w:r w:rsidR="002F648D">
        <w:t>s</w:t>
      </w:r>
      <w:r>
        <w:t xml:space="preserve"> in order to be fit by a phenomenological model. The obvious que</w:t>
      </w:r>
      <w:r w:rsidR="00794189">
        <w:t xml:space="preserve">stion is how to interpret the </w:t>
      </w:r>
      <w:r>
        <w:t xml:space="preserve">additional quadratic and second order HOI terms. On the one hand it should not be surprising that adding additional terms improves model fit. Many functions can be approximated to an arbitrary level </w:t>
      </w:r>
      <w:r w:rsidR="003F7DD7">
        <w:t>of precision by a power series and w</w:t>
      </w:r>
      <w:r>
        <w:t xml:space="preserve">e </w:t>
      </w:r>
      <w:r w:rsidR="003F7DD7">
        <w:t>begin</w:t>
      </w:r>
      <w:r>
        <w:t xml:space="preserve"> approximating a power series by summing over polynomial terms of ever increasing order.</w:t>
      </w:r>
    </w:p>
    <w:p w14:paraId="01F2CA3D" w14:textId="71B1E427" w:rsidR="00B93196" w:rsidRDefault="00390672" w:rsidP="00057A7A">
      <w:pPr>
        <w:spacing w:after="202"/>
        <w:contextualSpacing/>
      </w:pPr>
      <w:r>
        <w:t>However, in this case we believe the HOI</w:t>
      </w:r>
      <w:r w:rsidR="00F31E08">
        <w:t>s</w:t>
      </w:r>
      <w:r>
        <w:t xml:space="preserve"> </w:t>
      </w:r>
      <w:r w:rsidR="003F7DD7">
        <w:t>can be interpreted as more</w:t>
      </w:r>
      <w:r>
        <w:t xml:space="preserve"> than </w:t>
      </w:r>
      <w:r w:rsidR="00794189">
        <w:t>simply helping us approximate a</w:t>
      </w:r>
      <w:r w:rsidR="00F31E08">
        <w:t>n unknown non-linear</w:t>
      </w:r>
      <w:r>
        <w:t xml:space="preserve"> function. In support of this argument, we note that the basic </w:t>
      </w:r>
      <w:r w:rsidR="002F648D">
        <w:t>competition</w:t>
      </w:r>
      <w:r>
        <w:t xml:space="preserve"> model does an adequate job fitting the response of species one to the competitive effects of one and two</w:t>
      </w:r>
      <w:r w:rsidR="003F7DD7">
        <w:t xml:space="preserve"> (</w:t>
      </w:r>
      <w:r w:rsidR="003F7DD7">
        <w:fldChar w:fldCharType="begin"/>
      </w:r>
      <w:r w:rsidR="003F7DD7">
        <w:instrText xml:space="preserve"> REF _Ref514237754 \h </w:instrText>
      </w:r>
      <w:r w:rsidR="003F7DD7">
        <w:fldChar w:fldCharType="separate"/>
      </w:r>
      <w:r w:rsidR="0012796D">
        <w:t xml:space="preserve">Figure </w:t>
      </w:r>
      <w:r w:rsidR="0012796D">
        <w:rPr>
          <w:noProof/>
        </w:rPr>
        <w:t>4</w:t>
      </w:r>
      <w:r w:rsidR="003F7DD7">
        <w:fldChar w:fldCharType="end"/>
      </w:r>
      <w:r w:rsidR="003F7DD7">
        <w:t>)</w:t>
      </w:r>
      <w:r>
        <w:t>. It is only for species two and three that we begi</w:t>
      </w:r>
      <w:r w:rsidR="002F648D">
        <w:t>n see evidence of important HOIs</w:t>
      </w:r>
      <w:r>
        <w:t>.</w:t>
      </w:r>
      <w:r w:rsidR="00057A7A">
        <w:t xml:space="preserve"> T</w:t>
      </w:r>
      <w:r>
        <w:t>his has to do with the temporal nature of competition in this system. While species one is active, species two and thr</w:t>
      </w:r>
      <w:r w:rsidR="00794189">
        <w:t>ee are also always active</w:t>
      </w:r>
      <w:r w:rsidR="00AF01A0">
        <w:t xml:space="preserve"> (</w:t>
      </w:r>
      <w:r w:rsidR="00AF01A0">
        <w:fldChar w:fldCharType="begin"/>
      </w:r>
      <w:r w:rsidR="00AF01A0">
        <w:instrText xml:space="preserve"> REF _Ref514237815 \h </w:instrText>
      </w:r>
      <w:r w:rsidR="00AF01A0">
        <w:fldChar w:fldCharType="separate"/>
      </w:r>
      <w:r w:rsidR="0012796D">
        <w:t xml:space="preserve">Figure </w:t>
      </w:r>
      <w:r w:rsidR="0012796D">
        <w:rPr>
          <w:noProof/>
        </w:rPr>
        <w:t>3</w:t>
      </w:r>
      <w:r w:rsidR="00AF01A0">
        <w:fldChar w:fldCharType="end"/>
      </w:r>
      <w:r w:rsidR="00AF01A0">
        <w:t>)</w:t>
      </w:r>
      <w:r w:rsidR="00794189">
        <w:t xml:space="preserve">. Thus, </w:t>
      </w:r>
      <w:r>
        <w:t xml:space="preserve">the effects of initial competitor density on species one </w:t>
      </w:r>
      <w:r w:rsidR="00163557">
        <w:t>is</w:t>
      </w:r>
      <w:r w:rsidR="002F648D">
        <w:t xml:space="preserve"> relatively simple:</w:t>
      </w:r>
      <w:r>
        <w:t xml:space="preserve"> </w:t>
      </w:r>
      <w:r w:rsidR="002F648D">
        <w:t>i</w:t>
      </w:r>
      <w:r>
        <w:t xml:space="preserve">ncreasing densities of competitors will </w:t>
      </w:r>
      <w:r w:rsidR="002F648D">
        <w:t>reduce</w:t>
      </w:r>
      <w:r>
        <w:t xml:space="preserve"> the resource</w:t>
      </w:r>
      <w:r w:rsidR="002F648D">
        <w:t>s</w:t>
      </w:r>
      <w:r>
        <w:t xml:space="preserve"> capture</w:t>
      </w:r>
      <w:r w:rsidR="002F648D">
        <w:t>d</w:t>
      </w:r>
      <w:r>
        <w:t xml:space="preserve"> by species one in a constant manner regardless of the mix of species.</w:t>
      </w:r>
    </w:p>
    <w:p w14:paraId="5A452927" w14:textId="18DF80A5" w:rsidR="00B93196" w:rsidRDefault="00390672">
      <w:pPr>
        <w:spacing w:after="202"/>
        <w:contextualSpacing/>
      </w:pPr>
      <w:r>
        <w:t xml:space="preserve">However, for species two and three the competitive environment is more complex. </w:t>
      </w:r>
      <w:r w:rsidR="0012796D">
        <w:t>T</w:t>
      </w:r>
      <w:r>
        <w:t xml:space="preserve">ake species two competing only against species one. The growing season can be split up into two phases: the first part of the growing season over which species two interacts with species one and itself; and the second part of the growing season where species two only interacts with itself. Working backwards from the time when species </w:t>
      </w:r>
      <w:r>
        <w:lastRenderedPageBreak/>
        <w:t>two flowers, we might be able to predict its ultimate size and fecundity from its biomass at the time that species one stops growing. That part of the growing season only involves intraspecific competition so it should be relatively simple. But the intraspecific competition experienced by species two over this second part of the growing season</w:t>
      </w:r>
      <w:r w:rsidR="0012796D">
        <w:t xml:space="preserve"> depends on its total biomass at </w:t>
      </w:r>
      <w:r>
        <w:t xml:space="preserve">start </w:t>
      </w:r>
      <w:r w:rsidR="00057A7A">
        <w:t>of this second phase of growth</w:t>
      </w:r>
      <w:r w:rsidR="0012796D">
        <w:t xml:space="preserve">. </w:t>
      </w:r>
      <w:r w:rsidR="00057A7A">
        <w:t xml:space="preserve"> </w:t>
      </w:r>
      <w:r>
        <w:t>This depends on the inter- and intraspecific competition experienced over the first phase of the growing season.</w:t>
      </w:r>
    </w:p>
    <w:p w14:paraId="3CD63BE9" w14:textId="384A48DE" w:rsidR="00B93196" w:rsidRDefault="00390672" w:rsidP="007A5076">
      <w:pPr>
        <w:spacing w:after="202"/>
        <w:contextualSpacing/>
      </w:pPr>
      <w:r>
        <w:t xml:space="preserve">Keeping this in mind we can rationalize the HOI terms for species two as describing the inter- and intraspecific effects of competitor density on species two during the first phase of the growing season, multiplied by the </w:t>
      </w:r>
      <w:r w:rsidRPr="00AF01A0">
        <w:rPr>
          <w:i/>
        </w:rPr>
        <w:t>intraspecific</w:t>
      </w:r>
      <w:r>
        <w:t xml:space="preserve"> </w:t>
      </w:r>
      <w:r w:rsidR="00AF01A0">
        <w:t xml:space="preserve">effect </w:t>
      </w:r>
      <w:r>
        <w:t xml:space="preserve">over the second phase of the growing season. For species two this leads to a strong effect of intraspecific densities squared, and an effect of </w:t>
      </w:r>
      <w:r w:rsidR="00AF01A0">
        <w:t>species one’s</w:t>
      </w:r>
      <w:r>
        <w:t xml:space="preserve"> density multiplied</w:t>
      </w:r>
      <w:r w:rsidR="00AF2CFB">
        <w:t xml:space="preserve"> by </w:t>
      </w:r>
      <w:r w:rsidR="002F648D">
        <w:t>species two’s</w:t>
      </w:r>
      <w:r w:rsidR="00AF01A0">
        <w:t xml:space="preserve"> own</w:t>
      </w:r>
      <w:r w:rsidR="00AF2CFB">
        <w:t xml:space="preserve"> density (</w:t>
      </w:r>
      <w:r w:rsidR="00AF01A0">
        <w:fldChar w:fldCharType="begin"/>
      </w:r>
      <w:r w:rsidR="00AF01A0">
        <w:instrText xml:space="preserve"> REF _Ref514238036 \h </w:instrText>
      </w:r>
      <w:r w:rsidR="00AF01A0">
        <w:fldChar w:fldCharType="separate"/>
      </w:r>
      <w:r w:rsidR="0012796D">
        <w:t xml:space="preserve">Table </w:t>
      </w:r>
      <w:r w:rsidR="0012796D">
        <w:rPr>
          <w:noProof/>
        </w:rPr>
        <w:t>1</w:t>
      </w:r>
      <w:r w:rsidR="00AF01A0">
        <w:fldChar w:fldCharType="end"/>
      </w:r>
      <w:r w:rsidR="0012796D">
        <w:t xml:space="preserve">, </w:t>
      </w:r>
      <w:r w:rsidR="0012796D">
        <w:fldChar w:fldCharType="begin"/>
      </w:r>
      <w:r w:rsidR="0012796D">
        <w:instrText xml:space="preserve"> REF _Ref518657621 \h </w:instrText>
      </w:r>
      <w:r w:rsidR="0012796D">
        <w:fldChar w:fldCharType="separate"/>
      </w:r>
      <w:r w:rsidR="0012796D">
        <w:t>Figure S</w:t>
      </w:r>
      <w:r w:rsidR="0012796D">
        <w:rPr>
          <w:noProof/>
        </w:rPr>
        <w:t>3</w:t>
      </w:r>
      <w:r w:rsidR="0012796D">
        <w:fldChar w:fldCharType="end"/>
      </w:r>
      <w:r>
        <w:t xml:space="preserve">). Noticeably </w:t>
      </w:r>
      <w:r w:rsidR="00F31E08">
        <w:t>weak</w:t>
      </w:r>
      <w:r>
        <w:t xml:space="preserve"> is a quadratic effect on the density of species one, which makes s</w:t>
      </w:r>
      <w:r w:rsidR="00AF01A0">
        <w:t>ense given this interpretation</w:t>
      </w:r>
      <w:r>
        <w:t>.</w:t>
      </w:r>
    </w:p>
    <w:p w14:paraId="01C53F7A" w14:textId="09A6D89B" w:rsidR="00B93196" w:rsidRDefault="00390672">
      <w:pPr>
        <w:spacing w:after="202"/>
        <w:contextualSpacing/>
      </w:pPr>
      <w:r>
        <w:t>The competitive dyna</w:t>
      </w:r>
      <w:r w:rsidR="00AF01A0">
        <w:t xml:space="preserve">mics for species three are more </w:t>
      </w:r>
      <w:r>
        <w:t>complex</w:t>
      </w:r>
      <w:r w:rsidR="00AF01A0">
        <w:t xml:space="preserve"> but follow the same pattern</w:t>
      </w:r>
      <w:r>
        <w:t xml:space="preserve">. This late season species goes through three distinct phases of competition, first competing with all three species, then only with two and then finally with only itself. Working backwards from its final biomass and reproductive output, species three’s performance will depend on its size when species two flowers, which will depend on the size of two and three when species one flowers, which will depend on the initial densities of all three species. Because there are effectively three cycles of competitor density and </w:t>
      </w:r>
      <w:r>
        <w:lastRenderedPageBreak/>
        <w:t>response to consider for species three it</w:t>
      </w:r>
      <w:r w:rsidR="00467660">
        <w:t xml:space="preserve"> i</w:t>
      </w:r>
      <w:r>
        <w:t xml:space="preserve">s reasonable to expect that </w:t>
      </w:r>
      <w:r w:rsidR="007A5076">
        <w:t xml:space="preserve">adding </w:t>
      </w:r>
      <w:r>
        <w:t>third order HOI terms resolve some of the lack of fit observed for this species (</w:t>
      </w:r>
      <w:r w:rsidR="0012796D">
        <w:fldChar w:fldCharType="begin"/>
      </w:r>
      <w:r w:rsidR="0012796D">
        <w:instrText xml:space="preserve"> REF _Ref518657846 \h </w:instrText>
      </w:r>
      <w:r w:rsidR="0012796D">
        <w:fldChar w:fldCharType="separate"/>
      </w:r>
      <w:r w:rsidR="0012796D">
        <w:t>Figure S</w:t>
      </w:r>
      <w:r w:rsidR="0012796D">
        <w:rPr>
          <w:noProof/>
        </w:rPr>
        <w:t>4</w:t>
      </w:r>
      <w:r w:rsidR="0012796D">
        <w:fldChar w:fldCharType="end"/>
      </w:r>
      <w:r w:rsidR="0012796D">
        <w:t xml:space="preserve">). </w:t>
      </w:r>
    </w:p>
    <w:p w14:paraId="0720D908" w14:textId="77777777" w:rsidR="00B93196" w:rsidRDefault="00390672">
      <w:pPr>
        <w:spacing w:after="202"/>
        <w:contextualSpacing/>
      </w:pPr>
      <w:r>
        <w:t>This system is characterized by a seasonal pulse of resource availability and the lack of an equilibrium between species biomass and resource concentrations in the environment. In contrast, if reso</w:t>
      </w:r>
      <w:r w:rsidR="00AF01A0">
        <w:t>urces were supplied continually</w:t>
      </w:r>
      <w:r>
        <w:t xml:space="preserve"> at some level </w:t>
      </w:r>
      <m:oMath>
        <m:r>
          <w:rPr>
            <w:rFonts w:ascii="Cambria Math" w:hAnsi="Cambria Math"/>
          </w:rPr>
          <m:t>S</m:t>
        </m:r>
      </m:oMath>
      <w:r>
        <w:t xml:space="preserve">, then eventually species biomass would increase until resource uptake matched this level of resource supply. This is a classic result from mechanistic resource modeling </w:t>
      </w:r>
      <w:r w:rsidR="00794189">
        <w:fldChar w:fldCharType="begin"/>
      </w:r>
      <w:r w:rsidR="00794189">
        <w:instrText xml:space="preserve"> ADDIN ZOTERO_ITEM CSL_CITATION {"citationID":"Tmi4gfoP","properties":{"formattedCitation":"(Tilman 1977)","plainCitation":"(Tilman 1977)","noteIndex":0},"citationItems":[{"id":2897,"uris":["http://zotero.org/users/688880/items/9DPWXSA2"],"uri":["http://zotero.org/users/688880/items/9DPWXSA2"],"itemData":{"id":2897,"type":"article-journal","title":"Resource Competition between Plankton Algae: An Experimental and Theoretical Approach","container-title":"Ecology","page":"338-348","volume":"58","issue":"2","source":"JSTOR","abstract":"The results of 76 long-term competition experiments between two species of freshwater algae (Asterionella formosa and Cyclotella meneghiniana) grown along a resource gradient agree with the predictions of two different models of resource competition. Both models are based on the functional resource-utilization response of each species to limiting resources. The Monod and the Variable Internal Stores model of competition made similar predictions. Asterionella was observed to be competitively dominant when both species were phosphate limited; Cyclotella was dominant when both species were silicate limited; and both species stably coexisted when each species was growth-rate limited by a different resource. Almost 75% of the variance in the relative abundances of these two species along a natural silicate-phosphate gradient in Lake Michigan is explained by the Monod model.","DOI":"10.2307/1935608","ISSN":"0012-9658","shortTitle":"Resource Competition between Plankton Algae","author":[{"family":"Tilman","given":"David"}],"issued":{"date-parts":[["1977"]]}}}],"schema":"https://github.com/citation-style-language/schema/raw/master/csl-citation.json"} </w:instrText>
      </w:r>
      <w:r w:rsidR="00794189">
        <w:fldChar w:fldCharType="separate"/>
      </w:r>
      <w:r w:rsidR="00794189">
        <w:rPr>
          <w:noProof/>
        </w:rPr>
        <w:t>(Tilman 1977)</w:t>
      </w:r>
      <w:r w:rsidR="00794189">
        <w:fldChar w:fldCharType="end"/>
      </w:r>
      <w:r>
        <w:t>. At this equilibrium, the sensitivity of each species to the densities of each other species can be approximated with a linear phenomenological model</w:t>
      </w:r>
      <w:r w:rsidR="00794189">
        <w:t xml:space="preserve"> </w:t>
      </w:r>
      <w:r w:rsidR="00794189">
        <w:fldChar w:fldCharType="begin"/>
      </w:r>
      <w:r w:rsidR="00794189">
        <w:instrText xml:space="preserve"> ADDIN ZOTERO_ITEM CSL_CITATION {"citationID":"qSiUoYMQ","properties":{"formattedCitation":"(Chesson 2000, Mesz\\uc0\\u233{}na et al. 2006, Kleinhesselink and Adler 2015)","plainCitation":"(Chesson 2000, Meszéna et al. 2006, Kleinhesselink and Adler 2015)","noteIndex":0},"citationItems":[{"id":2229,"uris":["http://zotero.org/users/688880/items/J9Q4ZXPN"],"uri":["http://zotero.org/users/688880/items/J9Q4ZXPN"],"itemData":{"id":2229,"type":"article-journal","title":"Mechanisms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J."}],"issued":{"date-parts":[["2006",2]]}}},{"id":2708,"uris":["http://zotero.org/users/688880/items/PHC8VQK5"],"uri":["http://zotero.org/users/688880/items/PHC8VQK5"],"itemData":{"id":2708,"type":"article-journal","title":"Indirect Effects of Environmental Change in Resource Competition Models","container-title":"The American Naturalist","page":"766-776","volume":"186","issue":"6","source":"CrossRef","DOI":"10.1086/683676","ISSN":"0003-0147, 1537-5323","language":"en","author":[{"family":"Kleinhesselink","given":"Andrew R."},{"family":"Adler","given":"Peter B."}],"issued":{"date-parts":[["2015",12]]}}}],"schema":"https://github.com/citation-style-language/schema/raw/master/csl-citation.json"} </w:instrText>
      </w:r>
      <w:r w:rsidR="00794189">
        <w:fldChar w:fldCharType="separate"/>
      </w:r>
      <w:r w:rsidR="00794189" w:rsidRPr="00794189">
        <w:rPr>
          <w:rFonts w:ascii="Cambria" w:cs="Times New Roman"/>
        </w:rPr>
        <w:t xml:space="preserve">(Chesson 2000, </w:t>
      </w:r>
      <w:proofErr w:type="spellStart"/>
      <w:r w:rsidR="00794189" w:rsidRPr="00794189">
        <w:rPr>
          <w:rFonts w:ascii="Cambria" w:cs="Times New Roman"/>
        </w:rPr>
        <w:t>Mesz</w:t>
      </w:r>
      <w:r w:rsidR="00794189" w:rsidRPr="00794189">
        <w:rPr>
          <w:rFonts w:ascii="Cambria" w:cs="Times New Roman"/>
        </w:rPr>
        <w:t>é</w:t>
      </w:r>
      <w:r w:rsidR="00794189" w:rsidRPr="00794189">
        <w:rPr>
          <w:rFonts w:ascii="Cambria" w:cs="Times New Roman"/>
        </w:rPr>
        <w:t>na</w:t>
      </w:r>
      <w:proofErr w:type="spellEnd"/>
      <w:r w:rsidR="00794189" w:rsidRPr="00794189">
        <w:rPr>
          <w:rFonts w:ascii="Cambria" w:cs="Times New Roman"/>
        </w:rPr>
        <w:t xml:space="preserve"> et al. 2006, Kleinhesselink and Adler 2015)</w:t>
      </w:r>
      <w:r w:rsidR="00794189">
        <w:fldChar w:fldCharType="end"/>
      </w:r>
      <w:r>
        <w:t>. This focus on the equilibrium dynamics, and an avoidance of the messiness inherent in periodically forced non-equilibrium systems may be one reason HOI’s have received little attention.</w:t>
      </w:r>
    </w:p>
    <w:p w14:paraId="56044AE7" w14:textId="67D32B4C" w:rsidR="007A5076" w:rsidRDefault="007A5076" w:rsidP="00E70044">
      <w:pPr>
        <w:pStyle w:val="Heading"/>
      </w:pPr>
      <w:r>
        <w:t>Interpreting HOIs</w:t>
      </w:r>
      <w:r w:rsidR="00746378">
        <w:t xml:space="preserve">: modeling errors, or something more? </w:t>
      </w:r>
    </w:p>
    <w:p w14:paraId="5405024A" w14:textId="08799C91" w:rsidR="0012796D" w:rsidRDefault="009965D1" w:rsidP="0012796D">
      <w:r>
        <w:t xml:space="preserve"> Through </w:t>
      </w:r>
      <w:r w:rsidR="0091020A">
        <w:t>two hypothetical models of species competition we illustrate how non-additive competition can arise among sets of competing species.  In both cases, we model the continuous process of species population growth using a discrete time model.  This opens up the possibility of non-additive effects in discrete time.  In the first case,</w:t>
      </w:r>
      <w:r w:rsidR="00746378">
        <w:t xml:space="preserve"> the HOIs can be interpreted as the application overly simplistic model</w:t>
      </w:r>
      <w:r w:rsidR="0091020A">
        <w:t xml:space="preserve">.  There really are no HOIs in the system, it is only that </w:t>
      </w:r>
      <w:r>
        <w:t>a two-step process of seedling survival and adult fecundity is being approximated using a one-step population model</w:t>
      </w:r>
      <w:r w:rsidR="0091020A">
        <w:t xml:space="preserve">.  In contrast, in the mechanistic </w:t>
      </w:r>
      <w:r w:rsidR="00746378">
        <w:t>simulations which we then fit with a phenomenological model</w:t>
      </w:r>
      <w:r w:rsidR="0091020A">
        <w:t xml:space="preserve">, the HOIs </w:t>
      </w:r>
      <w:r w:rsidR="0091020A">
        <w:lastRenderedPageBreak/>
        <w:t xml:space="preserve">cannot be so easily explained.  In that case, competition </w:t>
      </w:r>
      <w:r w:rsidR="00746378">
        <w:t>fundamentally</w:t>
      </w:r>
      <w:r w:rsidR="0091020A">
        <w:t xml:space="preserve"> modifies each </w:t>
      </w:r>
      <w:r w:rsidR="0091020A" w:rsidRPr="00746378">
        <w:rPr>
          <w:highlight w:val="yellow"/>
        </w:rPr>
        <w:t xml:space="preserve">species phenology, causing each species to flower earlier or later by some </w:t>
      </w:r>
      <w:commentRangeStart w:id="11"/>
      <w:r w:rsidR="0091020A" w:rsidRPr="00746378">
        <w:rPr>
          <w:highlight w:val="yellow"/>
        </w:rPr>
        <w:t>amount</w:t>
      </w:r>
      <w:commentRangeEnd w:id="11"/>
      <w:r w:rsidR="00746378">
        <w:rPr>
          <w:rStyle w:val="CommentReference"/>
        </w:rPr>
        <w:commentReference w:id="11"/>
      </w:r>
      <w:r w:rsidR="0091020A" w:rsidRPr="00746378">
        <w:rPr>
          <w:highlight w:val="yellow"/>
        </w:rPr>
        <w:t>.</w:t>
      </w:r>
      <w:r w:rsidR="0091020A">
        <w:t xml:space="preserve">  This change </w:t>
      </w:r>
      <w:r w:rsidR="00416AA2">
        <w:t>in when a species</w:t>
      </w:r>
      <w:r w:rsidR="0091020A">
        <w:t xml:space="preserve"> </w:t>
      </w:r>
      <w:r w:rsidR="00416AA2">
        <w:t>is active</w:t>
      </w:r>
      <w:r w:rsidR="0091020A">
        <w:t xml:space="preserve"> fundamentally modifies </w:t>
      </w:r>
      <w:r w:rsidR="00400658">
        <w:t>its niche wi</w:t>
      </w:r>
      <w:r>
        <w:t xml:space="preserve">th respect to the other species and amounts to a kind of </w:t>
      </w:r>
      <w:r w:rsidR="00400658">
        <w:t xml:space="preserve">interaction modification </w:t>
      </w:r>
      <w:r w:rsidR="00400658">
        <w:fldChar w:fldCharType="begin"/>
      </w:r>
      <w:r w:rsidR="00400658">
        <w:instrText xml:space="preserve"> ADDIN ZOTERO_ITEM CSL_CITATION {"citationID":"BC0V5sJO","properties":{"formattedCitation":"(Adler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400658">
        <w:fldChar w:fldCharType="separate"/>
      </w:r>
      <w:r w:rsidR="00400658">
        <w:rPr>
          <w:noProof/>
        </w:rPr>
        <w:t>(Adler and Morris 1994)</w:t>
      </w:r>
      <w:r w:rsidR="00400658">
        <w:fldChar w:fldCharType="end"/>
      </w:r>
      <w:r w:rsidR="00400658">
        <w:t xml:space="preserve">.  It is hard to see how any pairwise competition coefficient </w:t>
      </w:r>
      <w:r w:rsidR="00DE4A69">
        <w:t xml:space="preserve">in a phenomenological model </w:t>
      </w:r>
      <w:r w:rsidR="00400658">
        <w:t xml:space="preserve">could capture this behavior. </w:t>
      </w:r>
      <w:r w:rsidR="00DE4A69">
        <w:t xml:space="preserve"> </w:t>
      </w:r>
    </w:p>
    <w:p w14:paraId="7A22BBE6" w14:textId="1CCC3E59" w:rsidR="00D85B27" w:rsidRDefault="00563FF5" w:rsidP="0012796D">
      <w:r>
        <w:t>We believe that this mechanistic model creates fundamentally non-additive dynamics that cannot be reduced to pairwise competition.</w:t>
      </w:r>
      <w:r w:rsidR="00D85B27">
        <w:t xml:space="preserve">  </w:t>
      </w:r>
      <w:r w:rsidR="00746378">
        <w:t>Ultimately, perhaps one of the most important</w:t>
      </w:r>
      <w:r w:rsidR="0012796D">
        <w:t xml:space="preserve"> </w:t>
      </w:r>
      <w:r w:rsidR="00746378">
        <w:t>implication of non-additive</w:t>
      </w:r>
      <w:r w:rsidR="0012796D">
        <w:t xml:space="preserve"> </w:t>
      </w:r>
      <w:r w:rsidR="00746378">
        <w:t xml:space="preserve">competition </w:t>
      </w:r>
      <w:r w:rsidR="0012796D">
        <w:t xml:space="preserve">may be in diminishing or increasing the </w:t>
      </w:r>
      <w:r w:rsidR="00746378">
        <w:t>potential for</w:t>
      </w:r>
      <w:r w:rsidR="0012796D">
        <w:t xml:space="preserve"> coexistence in multispecies communities</w:t>
      </w:r>
      <w:r w:rsidR="00D85B27">
        <w:t xml:space="preserve"> </w:t>
      </w:r>
      <w:r w:rsidR="00D85B27">
        <w:fldChar w:fldCharType="begin"/>
      </w:r>
      <w:r w:rsidR="00746378">
        <w:instrText xml:space="preserve"> ADDIN ZOTERO_ITEM CSL_CITATION {"citationID":"tez3N78i","properties":{"formattedCitation":"(Levine et al. 2017, Grilli et al. 2017b)","plainCitation":"(Levine et al. 2017, Grilli et al. 2017b)","noteIndex":0},"citationItems":[{"id":7343,"uris":["http://zotero.org/users/688880/items/JNQ4ERLS"],"uri":["http://zotero.org/users/688880/items/JNQ4ERLS"],"itemData":{"id":7343,"type":"article-journal","title":"Beyond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D85B27">
        <w:fldChar w:fldCharType="separate"/>
      </w:r>
      <w:r w:rsidR="00746378">
        <w:rPr>
          <w:noProof/>
        </w:rPr>
        <w:t>(Levine et al. 2017, Grilli et al. 2017b)</w:t>
      </w:r>
      <w:r w:rsidR="00D85B27">
        <w:fldChar w:fldCharType="end"/>
      </w:r>
      <w:r w:rsidR="00D85B27">
        <w:t xml:space="preserve">.  </w:t>
      </w:r>
      <w:r w:rsidR="00746378">
        <w:t>In our mechanistic simulation, we find that a combination of species one and three interact to suppress species two more than would be expected from additive effects of one and three (</w:t>
      </w:r>
      <w:r w:rsidR="00746378">
        <w:fldChar w:fldCharType="begin"/>
      </w:r>
      <w:r w:rsidR="00746378">
        <w:instrText xml:space="preserve"> REF _Ref514237754 \h </w:instrText>
      </w:r>
      <w:r w:rsidR="00746378">
        <w:fldChar w:fldCharType="separate"/>
      </w:r>
      <w:r w:rsidR="00746378">
        <w:t xml:space="preserve">Figure </w:t>
      </w:r>
      <w:r w:rsidR="00746378">
        <w:rPr>
          <w:noProof/>
        </w:rPr>
        <w:t>4</w:t>
      </w:r>
      <w:r w:rsidR="00746378">
        <w:fldChar w:fldCharType="end"/>
      </w:r>
      <w:r w:rsidR="00746378">
        <w:t>b).  This HOI should reduce the opportunities for three species coexistence all else being equal.  In contrast, we see that non-additivity means that species three performs better among two competitors than would be expected from strictly pairwise interactions (</w:t>
      </w:r>
      <w:r w:rsidR="00746378">
        <w:fldChar w:fldCharType="begin"/>
      </w:r>
      <w:r w:rsidR="00746378">
        <w:instrText xml:space="preserve"> REF _Ref514237754 \h </w:instrText>
      </w:r>
      <w:r w:rsidR="00746378">
        <w:fldChar w:fldCharType="separate"/>
      </w:r>
      <w:r w:rsidR="00746378">
        <w:t xml:space="preserve">Figure </w:t>
      </w:r>
      <w:r w:rsidR="00746378">
        <w:rPr>
          <w:noProof/>
        </w:rPr>
        <w:t>4</w:t>
      </w:r>
      <w:r w:rsidR="00746378">
        <w:fldChar w:fldCharType="end"/>
      </w:r>
      <w:r w:rsidR="00746378">
        <w:t xml:space="preserve">c). This effect should increase opportunities for multispecies coexistence all else being equal.  </w:t>
      </w:r>
    </w:p>
    <w:p w14:paraId="7A1EC0CC" w14:textId="77777777" w:rsidR="00B93196" w:rsidRDefault="00390672">
      <w:pPr>
        <w:pStyle w:val="Heading"/>
      </w:pPr>
      <w:bookmarkStart w:id="12" w:name="discussion"/>
      <w:bookmarkStart w:id="13" w:name="conclusionssummary"/>
      <w:bookmarkEnd w:id="12"/>
      <w:bookmarkEnd w:id="13"/>
      <w:r>
        <w:t>Conclusion</w:t>
      </w:r>
    </w:p>
    <w:p w14:paraId="08D741D5" w14:textId="2B4542BA" w:rsidR="00B93196" w:rsidRDefault="00390672">
      <w:pPr>
        <w:spacing w:after="202"/>
        <w:contextualSpacing/>
      </w:pPr>
      <w:r>
        <w:t xml:space="preserve">We have sought to clarify the definition of HOI’s and explain how they could arise from relatively simple competitive dynamics. We illustrate this point with two hypothetical models of species competition. In the first model, simple pairwise </w:t>
      </w:r>
      <w:r>
        <w:lastRenderedPageBreak/>
        <w:t xml:space="preserve">interactions </w:t>
      </w:r>
      <w:r w:rsidR="00830521">
        <w:t>in a two-</w:t>
      </w:r>
      <w:r w:rsidR="009C4676">
        <w:t>stage demographic model</w:t>
      </w:r>
      <w:r>
        <w:t xml:space="preserve"> could lead to HOI’s. In the second, we show that a</w:t>
      </w:r>
      <w:r w:rsidR="00737CDF">
        <w:t xml:space="preserve"> mechanistic model of a community characterized by an annual </w:t>
      </w:r>
      <w:r>
        <w:t xml:space="preserve">resource supply </w:t>
      </w:r>
      <w:r w:rsidR="00737CDF">
        <w:t xml:space="preserve">pulse </w:t>
      </w:r>
      <w:r>
        <w:t xml:space="preserve">and </w:t>
      </w:r>
      <w:r w:rsidR="00737CDF">
        <w:t xml:space="preserve">competition dependent </w:t>
      </w:r>
      <w:r>
        <w:t xml:space="preserve">senescence could also lead to HOI’s. </w:t>
      </w:r>
      <w:r w:rsidR="00563FF5">
        <w:t xml:space="preserve">Separating cases where non-additive competition is due to indirect effects mediated by intermediate population states, and those where competition is fundamentally irreducible to pairwise competition will be an important challenge for future empirical studies of HOIs. </w:t>
      </w:r>
    </w:p>
    <w:p w14:paraId="45053543" w14:textId="77777777" w:rsidR="00B93196" w:rsidRDefault="00390672">
      <w:pPr>
        <w:pStyle w:val="Heading"/>
      </w:pPr>
      <w:bookmarkStart w:id="14" w:name="acknowledgments"/>
      <w:bookmarkEnd w:id="14"/>
      <w:r>
        <w:t>Acknowledgments</w:t>
      </w:r>
    </w:p>
    <w:p w14:paraId="73D91D9C" w14:textId="77777777" w:rsidR="00B93196" w:rsidRDefault="00390672">
      <w:pPr>
        <w:pStyle w:val="Heading"/>
      </w:pPr>
      <w:bookmarkStart w:id="15" w:name="references"/>
      <w:bookmarkEnd w:id="15"/>
      <w:r>
        <w:t>References</w:t>
      </w:r>
    </w:p>
    <w:p w14:paraId="0769A8A9" w14:textId="387CD3AE" w:rsidR="00B93196" w:rsidRDefault="007B137A" w:rsidP="00731158">
      <w:pPr>
        <w:pStyle w:val="Bibliography"/>
      </w:pPr>
      <w:r>
        <w:rPr>
          <w:rFonts w:cs="Times New Roman"/>
        </w:rPr>
        <w:t xml:space="preserve"> </w:t>
      </w:r>
      <w:r w:rsidR="00731158" w:rsidRPr="00731158">
        <w:t xml:space="preserve"> </w:t>
      </w:r>
    </w:p>
    <w:p w14:paraId="7B78105E" w14:textId="77777777" w:rsidR="0061034E" w:rsidRDefault="0061034E">
      <w:pPr>
        <w:spacing w:after="0"/>
        <w:ind w:firstLine="0"/>
      </w:pPr>
      <w:r>
        <w:br w:type="page"/>
      </w:r>
    </w:p>
    <w:p w14:paraId="4818D019" w14:textId="77777777" w:rsidR="0061034E" w:rsidRDefault="0061034E" w:rsidP="0061034E">
      <w:pPr>
        <w:pStyle w:val="Heading"/>
      </w:pPr>
      <w:r>
        <w:lastRenderedPageBreak/>
        <w:t>Figures</w:t>
      </w:r>
    </w:p>
    <w:p w14:paraId="7AF422EC" w14:textId="77777777" w:rsidR="00FB51D5" w:rsidRDefault="0063756B" w:rsidP="00FB51D5">
      <w:pPr>
        <w:pStyle w:val="BodyText"/>
        <w:keepNext/>
        <w:ind w:firstLine="0"/>
      </w:pPr>
      <w:r>
        <w:rPr>
          <w:noProof/>
        </w:rPr>
        <w:drawing>
          <wp:inline distT="0" distB="0" distL="0" distR="0" wp14:anchorId="5638FC75" wp14:editId="6339FC5A">
            <wp:extent cx="4820634" cy="401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1.png"/>
                    <pic:cNvPicPr/>
                  </pic:nvPicPr>
                  <pic:blipFill>
                    <a:blip r:embed="rId11">
                      <a:extLst>
                        <a:ext uri="{28A0092B-C50C-407E-A947-70E740481C1C}">
                          <a14:useLocalDpi xmlns:a14="http://schemas.microsoft.com/office/drawing/2010/main" val="0"/>
                        </a:ext>
                      </a:extLst>
                    </a:blip>
                    <a:stretch>
                      <a:fillRect/>
                    </a:stretch>
                  </pic:blipFill>
                  <pic:spPr>
                    <a:xfrm>
                      <a:off x="0" y="0"/>
                      <a:ext cx="4824395" cy="4020329"/>
                    </a:xfrm>
                    <a:prstGeom prst="rect">
                      <a:avLst/>
                    </a:prstGeom>
                  </pic:spPr>
                </pic:pic>
              </a:graphicData>
            </a:graphic>
          </wp:inline>
        </w:drawing>
      </w:r>
    </w:p>
    <w:p w14:paraId="02ECC1C2" w14:textId="1FB9695F" w:rsidR="00115C56" w:rsidRPr="00FB51D5" w:rsidRDefault="00FB51D5" w:rsidP="00FB51D5">
      <w:pPr>
        <w:pStyle w:val="Caption"/>
      </w:pPr>
      <w:bookmarkStart w:id="16" w:name="_Ref514237378"/>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12796D">
        <w:rPr>
          <w:noProof/>
        </w:rPr>
        <w:t>1</w:t>
      </w:r>
      <w:r w:rsidR="006A0465">
        <w:rPr>
          <w:noProof/>
        </w:rPr>
        <w:fldChar w:fldCharType="end"/>
      </w:r>
      <w:bookmarkEnd w:id="16"/>
      <w:r>
        <w:t xml:space="preserve">. </w:t>
      </w:r>
      <w:r w:rsidRPr="0061034E">
        <w:t>Three species competit</w:t>
      </w:r>
      <w:r>
        <w:t>ive network. Inter- and intraspecific competition</w:t>
      </w:r>
      <w:r w:rsidRPr="0061034E">
        <w:t xml:space="preserve"> between species </w:t>
      </w:r>
      <w:r>
        <w:t>is</w:t>
      </w:r>
      <w:r w:rsidRPr="0061034E">
        <w:t xml:space="preserve"> depicted with the blue arrows. The effect of species two on one can be described by </w:t>
      </w:r>
      <w:r>
        <w:t>the</w:t>
      </w:r>
      <w:r w:rsidRPr="0061034E">
        <w:t xml:space="preserve"> </w:t>
      </w:r>
      <w:r>
        <w:t>per capita effect</w:t>
      </w:r>
      <w:r w:rsidRPr="0061034E">
        <w:t xml:space="preserve"> α</w:t>
      </w:r>
      <w:r w:rsidRPr="006B266A">
        <w:rPr>
          <w:vertAlign w:val="subscript"/>
        </w:rPr>
        <w:t>12</w:t>
      </w:r>
      <w:r w:rsidRPr="0061034E">
        <w:t xml:space="preserve">. </w:t>
      </w:r>
      <w:proofErr w:type="gramStart"/>
      <w:r>
        <w:t>An</w:t>
      </w:r>
      <w:proofErr w:type="gramEnd"/>
      <w:r>
        <w:t xml:space="preserve"> HOI, </w:t>
      </w:r>
      <w:r>
        <w:sym w:font="Symbol" w:char="F062"/>
      </w:r>
      <w:r>
        <w:rPr>
          <w:vertAlign w:val="subscript"/>
        </w:rPr>
        <w:t>1(23)</w:t>
      </w:r>
      <w:r>
        <w:t>, is depicted as converging arrows showing that the effects of two and three on species one is non-additive.</w:t>
      </w:r>
      <w:r w:rsidR="00AC7C1E">
        <w:br w:type="page"/>
      </w:r>
    </w:p>
    <w:p w14:paraId="4FD1D311" w14:textId="77777777" w:rsidR="00FB51D5" w:rsidRDefault="007A4D6F" w:rsidP="00FB51D5">
      <w:pPr>
        <w:pStyle w:val="figcaption"/>
        <w:keepNext/>
      </w:pPr>
      <w:r>
        <w:rPr>
          <w:noProof/>
        </w:rPr>
        <w:lastRenderedPageBreak/>
        <w:drawing>
          <wp:inline distT="0" distB="0" distL="0" distR="0" wp14:anchorId="4292FF75" wp14:editId="10B07855">
            <wp:extent cx="50165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fe_cycle_fig.png"/>
                    <pic:cNvPicPr/>
                  </pic:nvPicPr>
                  <pic:blipFill>
                    <a:blip r:embed="rId12">
                      <a:extLst>
                        <a:ext uri="{28A0092B-C50C-407E-A947-70E740481C1C}">
                          <a14:useLocalDpi xmlns:a14="http://schemas.microsoft.com/office/drawing/2010/main" val="0"/>
                        </a:ext>
                      </a:extLst>
                    </a:blip>
                    <a:stretch>
                      <a:fillRect/>
                    </a:stretch>
                  </pic:blipFill>
                  <pic:spPr>
                    <a:xfrm>
                      <a:off x="0" y="0"/>
                      <a:ext cx="5016500" cy="2743200"/>
                    </a:xfrm>
                    <a:prstGeom prst="rect">
                      <a:avLst/>
                    </a:prstGeom>
                  </pic:spPr>
                </pic:pic>
              </a:graphicData>
            </a:graphic>
          </wp:inline>
        </w:drawing>
      </w:r>
    </w:p>
    <w:p w14:paraId="25F157AE" w14:textId="41E34BE1" w:rsidR="00E84F09" w:rsidRPr="00FB51D5" w:rsidRDefault="00FB51D5" w:rsidP="00BF58F7">
      <w:pPr>
        <w:pStyle w:val="Caption"/>
      </w:pPr>
      <w:bookmarkStart w:id="17" w:name="_Ref514237497"/>
      <w:bookmarkStart w:id="18" w:name="_Ref518392433"/>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12796D">
        <w:rPr>
          <w:noProof/>
        </w:rPr>
        <w:t>2</w:t>
      </w:r>
      <w:r w:rsidR="006A0465">
        <w:rPr>
          <w:noProof/>
        </w:rPr>
        <w:fldChar w:fldCharType="end"/>
      </w:r>
      <w:bookmarkEnd w:id="17"/>
      <w:r>
        <w:t>.</w:t>
      </w:r>
      <w:r w:rsidRPr="00FB51D5">
        <w:t xml:space="preserve"> </w:t>
      </w:r>
      <w:r>
        <w:t>Two st</w:t>
      </w:r>
      <w:r w:rsidR="00DB6F66">
        <w:t>age annual plant model.  Plant population density (</w:t>
      </w:r>
      <w:proofErr w:type="spellStart"/>
      <w:r w:rsidR="00DB6F66" w:rsidRPr="00DB6F66">
        <w:rPr>
          <w:i/>
        </w:rPr>
        <w:t>n</w:t>
      </w:r>
      <w:r w:rsidR="00DB6F66" w:rsidRPr="00DB6F66">
        <w:rPr>
          <w:i/>
          <w:vertAlign w:val="subscript"/>
        </w:rPr>
        <w:t>i</w:t>
      </w:r>
      <w:proofErr w:type="spellEnd"/>
      <w:r w:rsidR="00DB6F66">
        <w:t xml:space="preserve">) is measured when plants are starting to flower at time </w:t>
      </w:r>
      <w:r w:rsidR="00DB6F66" w:rsidRPr="00DB6F66">
        <w:rPr>
          <w:i/>
        </w:rPr>
        <w:t>t</w:t>
      </w:r>
      <w:r w:rsidR="00DB6F66">
        <w:t xml:space="preserve"> and </w:t>
      </w:r>
      <w:r w:rsidR="00534E1B">
        <w:t xml:space="preserve">again the next year </w:t>
      </w:r>
      <w:r w:rsidR="00DB6F66" w:rsidRPr="00DB6F66">
        <w:rPr>
          <w:i/>
        </w:rPr>
        <w:t>t + 1</w:t>
      </w:r>
      <w:r w:rsidR="00DB6F66">
        <w:t>.  Seedling density (</w:t>
      </w:r>
      <w:proofErr w:type="spellStart"/>
      <w:r w:rsidR="00DB6F66" w:rsidRPr="00534E1B">
        <w:rPr>
          <w:i/>
        </w:rPr>
        <w:t>s</w:t>
      </w:r>
      <w:r w:rsidR="00DB6F66" w:rsidRPr="00534E1B">
        <w:rPr>
          <w:i/>
          <w:vertAlign w:val="subscript"/>
        </w:rPr>
        <w:t>i</w:t>
      </w:r>
      <w:proofErr w:type="spellEnd"/>
      <w:r w:rsidR="00DB6F66">
        <w:t xml:space="preserve">) is an unmeasured </w:t>
      </w:r>
      <w:r w:rsidR="00534E1B">
        <w:t>state</w:t>
      </w:r>
      <w:r w:rsidR="00DB6F66">
        <w:t xml:space="preserve"> </w:t>
      </w:r>
      <w:r w:rsidR="00534E1B">
        <w:t xml:space="preserve">at time </w:t>
      </w:r>
      <w:r w:rsidR="00DB6F66" w:rsidRPr="00534E1B">
        <w:rPr>
          <w:i/>
        </w:rPr>
        <w:t>t + u</w:t>
      </w:r>
      <w:r w:rsidR="00DB6F66">
        <w:t xml:space="preserve">.  Adult plants at time </w:t>
      </w:r>
      <w:proofErr w:type="spellStart"/>
      <w:r w:rsidR="00DB6F66" w:rsidRPr="00534E1B">
        <w:rPr>
          <w:i/>
        </w:rPr>
        <w:t>t</w:t>
      </w:r>
      <w:proofErr w:type="spellEnd"/>
      <w:r w:rsidR="00DB6F66">
        <w:t xml:space="preserve"> produce seedlings </w:t>
      </w:r>
      <w:r w:rsidR="00534E1B">
        <w:t>via a fecundity function</w:t>
      </w:r>
      <w:r w:rsidR="00DB6F66">
        <w:t xml:space="preserve"> </w:t>
      </w:r>
      <w:r w:rsidR="00DB6F66" w:rsidRPr="00534E1B">
        <w:rPr>
          <w:i/>
        </w:rPr>
        <w:t>f</w:t>
      </w:r>
      <w:r w:rsidR="00DB6F66">
        <w:t xml:space="preserve"> which </w:t>
      </w:r>
      <w:r w:rsidR="00534E1B">
        <w:t xml:space="preserve">may depend on </w:t>
      </w:r>
      <w:r w:rsidR="00DB6F66">
        <w:t>competition from other species.  Seedlings transition int</w:t>
      </w:r>
      <w:r w:rsidR="00534E1B">
        <w:t xml:space="preserve">o adult plants via a survival function </w:t>
      </w:r>
      <w:r w:rsidR="00DB6F66" w:rsidRPr="00534E1B">
        <w:rPr>
          <w:i/>
        </w:rPr>
        <w:t>p</w:t>
      </w:r>
      <w:r w:rsidR="00DB6F66">
        <w:t xml:space="preserve"> which may </w:t>
      </w:r>
      <w:r w:rsidR="00534E1B">
        <w:t>depend on</w:t>
      </w:r>
      <w:r w:rsidR="00DB6F66">
        <w:t xml:space="preserve"> seedling density at time </w:t>
      </w:r>
      <w:r w:rsidR="00DB6F66" w:rsidRPr="00534E1B">
        <w:rPr>
          <w:i/>
        </w:rPr>
        <w:t>t + u</w:t>
      </w:r>
      <w:r w:rsidR="00DB6F66">
        <w:t xml:space="preserve">.  At each transition competition is additive and in this </w:t>
      </w:r>
      <w:r w:rsidR="00534E1B">
        <w:t>example</w:t>
      </w:r>
      <w:r w:rsidR="00DB6F66">
        <w:t xml:space="preserve"> the fecundity of species </w:t>
      </w:r>
      <w:r w:rsidR="00534E1B">
        <w:t xml:space="preserve">two depends on the density of species three, while the survival of seedlings from species one depends on the density of seedlings of species two.  In a three species community, a phenomenological model </w:t>
      </w:r>
      <w:r w:rsidR="00735A48">
        <w:t xml:space="preserve">for the population growth rate of species one, given by the function </w:t>
      </w:r>
      <w:r w:rsidR="00735A48" w:rsidRPr="00735A48">
        <w:rPr>
          <w:i/>
        </w:rPr>
        <w:t>g</w:t>
      </w:r>
      <w:r w:rsidR="00735A48">
        <w:rPr>
          <w:i/>
        </w:rPr>
        <w:t>,</w:t>
      </w:r>
      <w:r w:rsidR="00735A48">
        <w:t xml:space="preserve"> </w:t>
      </w:r>
      <w:r w:rsidR="006A2EBB">
        <w:t xml:space="preserve">may be improved with </w:t>
      </w:r>
      <w:proofErr w:type="gramStart"/>
      <w:r w:rsidR="006A2EBB">
        <w:t>an</w:t>
      </w:r>
      <w:proofErr w:type="gramEnd"/>
      <w:r w:rsidR="006A2EBB">
        <w:t xml:space="preserve"> </w:t>
      </w:r>
      <w:r w:rsidR="00735A48">
        <w:t>HOI term to account for the effects of the interaction between species three and two.</w:t>
      </w:r>
      <w:bookmarkEnd w:id="18"/>
      <w:r w:rsidR="00735A48">
        <w:t xml:space="preserve">  </w:t>
      </w:r>
      <w:r w:rsidR="00E84F09">
        <w:br w:type="page"/>
      </w:r>
    </w:p>
    <w:p w14:paraId="36BD661C" w14:textId="77777777" w:rsidR="00FB51D5" w:rsidRDefault="00E84F09" w:rsidP="00FB51D5">
      <w:pPr>
        <w:pStyle w:val="figcaption"/>
        <w:keepNext/>
      </w:pPr>
      <w:r>
        <w:rPr>
          <w:noProof/>
        </w:rPr>
        <w:lastRenderedPageBreak/>
        <w:drawing>
          <wp:inline distT="0" distB="0" distL="0" distR="0" wp14:anchorId="7F891BF9" wp14:editId="4A032BB9">
            <wp:extent cx="5334000" cy="3556000"/>
            <wp:effectExtent l="0" t="0" r="0" b="0"/>
            <wp:doc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13"/>
                    <a:stretch>
                      <a:fillRect/>
                    </a:stretch>
                  </pic:blipFill>
                  <pic:spPr bwMode="auto">
                    <a:xfrm>
                      <a:off x="0" y="0"/>
                      <a:ext cx="5334000" cy="3556000"/>
                    </a:xfrm>
                    <a:prstGeom prst="rect">
                      <a:avLst/>
                    </a:prstGeom>
                  </pic:spPr>
                </pic:pic>
              </a:graphicData>
            </a:graphic>
          </wp:inline>
        </w:drawing>
      </w:r>
    </w:p>
    <w:p w14:paraId="1B0306FB" w14:textId="393382F1" w:rsidR="00CC0BA7" w:rsidRPr="00FB51D5" w:rsidRDefault="00FB51D5" w:rsidP="00FB51D5">
      <w:pPr>
        <w:pStyle w:val="figcaption"/>
      </w:pPr>
      <w:bookmarkStart w:id="19" w:name="_Ref514237815"/>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12796D">
        <w:rPr>
          <w:noProof/>
        </w:rPr>
        <w:t>3</w:t>
      </w:r>
      <w:r w:rsidR="006A0465">
        <w:rPr>
          <w:noProof/>
        </w:rPr>
        <w:fldChar w:fldCharType="end"/>
      </w:r>
      <w:bookmarkEnd w:id="19"/>
      <w:r>
        <w:t>. 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w:t>
      </w:r>
      <w:r w:rsidR="00CC0BA7">
        <w:br w:type="page"/>
      </w:r>
    </w:p>
    <w:p w14:paraId="5E2F979C" w14:textId="77777777" w:rsidR="00FB51D5" w:rsidRDefault="00CC0BA7" w:rsidP="00FB51D5">
      <w:pPr>
        <w:pStyle w:val="figcaption"/>
        <w:keepNext/>
      </w:pPr>
      <w:r>
        <w:rPr>
          <w:noProof/>
        </w:rPr>
        <w:lastRenderedPageBreak/>
        <w:drawing>
          <wp:inline distT="0" distB="0" distL="0" distR="0" wp14:anchorId="76B1412E" wp14:editId="13A70B95">
            <wp:extent cx="5334000" cy="28448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34000" cy="2844800"/>
                    </a:xfrm>
                    <a:prstGeom prst="rect">
                      <a:avLst/>
                    </a:prstGeom>
                  </pic:spPr>
                </pic:pic>
              </a:graphicData>
            </a:graphic>
          </wp:inline>
        </w:drawing>
      </w:r>
    </w:p>
    <w:p w14:paraId="6D5FEF62" w14:textId="3B5B3E61" w:rsidR="00C57AA2" w:rsidRDefault="00FB51D5" w:rsidP="0012796D">
      <w:pPr>
        <w:pStyle w:val="Caption"/>
      </w:pPr>
      <w:bookmarkStart w:id="20" w:name="_Ref514237754"/>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12796D">
        <w:rPr>
          <w:noProof/>
        </w:rPr>
        <w:t>4</w:t>
      </w:r>
      <w:r w:rsidR="006A0465">
        <w:rPr>
          <w:noProof/>
        </w:rPr>
        <w:fldChar w:fldCharType="end"/>
      </w:r>
      <w:bookmarkEnd w:id="20"/>
      <w:r>
        <w:t xml:space="preserve">. </w:t>
      </w:r>
      <w:r w:rsidR="00CC0BA7">
        <w:t>Simulated per capita seed production of species one</w:t>
      </w:r>
      <w:r w:rsidR="00D85B27">
        <w:t xml:space="preserve">, two and three (a, b, c) in response to increasing inter-specific competition </w:t>
      </w:r>
      <w:r w:rsidR="00CC0BA7">
        <w:t xml:space="preserve">on the x-axis. </w:t>
      </w:r>
      <w:r w:rsidR="00D85B27">
        <w:t>T</w:t>
      </w:r>
      <w:r w:rsidR="00CC0BA7">
        <w:t>hree different levels of density of a second competitor</w:t>
      </w:r>
      <w:r w:rsidR="00D85B27">
        <w:t xml:space="preserve"> are shown with the colors</w:t>
      </w:r>
      <w:r w:rsidR="00CC0BA7">
        <w:t>. The dashed line shows the best fit line from the basic model and the dotted line shows the best fit from the HOI model</w:t>
      </w:r>
      <w:r w:rsidR="0012796D">
        <w:t xml:space="preserve">. </w:t>
      </w:r>
      <w:r w:rsidR="009761CF">
        <w:br w:type="page"/>
      </w:r>
    </w:p>
    <w:p w14:paraId="146F7F83" w14:textId="77777777" w:rsidR="003A78DE" w:rsidRPr="00FB51D5" w:rsidRDefault="00C57AA2" w:rsidP="00FB51D5">
      <w:pPr>
        <w:pStyle w:val="Heading"/>
      </w:pPr>
      <w:r>
        <w:lastRenderedPageBreak/>
        <w:t>Tables</w:t>
      </w:r>
    </w:p>
    <w:p w14:paraId="147B7047" w14:textId="5A9F1D44" w:rsidR="00FB51D5" w:rsidRDefault="00FB51D5" w:rsidP="00FB51D5">
      <w:pPr>
        <w:pStyle w:val="Caption"/>
        <w:keepNext/>
      </w:pPr>
      <w:bookmarkStart w:id="21" w:name="_Ref514238036"/>
      <w:r>
        <w:t xml:space="preserve">Table </w:t>
      </w:r>
      <w:r w:rsidR="006A0465">
        <w:rPr>
          <w:noProof/>
        </w:rPr>
        <w:fldChar w:fldCharType="begin"/>
      </w:r>
      <w:r w:rsidR="006A0465">
        <w:rPr>
          <w:noProof/>
        </w:rPr>
        <w:instrText xml:space="preserve"> SEQ Table \* ARABIC </w:instrText>
      </w:r>
      <w:r w:rsidR="006A0465">
        <w:rPr>
          <w:noProof/>
        </w:rPr>
        <w:fldChar w:fldCharType="separate"/>
      </w:r>
      <w:r w:rsidR="0012796D">
        <w:rPr>
          <w:noProof/>
        </w:rPr>
        <w:t>1</w:t>
      </w:r>
      <w:r w:rsidR="006A0465">
        <w:rPr>
          <w:noProof/>
        </w:rPr>
        <w:fldChar w:fldCharType="end"/>
      </w:r>
      <w:bookmarkEnd w:id="21"/>
      <w:r>
        <w:t xml:space="preserve">. </w:t>
      </w:r>
      <w:r w:rsidR="000635CF">
        <w:rPr>
          <w:rFonts w:cs="Times New Roman"/>
        </w:rPr>
        <w:t>Fitted model parameters and resid</w:t>
      </w:r>
      <w:r w:rsidRPr="00C57AA2">
        <w:rPr>
          <w:rFonts w:cs="Times New Roman"/>
        </w:rPr>
        <w:t xml:space="preserve">ual squared error for the basic model and the model containing </w:t>
      </w:r>
      <w:r w:rsidR="000635CF">
        <w:rPr>
          <w:rFonts w:cs="Times New Roman"/>
        </w:rPr>
        <w:t>HOI</w:t>
      </w:r>
      <w:r w:rsidRPr="00C57AA2">
        <w:rPr>
          <w:rFonts w:cs="Times New Roman"/>
        </w:rPr>
        <w:t xml:space="preserve"> terms.</w:t>
      </w:r>
    </w:p>
    <w:tbl>
      <w:tblPr>
        <w:tblW w:w="4596" w:type="pct"/>
        <w:tblLook w:val="07E0" w:firstRow="1" w:lastRow="1" w:firstColumn="1" w:lastColumn="1" w:noHBand="1" w:noVBand="1"/>
      </w:tblPr>
      <w:tblGrid>
        <w:gridCol w:w="852"/>
        <w:gridCol w:w="766"/>
        <w:gridCol w:w="601"/>
        <w:gridCol w:w="601"/>
        <w:gridCol w:w="711"/>
        <w:gridCol w:w="675"/>
        <w:gridCol w:w="675"/>
        <w:gridCol w:w="601"/>
        <w:gridCol w:w="675"/>
        <w:gridCol w:w="667"/>
        <w:gridCol w:w="672"/>
        <w:gridCol w:w="644"/>
      </w:tblGrid>
      <w:tr w:rsidR="00C57AA2" w:rsidRPr="003A78DE" w14:paraId="65F7570A" w14:textId="77777777" w:rsidTr="00FB51D5">
        <w:tc>
          <w:tcPr>
            <w:tcW w:w="0" w:type="auto"/>
            <w:tcBorders>
              <w:bottom w:val="single" w:sz="0" w:space="0" w:color="auto"/>
            </w:tcBorders>
            <w:vAlign w:val="bottom"/>
          </w:tcPr>
          <w:p w14:paraId="5E8F034C"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species</w:t>
            </w:r>
          </w:p>
        </w:tc>
        <w:tc>
          <w:tcPr>
            <w:tcW w:w="0" w:type="auto"/>
            <w:tcBorders>
              <w:bottom w:val="single" w:sz="0" w:space="0" w:color="auto"/>
            </w:tcBorders>
            <w:vAlign w:val="bottom"/>
          </w:tcPr>
          <w:p w14:paraId="2F7E5A98"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model</w:t>
            </w:r>
          </w:p>
        </w:tc>
        <w:tc>
          <w:tcPr>
            <w:tcW w:w="0" w:type="auto"/>
            <w:tcBorders>
              <w:bottom w:val="single" w:sz="0" w:space="0" w:color="auto"/>
            </w:tcBorders>
            <w:vAlign w:val="bottom"/>
          </w:tcPr>
          <w:p w14:paraId="1D6646D9" w14:textId="77777777" w:rsidR="003A78DE" w:rsidRPr="003A78DE" w:rsidRDefault="00416AA2" w:rsidP="003A78DE">
            <w:pPr>
              <w:spacing w:before="36" w:after="36" w:line="240" w:lineRule="auto"/>
              <w:ind w:firstLine="0"/>
              <w:jc w:val="right"/>
              <w:rPr>
                <w:rFonts w:eastAsiaTheme="minorHAnsi"/>
                <w:sz w:val="22"/>
                <w:szCs w:val="22"/>
              </w:rPr>
            </w:pPr>
            <m:oMathPara>
              <m:oMath>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1</m:t>
                    </m:r>
                  </m:sub>
                </m:sSub>
              </m:oMath>
            </m:oMathPara>
          </w:p>
        </w:tc>
        <w:tc>
          <w:tcPr>
            <w:tcW w:w="0" w:type="auto"/>
            <w:tcBorders>
              <w:bottom w:val="single" w:sz="0" w:space="0" w:color="auto"/>
            </w:tcBorders>
            <w:vAlign w:val="bottom"/>
          </w:tcPr>
          <w:p w14:paraId="77B8AD33" w14:textId="77777777" w:rsidR="003A78DE" w:rsidRPr="003A78DE" w:rsidRDefault="00416AA2" w:rsidP="003A78DE">
            <w:pPr>
              <w:spacing w:before="36" w:after="36" w:line="240" w:lineRule="auto"/>
              <w:ind w:firstLine="0"/>
              <w:jc w:val="right"/>
              <w:rPr>
                <w:rFonts w:eastAsiaTheme="minorHAnsi"/>
                <w:sz w:val="22"/>
                <w:szCs w:val="22"/>
              </w:rPr>
            </w:pPr>
            <m:oMathPara>
              <m:oMath>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2</m:t>
                    </m:r>
                  </m:sub>
                </m:sSub>
              </m:oMath>
            </m:oMathPara>
          </w:p>
        </w:tc>
        <w:tc>
          <w:tcPr>
            <w:tcW w:w="0" w:type="auto"/>
            <w:tcBorders>
              <w:bottom w:val="single" w:sz="0" w:space="0" w:color="auto"/>
            </w:tcBorders>
            <w:vAlign w:val="bottom"/>
          </w:tcPr>
          <w:p w14:paraId="02D96A7A" w14:textId="77777777" w:rsidR="003A78DE" w:rsidRPr="003A78DE" w:rsidRDefault="00416AA2" w:rsidP="003A78DE">
            <w:pPr>
              <w:spacing w:before="36" w:after="36" w:line="240" w:lineRule="auto"/>
              <w:ind w:firstLine="0"/>
              <w:jc w:val="right"/>
              <w:rPr>
                <w:rFonts w:eastAsiaTheme="minorHAnsi"/>
                <w:sz w:val="22"/>
                <w:szCs w:val="22"/>
              </w:rPr>
            </w:pPr>
            <m:oMathPara>
              <m:oMath>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3</m:t>
                    </m:r>
                  </m:sub>
                </m:sSub>
              </m:oMath>
            </m:oMathPara>
          </w:p>
        </w:tc>
        <w:tc>
          <w:tcPr>
            <w:tcW w:w="0" w:type="auto"/>
            <w:tcBorders>
              <w:bottom w:val="single" w:sz="0" w:space="0" w:color="auto"/>
            </w:tcBorders>
            <w:vAlign w:val="bottom"/>
          </w:tcPr>
          <w:p w14:paraId="69D681FD" w14:textId="77777777" w:rsidR="003A78DE" w:rsidRPr="003A78DE" w:rsidRDefault="00416AA2" w:rsidP="003A78DE">
            <w:pPr>
              <w:spacing w:before="36" w:after="36" w:line="240" w:lineRule="auto"/>
              <w:ind w:firstLine="0"/>
              <w:jc w:val="right"/>
              <w:rPr>
                <w:rFonts w:eastAsiaTheme="minorHAnsi"/>
                <w:sz w:val="22"/>
                <w:szCs w:val="22"/>
              </w:rPr>
            </w:pPr>
            <m:oMathPara>
              <m:oMath>
                <m:sSubSup>
                  <m:sSubSupPr>
                    <m:ctrlPr>
                      <w:rPr>
                        <w:rFonts w:ascii="Cambria Math" w:eastAsiaTheme="minorHAnsi" w:hAnsi="Cambria Math"/>
                        <w:sz w:val="22"/>
                        <w:szCs w:val="22"/>
                      </w:rPr>
                    </m:ctrlPr>
                  </m:sSubSupPr>
                  <m:e>
                    <m:r>
                      <w:rPr>
                        <w:rFonts w:ascii="Cambria Math" w:eastAsiaTheme="minorHAnsi" w:hAnsi="Cambria Math"/>
                        <w:sz w:val="22"/>
                        <w:szCs w:val="22"/>
                      </w:rPr>
                      <m:t>n</m:t>
                    </m:r>
                  </m:e>
                  <m:sub>
                    <m:r>
                      <w:rPr>
                        <w:rFonts w:ascii="Cambria Math" w:eastAsiaTheme="minorHAnsi" w:hAnsi="Cambria Math"/>
                        <w:sz w:val="22"/>
                        <w:szCs w:val="22"/>
                      </w:rPr>
                      <m:t>1</m:t>
                    </m:r>
                  </m:sub>
                  <m:sup>
                    <m:r>
                      <w:rPr>
                        <w:rFonts w:ascii="Cambria Math" w:eastAsiaTheme="minorHAnsi" w:hAnsi="Cambria Math"/>
                        <w:sz w:val="22"/>
                        <w:szCs w:val="22"/>
                      </w:rPr>
                      <m:t>2</m:t>
                    </m:r>
                  </m:sup>
                </m:sSubSup>
              </m:oMath>
            </m:oMathPara>
          </w:p>
        </w:tc>
        <w:tc>
          <w:tcPr>
            <w:tcW w:w="0" w:type="auto"/>
            <w:tcBorders>
              <w:bottom w:val="single" w:sz="0" w:space="0" w:color="auto"/>
            </w:tcBorders>
            <w:vAlign w:val="bottom"/>
          </w:tcPr>
          <w:p w14:paraId="6545C58A" w14:textId="77777777" w:rsidR="003A78DE" w:rsidRPr="003A78DE" w:rsidRDefault="00416AA2" w:rsidP="003A78DE">
            <w:pPr>
              <w:spacing w:before="36" w:after="36" w:line="240" w:lineRule="auto"/>
              <w:ind w:firstLine="0"/>
              <w:jc w:val="right"/>
              <w:rPr>
                <w:rFonts w:eastAsiaTheme="minorHAnsi"/>
                <w:sz w:val="22"/>
                <w:szCs w:val="22"/>
              </w:rPr>
            </w:pPr>
            <m:oMathPara>
              <m:oMath>
                <m:sSubSup>
                  <m:sSubSupPr>
                    <m:ctrlPr>
                      <w:rPr>
                        <w:rFonts w:ascii="Cambria Math" w:eastAsiaTheme="minorHAnsi" w:hAnsi="Cambria Math"/>
                        <w:sz w:val="22"/>
                        <w:szCs w:val="22"/>
                      </w:rPr>
                    </m:ctrlPr>
                  </m:sSubSupPr>
                  <m:e>
                    <m:r>
                      <w:rPr>
                        <w:rFonts w:ascii="Cambria Math" w:eastAsiaTheme="minorHAnsi" w:hAnsi="Cambria Math"/>
                        <w:sz w:val="22"/>
                        <w:szCs w:val="22"/>
                      </w:rPr>
                      <m:t>n</m:t>
                    </m:r>
                  </m:e>
                  <m:sub>
                    <m:r>
                      <w:rPr>
                        <w:rFonts w:ascii="Cambria Math" w:eastAsiaTheme="minorHAnsi" w:hAnsi="Cambria Math"/>
                        <w:sz w:val="22"/>
                        <w:szCs w:val="22"/>
                      </w:rPr>
                      <m:t>2</m:t>
                    </m:r>
                  </m:sub>
                  <m:sup>
                    <m:r>
                      <w:rPr>
                        <w:rFonts w:ascii="Cambria Math" w:eastAsiaTheme="minorHAnsi" w:hAnsi="Cambria Math"/>
                        <w:sz w:val="22"/>
                        <w:szCs w:val="22"/>
                      </w:rPr>
                      <m:t>2</m:t>
                    </m:r>
                  </m:sup>
                </m:sSubSup>
              </m:oMath>
            </m:oMathPara>
          </w:p>
        </w:tc>
        <w:tc>
          <w:tcPr>
            <w:tcW w:w="0" w:type="auto"/>
            <w:tcBorders>
              <w:bottom w:val="single" w:sz="0" w:space="0" w:color="auto"/>
            </w:tcBorders>
            <w:vAlign w:val="bottom"/>
          </w:tcPr>
          <w:p w14:paraId="40B82EED" w14:textId="77777777" w:rsidR="003A78DE" w:rsidRPr="003A78DE" w:rsidRDefault="00416AA2" w:rsidP="003A78DE">
            <w:pPr>
              <w:spacing w:before="36" w:after="36" w:line="240" w:lineRule="auto"/>
              <w:ind w:firstLine="0"/>
              <w:jc w:val="right"/>
              <w:rPr>
                <w:rFonts w:eastAsiaTheme="minorHAnsi"/>
                <w:sz w:val="22"/>
                <w:szCs w:val="22"/>
              </w:rPr>
            </w:pPr>
            <m:oMathPara>
              <m:oMath>
                <m:sSubSup>
                  <m:sSubSupPr>
                    <m:ctrlPr>
                      <w:rPr>
                        <w:rFonts w:ascii="Cambria Math" w:eastAsiaTheme="minorHAnsi" w:hAnsi="Cambria Math"/>
                        <w:sz w:val="22"/>
                        <w:szCs w:val="22"/>
                      </w:rPr>
                    </m:ctrlPr>
                  </m:sSubSupPr>
                  <m:e>
                    <m:r>
                      <w:rPr>
                        <w:rFonts w:ascii="Cambria Math" w:eastAsiaTheme="minorHAnsi" w:hAnsi="Cambria Math"/>
                        <w:sz w:val="22"/>
                        <w:szCs w:val="22"/>
                      </w:rPr>
                      <m:t>n</m:t>
                    </m:r>
                  </m:e>
                  <m:sub>
                    <m:r>
                      <w:rPr>
                        <w:rFonts w:ascii="Cambria Math" w:eastAsiaTheme="minorHAnsi" w:hAnsi="Cambria Math"/>
                        <w:sz w:val="22"/>
                        <w:szCs w:val="22"/>
                      </w:rPr>
                      <m:t>3</m:t>
                    </m:r>
                  </m:sub>
                  <m:sup>
                    <m:r>
                      <w:rPr>
                        <w:rFonts w:ascii="Cambria Math" w:eastAsiaTheme="minorHAnsi" w:hAnsi="Cambria Math"/>
                        <w:sz w:val="22"/>
                        <w:szCs w:val="22"/>
                      </w:rPr>
                      <m:t>2</m:t>
                    </m:r>
                  </m:sup>
                </m:sSubSup>
              </m:oMath>
            </m:oMathPara>
          </w:p>
        </w:tc>
        <w:tc>
          <w:tcPr>
            <w:tcW w:w="0" w:type="auto"/>
            <w:tcBorders>
              <w:bottom w:val="single" w:sz="0" w:space="0" w:color="auto"/>
            </w:tcBorders>
            <w:vAlign w:val="bottom"/>
          </w:tcPr>
          <w:p w14:paraId="74ED143C" w14:textId="77777777" w:rsidR="003A78DE" w:rsidRPr="003A78DE" w:rsidRDefault="00416AA2" w:rsidP="003A78DE">
            <w:pPr>
              <w:spacing w:before="36" w:after="36" w:line="240" w:lineRule="auto"/>
              <w:ind w:firstLine="0"/>
              <w:jc w:val="right"/>
              <w:rPr>
                <w:rFonts w:eastAsiaTheme="minorHAnsi"/>
                <w:sz w:val="22"/>
                <w:szCs w:val="22"/>
              </w:rPr>
            </w:pPr>
            <m:oMathPara>
              <m:oMath>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1</m:t>
                    </m:r>
                  </m:sub>
                </m:sSub>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2</m:t>
                    </m:r>
                  </m:sub>
                </m:sSub>
              </m:oMath>
            </m:oMathPara>
          </w:p>
        </w:tc>
        <w:tc>
          <w:tcPr>
            <w:tcW w:w="0" w:type="auto"/>
            <w:tcBorders>
              <w:bottom w:val="single" w:sz="0" w:space="0" w:color="auto"/>
            </w:tcBorders>
            <w:vAlign w:val="bottom"/>
          </w:tcPr>
          <w:p w14:paraId="462E2F58" w14:textId="77777777" w:rsidR="003A78DE" w:rsidRPr="003A78DE" w:rsidRDefault="00416AA2" w:rsidP="003A78DE">
            <w:pPr>
              <w:spacing w:before="36" w:after="36" w:line="240" w:lineRule="auto"/>
              <w:ind w:firstLine="0"/>
              <w:jc w:val="right"/>
              <w:rPr>
                <w:rFonts w:eastAsiaTheme="minorHAnsi"/>
                <w:sz w:val="22"/>
                <w:szCs w:val="22"/>
              </w:rPr>
            </w:pPr>
            <m:oMathPara>
              <m:oMath>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1</m:t>
                    </m:r>
                  </m:sub>
                </m:sSub>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3</m:t>
                    </m:r>
                  </m:sub>
                </m:sSub>
              </m:oMath>
            </m:oMathPara>
          </w:p>
        </w:tc>
        <w:tc>
          <w:tcPr>
            <w:tcW w:w="0" w:type="auto"/>
            <w:tcBorders>
              <w:bottom w:val="single" w:sz="0" w:space="0" w:color="auto"/>
            </w:tcBorders>
            <w:vAlign w:val="bottom"/>
          </w:tcPr>
          <w:p w14:paraId="74DB0C05" w14:textId="77777777" w:rsidR="003A78DE" w:rsidRPr="003A78DE" w:rsidRDefault="00416AA2" w:rsidP="003A78DE">
            <w:pPr>
              <w:spacing w:before="36" w:after="36" w:line="240" w:lineRule="auto"/>
              <w:ind w:firstLine="0"/>
              <w:jc w:val="right"/>
              <w:rPr>
                <w:rFonts w:eastAsiaTheme="minorHAnsi"/>
                <w:sz w:val="22"/>
                <w:szCs w:val="22"/>
              </w:rPr>
            </w:pPr>
            <m:oMathPara>
              <m:oMath>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2</m:t>
                    </m:r>
                  </m:sub>
                </m:sSub>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3</m:t>
                    </m:r>
                  </m:sub>
                </m:sSub>
              </m:oMath>
            </m:oMathPara>
          </w:p>
        </w:tc>
        <w:tc>
          <w:tcPr>
            <w:tcW w:w="0" w:type="auto"/>
            <w:tcBorders>
              <w:bottom w:val="single" w:sz="0" w:space="0" w:color="auto"/>
            </w:tcBorders>
            <w:vAlign w:val="bottom"/>
          </w:tcPr>
          <w:p w14:paraId="12691FD8"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error</w:t>
            </w:r>
          </w:p>
        </w:tc>
      </w:tr>
      <w:tr w:rsidR="00C57AA2" w:rsidRPr="003A78DE" w14:paraId="6FAFE76E" w14:textId="77777777" w:rsidTr="00FB51D5">
        <w:tc>
          <w:tcPr>
            <w:tcW w:w="0" w:type="auto"/>
          </w:tcPr>
          <w:p w14:paraId="5CD315F7"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1</w:t>
            </w:r>
          </w:p>
        </w:tc>
        <w:tc>
          <w:tcPr>
            <w:tcW w:w="0" w:type="auto"/>
          </w:tcPr>
          <w:p w14:paraId="28FE7DD2"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basic</w:t>
            </w:r>
          </w:p>
        </w:tc>
        <w:tc>
          <w:tcPr>
            <w:tcW w:w="0" w:type="auto"/>
          </w:tcPr>
          <w:p w14:paraId="462DBA01"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0.74</w:t>
            </w:r>
          </w:p>
        </w:tc>
        <w:tc>
          <w:tcPr>
            <w:tcW w:w="0" w:type="auto"/>
          </w:tcPr>
          <w:p w14:paraId="63459499"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0.57</w:t>
            </w:r>
          </w:p>
        </w:tc>
        <w:tc>
          <w:tcPr>
            <w:tcW w:w="0" w:type="auto"/>
          </w:tcPr>
          <w:p w14:paraId="7F62A26C"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0.32</w:t>
            </w:r>
          </w:p>
        </w:tc>
        <w:tc>
          <w:tcPr>
            <w:tcW w:w="0" w:type="auto"/>
          </w:tcPr>
          <w:p w14:paraId="05FDF835"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7B27BD2D"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3E9162D4"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6A89460A"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2F50E478"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4D59AC94"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043E9391"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0.33</w:t>
            </w:r>
          </w:p>
        </w:tc>
      </w:tr>
      <w:tr w:rsidR="00C57AA2" w:rsidRPr="003A78DE" w14:paraId="0EA5CE1E" w14:textId="77777777" w:rsidTr="00FB51D5">
        <w:tc>
          <w:tcPr>
            <w:tcW w:w="0" w:type="auto"/>
          </w:tcPr>
          <w:p w14:paraId="4A4E6B49"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1</w:t>
            </w:r>
          </w:p>
        </w:tc>
        <w:tc>
          <w:tcPr>
            <w:tcW w:w="0" w:type="auto"/>
          </w:tcPr>
          <w:p w14:paraId="3D76A0F8"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HOI</w:t>
            </w:r>
          </w:p>
        </w:tc>
        <w:tc>
          <w:tcPr>
            <w:tcW w:w="0" w:type="auto"/>
          </w:tcPr>
          <w:p w14:paraId="0B0A0E95"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0.83</w:t>
            </w:r>
          </w:p>
        </w:tc>
        <w:tc>
          <w:tcPr>
            <w:tcW w:w="0" w:type="auto"/>
          </w:tcPr>
          <w:p w14:paraId="1BDE1E5B"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0.58</w:t>
            </w:r>
          </w:p>
        </w:tc>
        <w:tc>
          <w:tcPr>
            <w:tcW w:w="0" w:type="auto"/>
          </w:tcPr>
          <w:p w14:paraId="333F53B0"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0.28</w:t>
            </w:r>
          </w:p>
        </w:tc>
        <w:tc>
          <w:tcPr>
            <w:tcW w:w="0" w:type="auto"/>
          </w:tcPr>
          <w:p w14:paraId="1F7A5D7B"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-0.02</w:t>
            </w:r>
          </w:p>
        </w:tc>
        <w:tc>
          <w:tcPr>
            <w:tcW w:w="0" w:type="auto"/>
          </w:tcPr>
          <w:p w14:paraId="346109A8"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0.00</w:t>
            </w:r>
          </w:p>
        </w:tc>
        <w:tc>
          <w:tcPr>
            <w:tcW w:w="0" w:type="auto"/>
          </w:tcPr>
          <w:p w14:paraId="09BC40EF"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0.01</w:t>
            </w:r>
          </w:p>
        </w:tc>
        <w:tc>
          <w:tcPr>
            <w:tcW w:w="0" w:type="auto"/>
          </w:tcPr>
          <w:p w14:paraId="1613CE91"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-0.01</w:t>
            </w:r>
          </w:p>
        </w:tc>
        <w:tc>
          <w:tcPr>
            <w:tcW w:w="0" w:type="auto"/>
          </w:tcPr>
          <w:p w14:paraId="10E85DEE"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0.00</w:t>
            </w:r>
          </w:p>
        </w:tc>
        <w:tc>
          <w:tcPr>
            <w:tcW w:w="0" w:type="auto"/>
          </w:tcPr>
          <w:p w14:paraId="3D68315A"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0.01</w:t>
            </w:r>
          </w:p>
        </w:tc>
        <w:tc>
          <w:tcPr>
            <w:tcW w:w="0" w:type="auto"/>
          </w:tcPr>
          <w:p w14:paraId="613A24E2"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0.08</w:t>
            </w:r>
          </w:p>
        </w:tc>
      </w:tr>
      <w:tr w:rsidR="00C57AA2" w:rsidRPr="003A78DE" w14:paraId="28282037" w14:textId="77777777" w:rsidTr="00FB51D5">
        <w:tc>
          <w:tcPr>
            <w:tcW w:w="0" w:type="auto"/>
          </w:tcPr>
          <w:p w14:paraId="09E10A7A"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2</w:t>
            </w:r>
          </w:p>
        </w:tc>
        <w:tc>
          <w:tcPr>
            <w:tcW w:w="0" w:type="auto"/>
          </w:tcPr>
          <w:p w14:paraId="195B98EE"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basic</w:t>
            </w:r>
          </w:p>
        </w:tc>
        <w:tc>
          <w:tcPr>
            <w:tcW w:w="0" w:type="auto"/>
          </w:tcPr>
          <w:p w14:paraId="6A06952F"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0.84</w:t>
            </w:r>
          </w:p>
        </w:tc>
        <w:tc>
          <w:tcPr>
            <w:tcW w:w="0" w:type="auto"/>
          </w:tcPr>
          <w:p w14:paraId="19962B28"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0.98</w:t>
            </w:r>
          </w:p>
        </w:tc>
        <w:tc>
          <w:tcPr>
            <w:tcW w:w="0" w:type="auto"/>
          </w:tcPr>
          <w:p w14:paraId="31025368"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0.58</w:t>
            </w:r>
          </w:p>
        </w:tc>
        <w:tc>
          <w:tcPr>
            <w:tcW w:w="0" w:type="auto"/>
          </w:tcPr>
          <w:p w14:paraId="41468743"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49BFDDF2"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60B26720"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372B2B24"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0E22C8DE"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67809662"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4B160E1C"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1.19</w:t>
            </w:r>
          </w:p>
        </w:tc>
      </w:tr>
      <w:tr w:rsidR="00C57AA2" w:rsidRPr="003A78DE" w14:paraId="1917F034" w14:textId="77777777" w:rsidTr="00FB51D5">
        <w:tc>
          <w:tcPr>
            <w:tcW w:w="0" w:type="auto"/>
          </w:tcPr>
          <w:p w14:paraId="2668A1DE"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2</w:t>
            </w:r>
          </w:p>
        </w:tc>
        <w:tc>
          <w:tcPr>
            <w:tcW w:w="0" w:type="auto"/>
          </w:tcPr>
          <w:p w14:paraId="17168ADB"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HOI</w:t>
            </w:r>
          </w:p>
        </w:tc>
        <w:tc>
          <w:tcPr>
            <w:tcW w:w="0" w:type="auto"/>
          </w:tcPr>
          <w:p w14:paraId="56D9B8CB"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2.97</w:t>
            </w:r>
          </w:p>
        </w:tc>
        <w:tc>
          <w:tcPr>
            <w:tcW w:w="0" w:type="auto"/>
          </w:tcPr>
          <w:p w14:paraId="7993174A"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2.03</w:t>
            </w:r>
          </w:p>
        </w:tc>
        <w:tc>
          <w:tcPr>
            <w:tcW w:w="0" w:type="auto"/>
          </w:tcPr>
          <w:p w14:paraId="1AF16008"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0.78</w:t>
            </w:r>
          </w:p>
        </w:tc>
        <w:tc>
          <w:tcPr>
            <w:tcW w:w="0" w:type="auto"/>
          </w:tcPr>
          <w:p w14:paraId="38FDC6FB"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0.00</w:t>
            </w:r>
          </w:p>
        </w:tc>
        <w:tc>
          <w:tcPr>
            <w:tcW w:w="0" w:type="auto"/>
          </w:tcPr>
          <w:p w14:paraId="7AC76E3C"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0.74</w:t>
            </w:r>
          </w:p>
        </w:tc>
        <w:tc>
          <w:tcPr>
            <w:tcW w:w="0" w:type="auto"/>
          </w:tcPr>
          <w:p w14:paraId="4FDCF8F2"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0.30</w:t>
            </w:r>
          </w:p>
        </w:tc>
        <w:tc>
          <w:tcPr>
            <w:tcW w:w="0" w:type="auto"/>
          </w:tcPr>
          <w:p w14:paraId="6B472D35"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1.91</w:t>
            </w:r>
          </w:p>
        </w:tc>
        <w:tc>
          <w:tcPr>
            <w:tcW w:w="0" w:type="auto"/>
          </w:tcPr>
          <w:p w14:paraId="249E4D88"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1.64</w:t>
            </w:r>
          </w:p>
        </w:tc>
        <w:tc>
          <w:tcPr>
            <w:tcW w:w="0" w:type="auto"/>
          </w:tcPr>
          <w:p w14:paraId="681116DF"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1.09</w:t>
            </w:r>
          </w:p>
        </w:tc>
        <w:tc>
          <w:tcPr>
            <w:tcW w:w="0" w:type="auto"/>
          </w:tcPr>
          <w:p w14:paraId="72A75940"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0.28</w:t>
            </w:r>
          </w:p>
        </w:tc>
      </w:tr>
      <w:tr w:rsidR="00C57AA2" w:rsidRPr="003A78DE" w14:paraId="747DAFFF" w14:textId="77777777" w:rsidTr="00FB51D5">
        <w:tc>
          <w:tcPr>
            <w:tcW w:w="0" w:type="auto"/>
          </w:tcPr>
          <w:p w14:paraId="4666A96C"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3</w:t>
            </w:r>
          </w:p>
        </w:tc>
        <w:tc>
          <w:tcPr>
            <w:tcW w:w="0" w:type="auto"/>
          </w:tcPr>
          <w:p w14:paraId="6B7E665A"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basic</w:t>
            </w:r>
          </w:p>
        </w:tc>
        <w:tc>
          <w:tcPr>
            <w:tcW w:w="0" w:type="auto"/>
          </w:tcPr>
          <w:p w14:paraId="6B298DE4"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1.46</w:t>
            </w:r>
          </w:p>
        </w:tc>
        <w:tc>
          <w:tcPr>
            <w:tcW w:w="0" w:type="auto"/>
          </w:tcPr>
          <w:p w14:paraId="34356621"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3.78</w:t>
            </w:r>
          </w:p>
        </w:tc>
        <w:tc>
          <w:tcPr>
            <w:tcW w:w="0" w:type="auto"/>
          </w:tcPr>
          <w:p w14:paraId="7F9BD507"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11.78</w:t>
            </w:r>
          </w:p>
        </w:tc>
        <w:tc>
          <w:tcPr>
            <w:tcW w:w="0" w:type="auto"/>
          </w:tcPr>
          <w:p w14:paraId="184873F8"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2E959F7A"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3D13CF81"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3C0C6CF1"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43BC34AA"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263D32CE"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14D2C289"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3.41</w:t>
            </w:r>
          </w:p>
        </w:tc>
      </w:tr>
      <w:tr w:rsidR="00C57AA2" w:rsidRPr="003A78DE" w14:paraId="1FFB73C7" w14:textId="77777777" w:rsidTr="00FB51D5">
        <w:tc>
          <w:tcPr>
            <w:tcW w:w="0" w:type="auto"/>
          </w:tcPr>
          <w:p w14:paraId="14D5CC9D"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3</w:t>
            </w:r>
          </w:p>
        </w:tc>
        <w:tc>
          <w:tcPr>
            <w:tcW w:w="0" w:type="auto"/>
          </w:tcPr>
          <w:p w14:paraId="691769FD"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HOI</w:t>
            </w:r>
          </w:p>
        </w:tc>
        <w:tc>
          <w:tcPr>
            <w:tcW w:w="0" w:type="auto"/>
          </w:tcPr>
          <w:p w14:paraId="424A0FA3"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3.69</w:t>
            </w:r>
          </w:p>
        </w:tc>
        <w:tc>
          <w:tcPr>
            <w:tcW w:w="0" w:type="auto"/>
          </w:tcPr>
          <w:p w14:paraId="2E46BC4E"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7.89</w:t>
            </w:r>
          </w:p>
        </w:tc>
        <w:tc>
          <w:tcPr>
            <w:tcW w:w="0" w:type="auto"/>
          </w:tcPr>
          <w:p w14:paraId="6AB2B8E0"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1.43</w:t>
            </w:r>
          </w:p>
        </w:tc>
        <w:tc>
          <w:tcPr>
            <w:tcW w:w="0" w:type="auto"/>
          </w:tcPr>
          <w:p w14:paraId="656B6095"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-0.33</w:t>
            </w:r>
          </w:p>
        </w:tc>
        <w:tc>
          <w:tcPr>
            <w:tcW w:w="0" w:type="auto"/>
          </w:tcPr>
          <w:p w14:paraId="636533F4"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-0.38</w:t>
            </w:r>
          </w:p>
        </w:tc>
        <w:tc>
          <w:tcPr>
            <w:tcW w:w="0" w:type="auto"/>
          </w:tcPr>
          <w:p w14:paraId="3C871333"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2.57</w:t>
            </w:r>
          </w:p>
        </w:tc>
        <w:tc>
          <w:tcPr>
            <w:tcW w:w="0" w:type="auto"/>
          </w:tcPr>
          <w:p w14:paraId="24F85329"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0.11</w:t>
            </w:r>
          </w:p>
        </w:tc>
        <w:tc>
          <w:tcPr>
            <w:tcW w:w="0" w:type="auto"/>
          </w:tcPr>
          <w:p w14:paraId="659B183F"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5.33</w:t>
            </w:r>
          </w:p>
        </w:tc>
        <w:tc>
          <w:tcPr>
            <w:tcW w:w="0" w:type="auto"/>
          </w:tcPr>
          <w:p w14:paraId="09FE0640"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8.60</w:t>
            </w:r>
          </w:p>
        </w:tc>
        <w:tc>
          <w:tcPr>
            <w:tcW w:w="0" w:type="auto"/>
          </w:tcPr>
          <w:p w14:paraId="71428529"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0.76</w:t>
            </w:r>
          </w:p>
        </w:tc>
      </w:tr>
    </w:tbl>
    <w:p w14:paraId="42ED1007" w14:textId="77777777" w:rsidR="0012796D" w:rsidRDefault="0012796D" w:rsidP="00841145">
      <w:pPr>
        <w:pStyle w:val="Heading"/>
      </w:pPr>
    </w:p>
    <w:p w14:paraId="016B71B3" w14:textId="77777777" w:rsidR="0012796D" w:rsidRDefault="0012796D">
      <w:pPr>
        <w:spacing w:line="276" w:lineRule="auto"/>
        <w:ind w:firstLine="0"/>
        <w:jc w:val="both"/>
        <w:rPr>
          <w:rFonts w:eastAsia="Noto Sans CJK SC Regular" w:cs="FreeSans"/>
          <w:b/>
          <w:szCs w:val="28"/>
        </w:rPr>
      </w:pPr>
      <w:r>
        <w:br w:type="page"/>
      </w:r>
    </w:p>
    <w:p w14:paraId="06B75BCE" w14:textId="1B8CBE41" w:rsidR="00163557" w:rsidRDefault="00841145" w:rsidP="00841145">
      <w:pPr>
        <w:pStyle w:val="Heading"/>
      </w:pPr>
      <w:r>
        <w:lastRenderedPageBreak/>
        <w:t xml:space="preserve">Appendix A – Interaction modification leads to non-additive competition: </w:t>
      </w:r>
    </w:p>
    <w:p w14:paraId="4349B3AB" w14:textId="714F709D" w:rsidR="00841145" w:rsidRDefault="000725F8" w:rsidP="00841145">
      <w:r>
        <w:t xml:space="preserve">Assume that competition affecting species one is given by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841145">
        <w:t xml:space="preserve">. If we relax the assumption that pairwise competition coefficients are fixed and instead allow for interaction modifications, then competition coefficients may depend on other competitor densities. </w:t>
      </w:r>
      <w:r>
        <w:t>We can show this by r</w:t>
      </w:r>
      <w:r w:rsidR="00841145">
        <w:t>eplac</w:t>
      </w:r>
      <w:r>
        <w:t>ing</w:t>
      </w:r>
      <w:r w:rsidR="00841145">
        <w:t xml:space="preserve"> </w:t>
      </w:r>
      <m:oMath>
        <m:sSub>
          <m:sSubPr>
            <m:ctrlPr>
              <w:rPr>
                <w:rFonts w:ascii="Cambria Math" w:hAnsi="Cambria Math"/>
              </w:rPr>
            </m:ctrlPr>
          </m:sSubPr>
          <m:e>
            <m:r>
              <w:rPr>
                <w:rFonts w:ascii="Cambria Math" w:hAnsi="Cambria Math"/>
              </w:rPr>
              <m:t>α</m:t>
            </m:r>
          </m:e>
          <m:sub>
            <m:r>
              <w:rPr>
                <w:rFonts w:ascii="Cambria Math" w:hAnsi="Cambria Math"/>
              </w:rPr>
              <m:t>1,2</m:t>
            </m:r>
          </m:sub>
        </m:sSub>
      </m:oMath>
      <w:r w:rsidR="00841145">
        <w:t xml:space="preserve"> with a linear function of </w:t>
      </w:r>
      <m:oMath>
        <m:sSub>
          <m:sSubPr>
            <m:ctrlPr>
              <w:rPr>
                <w:rFonts w:ascii="Cambria Math" w:hAnsi="Cambria Math"/>
              </w:rPr>
            </m:ctrlPr>
          </m:sSubPr>
          <m:e>
            <m:r>
              <w:rPr>
                <w:rFonts w:ascii="Cambria Math" w:hAnsi="Cambria Math"/>
              </w:rPr>
              <m:t>n</m:t>
            </m:r>
          </m:e>
          <m:sub>
            <m:r>
              <w:rPr>
                <w:rFonts w:ascii="Cambria Math" w:hAnsi="Cambria Math"/>
              </w:rPr>
              <m:t>3</m:t>
            </m:r>
          </m:sub>
        </m:sSub>
      </m:oMath>
      <w:r>
        <w:t>:</w:t>
      </w:r>
      <w:r w:rsidR="00841145">
        <w:t xml:space="preserve"> </w:t>
      </w: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r>
          <w:rPr>
            <w:rFonts w:ascii="Cambria Math" w:hAnsi="Cambria Math"/>
          </w:rPr>
          <m:t>+β</m:t>
        </m:r>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xml:space="preserve">. Now the competitive effect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rsidR="00841145">
        <w:t xml:space="preserve"> on </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841145">
        <w:t xml:space="preserve"> depends on </w:t>
      </w:r>
      <m:oMath>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If we re-write taking into account this interaction modification we</w:t>
      </w:r>
      <w:r>
        <w:t xml:space="preserve"> arrive a</w:t>
      </w:r>
      <w:r w:rsidR="004558C1">
        <w:t xml:space="preserve">t a model that looks equivalent to the one in the main text: </w:t>
      </w:r>
      <w: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1,(2,3)</m:t>
                </m:r>
              </m:sub>
            </m:sSub>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4558C1">
        <w:t>.</w:t>
      </w:r>
    </w:p>
    <w:p w14:paraId="595A1B13" w14:textId="5FE12EEE" w:rsidR="00BF58F7" w:rsidRDefault="00BF58F7">
      <w:pPr>
        <w:spacing w:line="276" w:lineRule="auto"/>
        <w:ind w:firstLine="0"/>
        <w:jc w:val="both"/>
      </w:pPr>
      <w:r>
        <w:br w:type="page"/>
      </w:r>
    </w:p>
    <w:p w14:paraId="1135D80F" w14:textId="0DB950D0" w:rsidR="00BF58F7" w:rsidRDefault="00BF58F7" w:rsidP="00BF58F7">
      <w:pPr>
        <w:pStyle w:val="Heading"/>
      </w:pPr>
      <w:r w:rsidRPr="009965D1">
        <w:lastRenderedPageBreak/>
        <w:t>Supporting Information</w:t>
      </w:r>
      <w:r w:rsidR="006F7BC5">
        <w:t xml:space="preserve"> – Figures: </w:t>
      </w:r>
    </w:p>
    <w:p w14:paraId="0C0D8329" w14:textId="77777777" w:rsidR="0093039B" w:rsidRDefault="00BF58F7" w:rsidP="0093039B">
      <w:pPr>
        <w:keepNext/>
        <w:ind w:firstLine="0"/>
      </w:pPr>
      <w:bookmarkStart w:id="22" w:name="_GoBack"/>
      <w:bookmarkEnd w:id="22"/>
      <w:r>
        <w:rPr>
          <w:noProof/>
        </w:rPr>
        <w:drawing>
          <wp:inline distT="0" distB="0" distL="0" distR="0" wp14:anchorId="643F6283" wp14:editId="6EB3223D">
            <wp:extent cx="3669665" cy="2752090"/>
            <wp:effectExtent l="0" t="0" r="0" b="0"/>
            <wp:docPr id="2" name="Image1" descr="Resource curves for three simulated species. Species one has a resource uptake advantage when resource availability is high whereas species three has a resource uptake advantage when resource availability is 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Resource curves for three simulated species. Species one has a resource uptake advantage when resource availability is high whereas species three has a resource uptake advantage when resource availability is low."/>
                    <pic:cNvPicPr>
                      <a:picLocks noChangeAspect="1" noChangeArrowheads="1"/>
                    </pic:cNvPicPr>
                  </pic:nvPicPr>
                  <pic:blipFill>
                    <a:blip r:embed="rId15"/>
                    <a:stretch>
                      <a:fillRect/>
                    </a:stretch>
                  </pic:blipFill>
                  <pic:spPr bwMode="auto">
                    <a:xfrm>
                      <a:off x="0" y="0"/>
                      <a:ext cx="3669665" cy="2752090"/>
                    </a:xfrm>
                    <a:prstGeom prst="rect">
                      <a:avLst/>
                    </a:prstGeom>
                  </pic:spPr>
                </pic:pic>
              </a:graphicData>
            </a:graphic>
          </wp:inline>
        </w:drawing>
      </w:r>
    </w:p>
    <w:p w14:paraId="37196F42" w14:textId="30BEFB2D" w:rsidR="0093039B" w:rsidRDefault="0093039B">
      <w:pPr>
        <w:pStyle w:val="Caption"/>
      </w:pPr>
      <w:bookmarkStart w:id="23" w:name="_Ref518555215"/>
      <w:r w:rsidRPr="0093039B">
        <w:t>Figure S</w:t>
      </w:r>
      <w:r w:rsidR="002F648D">
        <w:rPr>
          <w:noProof/>
        </w:rPr>
        <w:fldChar w:fldCharType="begin"/>
      </w:r>
      <w:r w:rsidR="002F648D">
        <w:rPr>
          <w:noProof/>
        </w:rPr>
        <w:instrText xml:space="preserve"> SEQ Figure_S \* ARABIC </w:instrText>
      </w:r>
      <w:r w:rsidR="002F648D">
        <w:rPr>
          <w:noProof/>
        </w:rPr>
        <w:fldChar w:fldCharType="separate"/>
      </w:r>
      <w:r w:rsidR="0012796D">
        <w:rPr>
          <w:noProof/>
        </w:rPr>
        <w:t>1</w:t>
      </w:r>
      <w:r w:rsidR="002F648D">
        <w:rPr>
          <w:noProof/>
        </w:rPr>
        <w:fldChar w:fldCharType="end"/>
      </w:r>
      <w:bookmarkEnd w:id="23"/>
      <w:r w:rsidR="00D85B27">
        <w:rPr>
          <w:noProof/>
        </w:rPr>
        <w:t>.</w:t>
      </w:r>
      <w:r w:rsidRPr="0093039B">
        <w:t xml:space="preserve"> </w:t>
      </w:r>
      <w:r w:rsidRPr="00563CD4">
        <w:t>Resource curves for three simulated species. Species one has a resource uptake advantage when resource availability is high whereas species three has a resource uptake advantage when resource availability is low.</w:t>
      </w:r>
    </w:p>
    <w:p w14:paraId="007A5E14" w14:textId="63AC1EAC" w:rsidR="00D85B27" w:rsidRDefault="00D85B27">
      <w:pPr>
        <w:spacing w:line="276" w:lineRule="auto"/>
        <w:ind w:firstLine="0"/>
        <w:jc w:val="both"/>
      </w:pPr>
      <w:r>
        <w:br w:type="page"/>
      </w:r>
    </w:p>
    <w:p w14:paraId="0B8427AF" w14:textId="77777777" w:rsidR="00D85B27" w:rsidRDefault="00D85B27" w:rsidP="00D85B27">
      <w:pPr>
        <w:keepNext/>
        <w:ind w:firstLine="0"/>
      </w:pPr>
      <w:r>
        <w:rPr>
          <w:noProof/>
        </w:rPr>
        <w:lastRenderedPageBreak/>
        <w:drawing>
          <wp:inline distT="0" distB="0" distL="0" distR="0" wp14:anchorId="4B1A51C2" wp14:editId="37285673">
            <wp:extent cx="5486400" cy="292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ies_1_fits_three_speci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926080"/>
                    </a:xfrm>
                    <a:prstGeom prst="rect">
                      <a:avLst/>
                    </a:prstGeom>
                  </pic:spPr>
                </pic:pic>
              </a:graphicData>
            </a:graphic>
          </wp:inline>
        </w:drawing>
      </w:r>
    </w:p>
    <w:p w14:paraId="7626AFDC" w14:textId="5BB8C5D7" w:rsidR="00D85B27" w:rsidRDefault="00D85B27" w:rsidP="00D85B27">
      <w:pPr>
        <w:pStyle w:val="Caption"/>
      </w:pPr>
      <w:bookmarkStart w:id="24" w:name="_Ref518657868"/>
      <w:r>
        <w:t>Figure S</w:t>
      </w:r>
      <w:fldSimple w:instr=" SEQ Figure_S \* ARABIC ">
        <w:r w:rsidR="0012796D">
          <w:rPr>
            <w:noProof/>
          </w:rPr>
          <w:t>2</w:t>
        </w:r>
      </w:fldSimple>
      <w:bookmarkEnd w:id="24"/>
      <w:r>
        <w:t xml:space="preserve">. </w:t>
      </w:r>
      <w:r>
        <w:t xml:space="preserve">Simulated per capita seed production of species </w:t>
      </w:r>
      <w:r>
        <w:t>one</w:t>
      </w:r>
      <w:r>
        <w:t xml:space="preserve"> in response to increasing competitor density on the x-axis. Colored lines show three different levels of density of a second competitor. The dashed line shows the best fit line from the basic model and the dotted line shows the best fit from the HOI model</w:t>
      </w:r>
      <w:r>
        <w:t>.</w:t>
      </w:r>
    </w:p>
    <w:p w14:paraId="30D867CF" w14:textId="163CDB77" w:rsidR="00D85B27" w:rsidRDefault="00D85B27">
      <w:pPr>
        <w:spacing w:line="276" w:lineRule="auto"/>
        <w:ind w:firstLine="0"/>
        <w:jc w:val="both"/>
      </w:pPr>
      <w:r>
        <w:br w:type="page"/>
      </w:r>
    </w:p>
    <w:p w14:paraId="5FC8E24C" w14:textId="77777777" w:rsidR="00D85B27" w:rsidRDefault="00D85B27" w:rsidP="00D85B27">
      <w:pPr>
        <w:keepNext/>
        <w:ind w:firstLine="0"/>
      </w:pPr>
      <w:r>
        <w:rPr>
          <w:noProof/>
        </w:rPr>
        <w:lastRenderedPageBreak/>
        <w:drawing>
          <wp:inline distT="0" distB="0" distL="0" distR="0" wp14:anchorId="3E00C03B" wp14:editId="15CE6882">
            <wp:extent cx="5486400" cy="2926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cies_2_fits_three_speci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926080"/>
                    </a:xfrm>
                    <a:prstGeom prst="rect">
                      <a:avLst/>
                    </a:prstGeom>
                  </pic:spPr>
                </pic:pic>
              </a:graphicData>
            </a:graphic>
          </wp:inline>
        </w:drawing>
      </w:r>
    </w:p>
    <w:p w14:paraId="051A7405" w14:textId="650F2E45" w:rsidR="00D85B27" w:rsidRDefault="00D85B27" w:rsidP="00D85B27">
      <w:pPr>
        <w:pStyle w:val="Caption"/>
      </w:pPr>
      <w:bookmarkStart w:id="25" w:name="_Ref518657621"/>
      <w:r>
        <w:t>Figure S</w:t>
      </w:r>
      <w:fldSimple w:instr=" SEQ Figure_S \* ARABIC ">
        <w:r w:rsidR="0012796D">
          <w:rPr>
            <w:noProof/>
          </w:rPr>
          <w:t>3</w:t>
        </w:r>
      </w:fldSimple>
      <w:bookmarkEnd w:id="25"/>
      <w:r>
        <w:t xml:space="preserve">. </w:t>
      </w:r>
      <w:r>
        <w:t>Simulated per capita seed production of species two in response to increasing competitor density on the x-axis. Colored lines show three different levels of density of a second competitor. The dashed line shows the best fit line from the basic model and the dotted line shows the best fit from the HOI model</w:t>
      </w:r>
      <w:r>
        <w:t xml:space="preserve">. </w:t>
      </w:r>
    </w:p>
    <w:p w14:paraId="0B6D4511" w14:textId="01EB5534" w:rsidR="00D85B27" w:rsidRDefault="00D85B27">
      <w:pPr>
        <w:spacing w:line="276" w:lineRule="auto"/>
        <w:ind w:firstLine="0"/>
        <w:jc w:val="both"/>
      </w:pPr>
      <w:r>
        <w:br w:type="page"/>
      </w:r>
    </w:p>
    <w:p w14:paraId="1F76D681" w14:textId="77777777" w:rsidR="00D85B27" w:rsidRDefault="00D85B27" w:rsidP="00D85B27">
      <w:pPr>
        <w:keepNext/>
        <w:ind w:firstLine="0"/>
      </w:pPr>
      <w:r>
        <w:rPr>
          <w:noProof/>
        </w:rPr>
        <w:lastRenderedPageBreak/>
        <w:drawing>
          <wp:inline distT="0" distB="0" distL="0" distR="0" wp14:anchorId="22E1D3F6" wp14:editId="2E8C20F1">
            <wp:extent cx="5486400" cy="2926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ecies_3_fits_three_speci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2926080"/>
                    </a:xfrm>
                    <a:prstGeom prst="rect">
                      <a:avLst/>
                    </a:prstGeom>
                  </pic:spPr>
                </pic:pic>
              </a:graphicData>
            </a:graphic>
          </wp:inline>
        </w:drawing>
      </w:r>
    </w:p>
    <w:p w14:paraId="5D21AB09" w14:textId="2DF1DF6C" w:rsidR="00D85B27" w:rsidRPr="00D85B27" w:rsidRDefault="00D85B27" w:rsidP="00D85B27">
      <w:pPr>
        <w:pStyle w:val="Caption"/>
      </w:pPr>
      <w:bookmarkStart w:id="26" w:name="_Ref518657846"/>
      <w:r>
        <w:t>Figure S</w:t>
      </w:r>
      <w:fldSimple w:instr=" SEQ Figure_S \* ARABIC ">
        <w:r w:rsidR="0012796D">
          <w:rPr>
            <w:noProof/>
          </w:rPr>
          <w:t>4</w:t>
        </w:r>
      </w:fldSimple>
      <w:bookmarkEnd w:id="26"/>
      <w:r>
        <w:t xml:space="preserve">. </w:t>
      </w:r>
      <w:r>
        <w:t xml:space="preserve">Simulated per capita seed production of species </w:t>
      </w:r>
      <w:r>
        <w:t>three</w:t>
      </w:r>
      <w:r>
        <w:t xml:space="preserve"> in response to increasing competitor density on the x-axis. Colored lines show three different levels of density of a second competitor. The dashed line shows the best fit line from the basic model and the dotted line shows the best fit from the HOI model</w:t>
      </w:r>
      <w:r>
        <w:t xml:space="preserve">. </w:t>
      </w:r>
    </w:p>
    <w:sectPr w:rsidR="00D85B27" w:rsidRPr="00D85B27">
      <w:footerReference w:type="default" r:id="rId19"/>
      <w:pgSz w:w="12240" w:h="15840"/>
      <w:pgMar w:top="1440" w:right="1800" w:bottom="2004" w:left="1800" w:header="0" w:footer="1440" w:gutter="0"/>
      <w:lnNumType w:countBy="1" w:distance="283" w:restart="continuous"/>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dy Kleinhesselink" w:date="2018-05-16T14:16:00Z" w:initials="AK">
    <w:p w14:paraId="6A646000" w14:textId="77777777" w:rsidR="00416AA2" w:rsidRDefault="00416AA2">
      <w:pPr>
        <w:pStyle w:val="CommentText"/>
      </w:pPr>
      <w:r>
        <w:rPr>
          <w:rStyle w:val="CommentReference"/>
        </w:rPr>
        <w:annotationRef/>
      </w:r>
      <w:r>
        <w:t xml:space="preserve">Pretty rough, I just added this.  The goals of the paper are still a little vague and there are still a few directions we could go with this. </w:t>
      </w:r>
    </w:p>
  </w:comment>
  <w:comment w:id="5" w:author="Andy Kleinhesselink" w:date="2018-05-28T08:33:00Z" w:initials="AK">
    <w:p w14:paraId="5B0C4145" w14:textId="4E58664D" w:rsidR="00416AA2" w:rsidRDefault="00416AA2">
      <w:pPr>
        <w:pStyle w:val="CommentText"/>
      </w:pPr>
      <w:r>
        <w:rPr>
          <w:rStyle w:val="CommentReference"/>
        </w:rPr>
        <w:annotationRef/>
      </w:r>
      <w:r>
        <w:t>Density through time vs. per capita fecundity approaches</w:t>
      </w:r>
    </w:p>
  </w:comment>
  <w:comment w:id="11" w:author="Andy Kleinhesselink" w:date="2018-07-06T16:47:00Z" w:initials="AK">
    <w:p w14:paraId="08BDF44C" w14:textId="089660A6" w:rsidR="00746378" w:rsidRDefault="00746378">
      <w:pPr>
        <w:pStyle w:val="CommentText"/>
      </w:pPr>
      <w:r>
        <w:rPr>
          <w:rStyle w:val="CommentReference"/>
        </w:rPr>
        <w:annotationRef/>
      </w:r>
      <w:r>
        <w:t xml:space="preserve">This point is not explained.  I should include a figure showing how phenology (flowering time) is altered by competition.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646000" w15:done="0"/>
  <w15:commentEx w15:paraId="5B0C4145" w15:done="0"/>
  <w15:commentEx w15:paraId="08BDF4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646000" w16cid:durableId="1EA6BBCA"/>
  <w16cid:commentId w16cid:paraId="5B0C4145" w16cid:durableId="1EB63D64"/>
  <w16cid:commentId w16cid:paraId="08BDF44C" w16cid:durableId="1EEA1B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99B27" w14:textId="77777777" w:rsidR="000F73D1" w:rsidRDefault="000F73D1">
      <w:pPr>
        <w:spacing w:after="0"/>
      </w:pPr>
      <w:r>
        <w:separator/>
      </w:r>
    </w:p>
  </w:endnote>
  <w:endnote w:type="continuationSeparator" w:id="0">
    <w:p w14:paraId="6D3070FC" w14:textId="77777777" w:rsidR="000F73D1" w:rsidRDefault="000F73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mbria (Body CS)">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Ubuntu">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009C" w14:textId="77777777" w:rsidR="00416AA2" w:rsidRDefault="00416AA2">
    <w:pPr>
      <w:pStyle w:val="Footer"/>
      <w:jc w:val="right"/>
    </w:pPr>
    <w:r>
      <w:fldChar w:fldCharType="begin"/>
    </w:r>
    <w:r>
      <w:instrText>PAGE</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55834" w14:textId="77777777" w:rsidR="000F73D1" w:rsidRDefault="000F73D1">
      <w:pPr>
        <w:spacing w:after="0"/>
      </w:pPr>
      <w:r>
        <w:separator/>
      </w:r>
    </w:p>
  </w:footnote>
  <w:footnote w:type="continuationSeparator" w:id="0">
    <w:p w14:paraId="21995943" w14:textId="77777777" w:rsidR="000F73D1" w:rsidRDefault="000F73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546A0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C4E8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DCEC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07D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C2A2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9A92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68F9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4DE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86C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6EC6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7A6623F"/>
    <w:multiLevelType w:val="hybridMultilevel"/>
    <w:tmpl w:val="A56E1A8A"/>
    <w:lvl w:ilvl="0" w:tplc="2020ED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8"/>
  </w:num>
  <w:num w:numId="8">
    <w:abstractNumId w:val="5"/>
  </w:num>
  <w:num w:numId="9">
    <w:abstractNumId w:val="6"/>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y Kleinhesselink">
    <w15:presenceInfo w15:providerId="Windows Live" w15:userId="6382bfecc743d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93196"/>
    <w:rsid w:val="00003A19"/>
    <w:rsid w:val="0003256E"/>
    <w:rsid w:val="000407E9"/>
    <w:rsid w:val="000423C1"/>
    <w:rsid w:val="00057A7A"/>
    <w:rsid w:val="000635CF"/>
    <w:rsid w:val="000725F8"/>
    <w:rsid w:val="00097935"/>
    <w:rsid w:val="000A00C8"/>
    <w:rsid w:val="000B358F"/>
    <w:rsid w:val="000F73D1"/>
    <w:rsid w:val="00115C56"/>
    <w:rsid w:val="00125A2C"/>
    <w:rsid w:val="0012796D"/>
    <w:rsid w:val="001346A4"/>
    <w:rsid w:val="00163557"/>
    <w:rsid w:val="00171AAC"/>
    <w:rsid w:val="00181318"/>
    <w:rsid w:val="001858A4"/>
    <w:rsid w:val="00193660"/>
    <w:rsid w:val="001A68E9"/>
    <w:rsid w:val="001B5599"/>
    <w:rsid w:val="001D181A"/>
    <w:rsid w:val="001D377E"/>
    <w:rsid w:val="001E1A88"/>
    <w:rsid w:val="001F66FC"/>
    <w:rsid w:val="00201805"/>
    <w:rsid w:val="00222153"/>
    <w:rsid w:val="00235288"/>
    <w:rsid w:val="00237247"/>
    <w:rsid w:val="002422AD"/>
    <w:rsid w:val="002865CB"/>
    <w:rsid w:val="002961A2"/>
    <w:rsid w:val="002C1318"/>
    <w:rsid w:val="002C7770"/>
    <w:rsid w:val="002D7549"/>
    <w:rsid w:val="002E79D2"/>
    <w:rsid w:val="002F0710"/>
    <w:rsid w:val="002F3CD7"/>
    <w:rsid w:val="002F648D"/>
    <w:rsid w:val="002F6B01"/>
    <w:rsid w:val="003017BD"/>
    <w:rsid w:val="003061EC"/>
    <w:rsid w:val="00311108"/>
    <w:rsid w:val="00362941"/>
    <w:rsid w:val="0038260F"/>
    <w:rsid w:val="00386CB5"/>
    <w:rsid w:val="00390672"/>
    <w:rsid w:val="003913E9"/>
    <w:rsid w:val="00392607"/>
    <w:rsid w:val="003A78DE"/>
    <w:rsid w:val="003B1848"/>
    <w:rsid w:val="003B229D"/>
    <w:rsid w:val="003C462E"/>
    <w:rsid w:val="003C4E20"/>
    <w:rsid w:val="003D6101"/>
    <w:rsid w:val="003F035E"/>
    <w:rsid w:val="003F7DD7"/>
    <w:rsid w:val="00400658"/>
    <w:rsid w:val="004007F8"/>
    <w:rsid w:val="00416AA2"/>
    <w:rsid w:val="004223F2"/>
    <w:rsid w:val="00443153"/>
    <w:rsid w:val="004558C1"/>
    <w:rsid w:val="00455957"/>
    <w:rsid w:val="004623F9"/>
    <w:rsid w:val="00467660"/>
    <w:rsid w:val="00482F75"/>
    <w:rsid w:val="00482FE2"/>
    <w:rsid w:val="004A7CD3"/>
    <w:rsid w:val="004B030A"/>
    <w:rsid w:val="004B29D8"/>
    <w:rsid w:val="004C6A66"/>
    <w:rsid w:val="004D2A59"/>
    <w:rsid w:val="004D74CD"/>
    <w:rsid w:val="004E3A4F"/>
    <w:rsid w:val="005209EA"/>
    <w:rsid w:val="0052115B"/>
    <w:rsid w:val="005222BA"/>
    <w:rsid w:val="005305EF"/>
    <w:rsid w:val="005329FC"/>
    <w:rsid w:val="00534E1B"/>
    <w:rsid w:val="00540AF2"/>
    <w:rsid w:val="005505BB"/>
    <w:rsid w:val="00563CD4"/>
    <w:rsid w:val="00563FF5"/>
    <w:rsid w:val="00587DB2"/>
    <w:rsid w:val="00595679"/>
    <w:rsid w:val="005A2951"/>
    <w:rsid w:val="005A5626"/>
    <w:rsid w:val="005C60B9"/>
    <w:rsid w:val="005C7DF9"/>
    <w:rsid w:val="005E21C2"/>
    <w:rsid w:val="0061034E"/>
    <w:rsid w:val="006142EE"/>
    <w:rsid w:val="00633D92"/>
    <w:rsid w:val="0063756B"/>
    <w:rsid w:val="00642B7F"/>
    <w:rsid w:val="00661CB0"/>
    <w:rsid w:val="00696E1C"/>
    <w:rsid w:val="006A0465"/>
    <w:rsid w:val="006A2EBB"/>
    <w:rsid w:val="006B266A"/>
    <w:rsid w:val="006B4336"/>
    <w:rsid w:val="006E4237"/>
    <w:rsid w:val="006E4B1F"/>
    <w:rsid w:val="006F04A5"/>
    <w:rsid w:val="006F7BC5"/>
    <w:rsid w:val="007039BD"/>
    <w:rsid w:val="00707A12"/>
    <w:rsid w:val="00731158"/>
    <w:rsid w:val="00735A48"/>
    <w:rsid w:val="0073612C"/>
    <w:rsid w:val="00737CDF"/>
    <w:rsid w:val="00746378"/>
    <w:rsid w:val="00762A08"/>
    <w:rsid w:val="00762A58"/>
    <w:rsid w:val="00762F8F"/>
    <w:rsid w:val="00786CE8"/>
    <w:rsid w:val="00794189"/>
    <w:rsid w:val="0079504F"/>
    <w:rsid w:val="007A4D6F"/>
    <w:rsid w:val="007A5076"/>
    <w:rsid w:val="007A53E0"/>
    <w:rsid w:val="007B137A"/>
    <w:rsid w:val="007D23D7"/>
    <w:rsid w:val="007D5CD2"/>
    <w:rsid w:val="008126A0"/>
    <w:rsid w:val="00830521"/>
    <w:rsid w:val="00841145"/>
    <w:rsid w:val="00843A27"/>
    <w:rsid w:val="00855A32"/>
    <w:rsid w:val="00861762"/>
    <w:rsid w:val="00871ECE"/>
    <w:rsid w:val="0088315A"/>
    <w:rsid w:val="00896B38"/>
    <w:rsid w:val="008C1C38"/>
    <w:rsid w:val="008D2BE6"/>
    <w:rsid w:val="008D763A"/>
    <w:rsid w:val="008E1024"/>
    <w:rsid w:val="00902BFF"/>
    <w:rsid w:val="0091020A"/>
    <w:rsid w:val="00917F8B"/>
    <w:rsid w:val="0093039B"/>
    <w:rsid w:val="00937A28"/>
    <w:rsid w:val="009514BB"/>
    <w:rsid w:val="009614A4"/>
    <w:rsid w:val="009761CF"/>
    <w:rsid w:val="009823D3"/>
    <w:rsid w:val="009965D1"/>
    <w:rsid w:val="009A1C14"/>
    <w:rsid w:val="009A2CBC"/>
    <w:rsid w:val="009A73D0"/>
    <w:rsid w:val="009C4676"/>
    <w:rsid w:val="009E7914"/>
    <w:rsid w:val="00A22074"/>
    <w:rsid w:val="00A6374E"/>
    <w:rsid w:val="00A63A9D"/>
    <w:rsid w:val="00A664B3"/>
    <w:rsid w:val="00A7676A"/>
    <w:rsid w:val="00A8591F"/>
    <w:rsid w:val="00A90D09"/>
    <w:rsid w:val="00A95A5A"/>
    <w:rsid w:val="00AC7C1E"/>
    <w:rsid w:val="00AF01A0"/>
    <w:rsid w:val="00AF2CFB"/>
    <w:rsid w:val="00B042AE"/>
    <w:rsid w:val="00B16C99"/>
    <w:rsid w:val="00B40093"/>
    <w:rsid w:val="00B558EB"/>
    <w:rsid w:val="00B7338B"/>
    <w:rsid w:val="00B74CF6"/>
    <w:rsid w:val="00B92CBD"/>
    <w:rsid w:val="00B93196"/>
    <w:rsid w:val="00BA2597"/>
    <w:rsid w:val="00BA31DD"/>
    <w:rsid w:val="00BB40C0"/>
    <w:rsid w:val="00BD2E83"/>
    <w:rsid w:val="00BD3DE5"/>
    <w:rsid w:val="00BE53CA"/>
    <w:rsid w:val="00BF58F7"/>
    <w:rsid w:val="00C130C3"/>
    <w:rsid w:val="00C2079B"/>
    <w:rsid w:val="00C5194E"/>
    <w:rsid w:val="00C51E7E"/>
    <w:rsid w:val="00C5228E"/>
    <w:rsid w:val="00C57AA2"/>
    <w:rsid w:val="00C848D5"/>
    <w:rsid w:val="00CC0BA7"/>
    <w:rsid w:val="00CD64D0"/>
    <w:rsid w:val="00D00F18"/>
    <w:rsid w:val="00D0550B"/>
    <w:rsid w:val="00D127DE"/>
    <w:rsid w:val="00D31091"/>
    <w:rsid w:val="00D56A49"/>
    <w:rsid w:val="00D80090"/>
    <w:rsid w:val="00D80F04"/>
    <w:rsid w:val="00D85B27"/>
    <w:rsid w:val="00D925C0"/>
    <w:rsid w:val="00D94617"/>
    <w:rsid w:val="00DA4927"/>
    <w:rsid w:val="00DB2857"/>
    <w:rsid w:val="00DB6F66"/>
    <w:rsid w:val="00DE07DD"/>
    <w:rsid w:val="00DE4A69"/>
    <w:rsid w:val="00E00A99"/>
    <w:rsid w:val="00E1153D"/>
    <w:rsid w:val="00E144E6"/>
    <w:rsid w:val="00E60AA0"/>
    <w:rsid w:val="00E64622"/>
    <w:rsid w:val="00E65867"/>
    <w:rsid w:val="00E70044"/>
    <w:rsid w:val="00E84F09"/>
    <w:rsid w:val="00E9515D"/>
    <w:rsid w:val="00EA5C0F"/>
    <w:rsid w:val="00EC66DE"/>
    <w:rsid w:val="00ED6805"/>
    <w:rsid w:val="00EF4366"/>
    <w:rsid w:val="00F1355F"/>
    <w:rsid w:val="00F31533"/>
    <w:rsid w:val="00F31E08"/>
    <w:rsid w:val="00F32232"/>
    <w:rsid w:val="00F34795"/>
    <w:rsid w:val="00F372AE"/>
    <w:rsid w:val="00F575F2"/>
    <w:rsid w:val="00F75903"/>
    <w:rsid w:val="00F82748"/>
    <w:rsid w:val="00F9758A"/>
    <w:rsid w:val="00FA398A"/>
    <w:rsid w:val="00FB51D5"/>
    <w:rsid w:val="00FC527B"/>
    <w:rsid w:val="00FD5FFE"/>
    <w:rsid w:val="00FF2A16"/>
    <w:rsid w:val="00FF38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8F51"/>
  <w15:docId w15:val="{87DC71CB-4376-2B4D-8726-9B9606E9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57AA2"/>
    <w:pPr>
      <w:spacing w:line="480" w:lineRule="auto"/>
      <w:ind w:firstLine="720"/>
      <w:jc w:val="left"/>
    </w:pPr>
    <w:rPr>
      <w:rFonts w:ascii="Times New Roman" w:hAnsi="Times New Roman"/>
      <w:sz w:val="24"/>
    </w:rPr>
  </w:style>
  <w:style w:type="paragraph" w:styleId="Heading1">
    <w:name w:val="heading 1"/>
    <w:basedOn w:val="Normal"/>
    <w:next w:val="Normal"/>
    <w:link w:val="Heading1Char"/>
    <w:uiPriority w:val="9"/>
    <w:qFormat/>
    <w:rsid w:val="0061034E"/>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C57AA2"/>
    <w:pPr>
      <w:spacing w:before="240" w:after="80"/>
      <w:ind w:firstLine="0"/>
      <w:outlineLvl w:val="1"/>
    </w:pPr>
    <w:rPr>
      <w:rFonts w:cs="Cambria (Body CS)"/>
      <w:i/>
      <w:spacing w:val="5"/>
      <w:szCs w:val="28"/>
    </w:rPr>
  </w:style>
  <w:style w:type="paragraph" w:styleId="Heading3">
    <w:name w:val="heading 3"/>
    <w:basedOn w:val="Normal"/>
    <w:next w:val="Normal"/>
    <w:link w:val="Heading3Char"/>
    <w:uiPriority w:val="9"/>
    <w:unhideWhenUsed/>
    <w:qFormat/>
    <w:rsid w:val="0061034E"/>
    <w:pPr>
      <w:spacing w:after="0"/>
      <w:outlineLvl w:val="2"/>
    </w:pPr>
    <w:rPr>
      <w:smallCaps/>
      <w:spacing w:val="5"/>
      <w:szCs w:val="24"/>
    </w:rPr>
  </w:style>
  <w:style w:type="paragraph" w:styleId="Heading4">
    <w:name w:val="heading 4"/>
    <w:basedOn w:val="Normal"/>
    <w:next w:val="Normal"/>
    <w:link w:val="Heading4Char"/>
    <w:uiPriority w:val="9"/>
    <w:unhideWhenUsed/>
    <w:qFormat/>
    <w:rsid w:val="0061034E"/>
    <w:pPr>
      <w:spacing w:before="240" w:after="0"/>
      <w:outlineLvl w:val="3"/>
    </w:pPr>
    <w:rPr>
      <w:smallCaps/>
      <w:spacing w:val="10"/>
      <w:sz w:val="22"/>
      <w:szCs w:val="22"/>
    </w:rPr>
  </w:style>
  <w:style w:type="paragraph" w:styleId="Heading5">
    <w:name w:val="heading 5"/>
    <w:basedOn w:val="Normal"/>
    <w:next w:val="Normal"/>
    <w:link w:val="Heading5Char"/>
    <w:uiPriority w:val="9"/>
    <w:unhideWhenUsed/>
    <w:qFormat/>
    <w:rsid w:val="0061034E"/>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1034E"/>
    <w:pPr>
      <w:spacing w:after="0"/>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1034E"/>
    <w:pPr>
      <w:spacing w:after="0"/>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1034E"/>
    <w:pPr>
      <w:spacing w:after="0"/>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1034E"/>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sid w:val="00FB51D5"/>
    <w:rPr>
      <w:rFonts w:ascii="Times New Roman" w:hAnsi="Times New Roman" w:cs="Cambria (Body CS)"/>
      <w:b/>
      <w:bCs/>
      <w:sz w:val="24"/>
      <w:szCs w:val="18"/>
    </w:rPr>
  </w:style>
  <w:style w:type="character" w:customStyle="1" w:styleId="VerbatimChar">
    <w:name w:val="Verbatim Char"/>
    <w:basedOn w:val="CaptionChar"/>
    <w:link w:val="SourceCode"/>
    <w:rPr>
      <w:rFonts w:ascii="Consolas" w:hAnsi="Consolas" w:cs="Cambria (Body CS)"/>
      <w:b/>
      <w:bCs/>
      <w:caps w:val="0"/>
      <w:sz w:val="22"/>
      <w:szCs w:val="18"/>
    </w:rPr>
  </w:style>
  <w:style w:type="character" w:customStyle="1" w:styleId="FootnoteCharacters">
    <w:name w:val="Footnote Characters"/>
    <w:basedOn w:val="CaptionChar"/>
    <w:rPr>
      <w:rFonts w:ascii="Times New Roman" w:hAnsi="Times New Roman" w:cs="Cambria (Body CS)"/>
      <w:b/>
      <w:bCs/>
      <w:caps w:val="0"/>
      <w:sz w:val="16"/>
      <w:szCs w:val="18"/>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rFonts w:ascii="Times New Roman" w:hAnsi="Times New Roman" w:cs="Cambria (Body CS)"/>
      <w:b/>
      <w:bCs/>
      <w:caps w:val="0"/>
      <w:color w:val="4F81BD" w:themeColor="accent1"/>
      <w:sz w:val="16"/>
      <w:szCs w:val="18"/>
    </w:rPr>
  </w:style>
  <w:style w:type="character" w:customStyle="1" w:styleId="KeywordTok">
    <w:name w:val="KeywordTok"/>
    <w:basedOn w:val="VerbatimChar"/>
    <w:rPr>
      <w:rFonts w:ascii="Consolas" w:hAnsi="Consolas" w:cs="Cambria (Body CS)"/>
      <w:b/>
      <w:bCs/>
      <w:caps w:val="0"/>
      <w:color w:val="204A87"/>
      <w:sz w:val="22"/>
      <w:szCs w:val="18"/>
      <w:shd w:val="clear" w:color="auto" w:fill="F8F8F8"/>
    </w:rPr>
  </w:style>
  <w:style w:type="character" w:customStyle="1" w:styleId="DataTypeTok">
    <w:name w:val="DataTypeTok"/>
    <w:basedOn w:val="VerbatimChar"/>
    <w:rPr>
      <w:rFonts w:ascii="Consolas" w:hAnsi="Consolas" w:cs="Cambria (Body CS)"/>
      <w:b/>
      <w:bCs/>
      <w:caps w:val="0"/>
      <w:color w:val="204A87"/>
      <w:sz w:val="22"/>
      <w:szCs w:val="18"/>
      <w:shd w:val="clear" w:color="auto" w:fill="F8F8F8"/>
    </w:rPr>
  </w:style>
  <w:style w:type="character" w:customStyle="1" w:styleId="DecValTok">
    <w:name w:val="DecValTok"/>
    <w:basedOn w:val="VerbatimChar"/>
    <w:rPr>
      <w:rFonts w:ascii="Consolas" w:hAnsi="Consolas" w:cs="Cambria (Body CS)"/>
      <w:b/>
      <w:bCs/>
      <w:caps w:val="0"/>
      <w:color w:val="0000CF"/>
      <w:sz w:val="22"/>
      <w:szCs w:val="18"/>
      <w:shd w:val="clear" w:color="auto" w:fill="F8F8F8"/>
    </w:rPr>
  </w:style>
  <w:style w:type="character" w:customStyle="1" w:styleId="BaseNTok">
    <w:name w:val="BaseNTok"/>
    <w:basedOn w:val="VerbatimChar"/>
    <w:rPr>
      <w:rFonts w:ascii="Consolas" w:hAnsi="Consolas" w:cs="Cambria (Body CS)"/>
      <w:b/>
      <w:bCs/>
      <w:caps w:val="0"/>
      <w:color w:val="0000CF"/>
      <w:sz w:val="22"/>
      <w:szCs w:val="18"/>
      <w:shd w:val="clear" w:color="auto" w:fill="F8F8F8"/>
    </w:rPr>
  </w:style>
  <w:style w:type="character" w:customStyle="1" w:styleId="FloatTok">
    <w:name w:val="FloatTok"/>
    <w:basedOn w:val="VerbatimChar"/>
    <w:rPr>
      <w:rFonts w:ascii="Consolas" w:hAnsi="Consolas" w:cs="Cambria (Body CS)"/>
      <w:b/>
      <w:bCs/>
      <w:caps w:val="0"/>
      <w:color w:val="0000CF"/>
      <w:sz w:val="22"/>
      <w:szCs w:val="18"/>
      <w:shd w:val="clear" w:color="auto" w:fill="F8F8F8"/>
    </w:rPr>
  </w:style>
  <w:style w:type="character" w:customStyle="1" w:styleId="ConstantTok">
    <w:name w:val="ConstantTok"/>
    <w:basedOn w:val="VerbatimChar"/>
    <w:rPr>
      <w:rFonts w:ascii="Consolas" w:hAnsi="Consolas" w:cs="Cambria (Body CS)"/>
      <w:b/>
      <w:bCs/>
      <w:caps w:val="0"/>
      <w:color w:val="000000"/>
      <w:sz w:val="22"/>
      <w:szCs w:val="18"/>
      <w:shd w:val="clear" w:color="auto" w:fill="F8F8F8"/>
    </w:rPr>
  </w:style>
  <w:style w:type="character" w:customStyle="1" w:styleId="CharTok">
    <w:name w:val="CharTok"/>
    <w:basedOn w:val="VerbatimChar"/>
    <w:rPr>
      <w:rFonts w:ascii="Consolas" w:hAnsi="Consolas" w:cs="Cambria (Body CS)"/>
      <w:b/>
      <w:bCs/>
      <w:caps w:val="0"/>
      <w:color w:val="4E9A06"/>
      <w:sz w:val="22"/>
      <w:szCs w:val="18"/>
      <w:shd w:val="clear" w:color="auto" w:fill="F8F8F8"/>
    </w:rPr>
  </w:style>
  <w:style w:type="character" w:customStyle="1" w:styleId="SpecialCharTok">
    <w:name w:val="SpecialCharTok"/>
    <w:basedOn w:val="VerbatimChar"/>
    <w:rPr>
      <w:rFonts w:ascii="Consolas" w:hAnsi="Consolas" w:cs="Cambria (Body CS)"/>
      <w:b/>
      <w:bCs/>
      <w:caps w:val="0"/>
      <w:color w:val="000000"/>
      <w:sz w:val="22"/>
      <w:szCs w:val="18"/>
      <w:shd w:val="clear" w:color="auto" w:fill="F8F8F8"/>
    </w:rPr>
  </w:style>
  <w:style w:type="character" w:customStyle="1" w:styleId="StringTok">
    <w:name w:val="StringTok"/>
    <w:basedOn w:val="VerbatimChar"/>
    <w:rPr>
      <w:rFonts w:ascii="Consolas" w:hAnsi="Consolas" w:cs="Cambria (Body CS)"/>
      <w:b/>
      <w:bCs/>
      <w:caps w:val="0"/>
      <w:color w:val="4E9A06"/>
      <w:sz w:val="22"/>
      <w:szCs w:val="18"/>
      <w:shd w:val="clear" w:color="auto" w:fill="F8F8F8"/>
    </w:rPr>
  </w:style>
  <w:style w:type="character" w:customStyle="1" w:styleId="VerbatimStringTok">
    <w:name w:val="VerbatimStringTok"/>
    <w:basedOn w:val="VerbatimChar"/>
    <w:rPr>
      <w:rFonts w:ascii="Consolas" w:hAnsi="Consolas" w:cs="Cambria (Body CS)"/>
      <w:b/>
      <w:bCs/>
      <w:caps w:val="0"/>
      <w:color w:val="4E9A06"/>
      <w:sz w:val="22"/>
      <w:szCs w:val="18"/>
      <w:shd w:val="clear" w:color="auto" w:fill="F8F8F8"/>
    </w:rPr>
  </w:style>
  <w:style w:type="character" w:customStyle="1" w:styleId="SpecialStringTok">
    <w:name w:val="SpecialStringTok"/>
    <w:basedOn w:val="VerbatimChar"/>
    <w:rPr>
      <w:rFonts w:ascii="Consolas" w:hAnsi="Consolas" w:cs="Cambria (Body CS)"/>
      <w:b/>
      <w:bCs/>
      <w:caps w:val="0"/>
      <w:color w:val="4E9A06"/>
      <w:sz w:val="22"/>
      <w:szCs w:val="18"/>
      <w:shd w:val="clear" w:color="auto" w:fill="F8F8F8"/>
    </w:rPr>
  </w:style>
  <w:style w:type="character" w:customStyle="1" w:styleId="ImportTok">
    <w:name w:val="ImportTok"/>
    <w:basedOn w:val="VerbatimChar"/>
    <w:rPr>
      <w:rFonts w:ascii="Consolas" w:hAnsi="Consolas" w:cs="Cambria (Body CS)"/>
      <w:b/>
      <w:bCs/>
      <w:caps w:val="0"/>
      <w:sz w:val="22"/>
      <w:szCs w:val="18"/>
      <w:shd w:val="clear" w:color="auto" w:fill="F8F8F8"/>
    </w:rPr>
  </w:style>
  <w:style w:type="character" w:customStyle="1" w:styleId="CommentTok">
    <w:name w:val="CommentTok"/>
    <w:basedOn w:val="VerbatimChar"/>
    <w:rPr>
      <w:rFonts w:ascii="Consolas" w:hAnsi="Consolas" w:cs="Cambria (Body CS)"/>
      <w:b/>
      <w:bCs/>
      <w:i/>
      <w:caps w:val="0"/>
      <w:color w:val="8F5902"/>
      <w:sz w:val="22"/>
      <w:szCs w:val="18"/>
      <w:shd w:val="clear" w:color="auto" w:fill="F8F8F8"/>
    </w:rPr>
  </w:style>
  <w:style w:type="character" w:customStyle="1" w:styleId="DocumentationTok">
    <w:name w:val="DocumentationTok"/>
    <w:basedOn w:val="VerbatimChar"/>
    <w:rPr>
      <w:rFonts w:ascii="Consolas" w:hAnsi="Consolas" w:cs="Cambria (Body CS)"/>
      <w:b/>
      <w:bCs/>
      <w:i/>
      <w:caps w:val="0"/>
      <w:color w:val="8F5902"/>
      <w:sz w:val="22"/>
      <w:szCs w:val="18"/>
      <w:shd w:val="clear" w:color="auto" w:fill="F8F8F8"/>
    </w:rPr>
  </w:style>
  <w:style w:type="character" w:customStyle="1" w:styleId="AnnotationTok">
    <w:name w:val="AnnotationTok"/>
    <w:basedOn w:val="VerbatimChar"/>
    <w:rPr>
      <w:rFonts w:ascii="Consolas" w:hAnsi="Consolas" w:cs="Cambria (Body CS)"/>
      <w:b/>
      <w:bCs/>
      <w:i/>
      <w:caps w:val="0"/>
      <w:color w:val="8F5902"/>
      <w:sz w:val="22"/>
      <w:szCs w:val="18"/>
      <w:shd w:val="clear" w:color="auto" w:fill="F8F8F8"/>
    </w:rPr>
  </w:style>
  <w:style w:type="character" w:customStyle="1" w:styleId="CommentVarTok">
    <w:name w:val="CommentVarTok"/>
    <w:basedOn w:val="VerbatimChar"/>
    <w:rPr>
      <w:rFonts w:ascii="Consolas" w:hAnsi="Consolas" w:cs="Cambria (Body CS)"/>
      <w:b/>
      <w:bCs/>
      <w:i/>
      <w:caps w:val="0"/>
      <w:color w:val="8F5902"/>
      <w:sz w:val="22"/>
      <w:szCs w:val="18"/>
      <w:shd w:val="clear" w:color="auto" w:fill="F8F8F8"/>
    </w:rPr>
  </w:style>
  <w:style w:type="character" w:customStyle="1" w:styleId="OtherTok">
    <w:name w:val="OtherTok"/>
    <w:basedOn w:val="VerbatimChar"/>
    <w:rPr>
      <w:rFonts w:ascii="Consolas" w:hAnsi="Consolas" w:cs="Cambria (Body CS)"/>
      <w:b/>
      <w:bCs/>
      <w:caps w:val="0"/>
      <w:color w:val="8F5902"/>
      <w:sz w:val="22"/>
      <w:szCs w:val="18"/>
      <w:shd w:val="clear" w:color="auto" w:fill="F8F8F8"/>
    </w:rPr>
  </w:style>
  <w:style w:type="character" w:customStyle="1" w:styleId="FunctionTok">
    <w:name w:val="FunctionTok"/>
    <w:basedOn w:val="VerbatimChar"/>
    <w:rPr>
      <w:rFonts w:ascii="Consolas" w:hAnsi="Consolas" w:cs="Cambria (Body CS)"/>
      <w:b/>
      <w:bCs/>
      <w:caps w:val="0"/>
      <w:color w:val="000000"/>
      <w:sz w:val="22"/>
      <w:szCs w:val="18"/>
      <w:shd w:val="clear" w:color="auto" w:fill="F8F8F8"/>
    </w:rPr>
  </w:style>
  <w:style w:type="character" w:customStyle="1" w:styleId="VariableTok">
    <w:name w:val="VariableTok"/>
    <w:basedOn w:val="VerbatimChar"/>
    <w:rPr>
      <w:rFonts w:ascii="Consolas" w:hAnsi="Consolas" w:cs="Cambria (Body CS)"/>
      <w:b/>
      <w:bCs/>
      <w:caps w:val="0"/>
      <w:color w:val="000000"/>
      <w:sz w:val="22"/>
      <w:szCs w:val="18"/>
      <w:shd w:val="clear" w:color="auto" w:fill="F8F8F8"/>
    </w:rPr>
  </w:style>
  <w:style w:type="character" w:customStyle="1" w:styleId="ControlFlowTok">
    <w:name w:val="ControlFlowTok"/>
    <w:basedOn w:val="VerbatimChar"/>
    <w:rPr>
      <w:rFonts w:ascii="Consolas" w:hAnsi="Consolas" w:cs="Cambria (Body CS)"/>
      <w:b/>
      <w:bCs/>
      <w:caps w:val="0"/>
      <w:color w:val="204A87"/>
      <w:sz w:val="22"/>
      <w:szCs w:val="18"/>
      <w:shd w:val="clear" w:color="auto" w:fill="F8F8F8"/>
    </w:rPr>
  </w:style>
  <w:style w:type="character" w:customStyle="1" w:styleId="OperatorTok">
    <w:name w:val="OperatorTok"/>
    <w:basedOn w:val="VerbatimChar"/>
    <w:rPr>
      <w:rFonts w:ascii="Consolas" w:hAnsi="Consolas" w:cs="Cambria (Body CS)"/>
      <w:b/>
      <w:bCs/>
      <w:caps w:val="0"/>
      <w:color w:val="CE5C00"/>
      <w:sz w:val="22"/>
      <w:szCs w:val="18"/>
      <w:shd w:val="clear" w:color="auto" w:fill="F8F8F8"/>
    </w:rPr>
  </w:style>
  <w:style w:type="character" w:customStyle="1" w:styleId="BuiltInTok">
    <w:name w:val="BuiltInTok"/>
    <w:basedOn w:val="VerbatimChar"/>
    <w:rPr>
      <w:rFonts w:ascii="Consolas" w:hAnsi="Consolas" w:cs="Cambria (Body CS)"/>
      <w:b/>
      <w:bCs/>
      <w:caps w:val="0"/>
      <w:sz w:val="22"/>
      <w:szCs w:val="18"/>
      <w:shd w:val="clear" w:color="auto" w:fill="F8F8F8"/>
    </w:rPr>
  </w:style>
  <w:style w:type="character" w:customStyle="1" w:styleId="ExtensionTok">
    <w:name w:val="ExtensionTok"/>
    <w:basedOn w:val="VerbatimChar"/>
    <w:rPr>
      <w:rFonts w:ascii="Consolas" w:hAnsi="Consolas" w:cs="Cambria (Body CS)"/>
      <w:b/>
      <w:bCs/>
      <w:caps w:val="0"/>
      <w:sz w:val="22"/>
      <w:szCs w:val="18"/>
      <w:shd w:val="clear" w:color="auto" w:fill="F8F8F8"/>
    </w:rPr>
  </w:style>
  <w:style w:type="character" w:customStyle="1" w:styleId="PreprocessorTok">
    <w:name w:val="PreprocessorTok"/>
    <w:basedOn w:val="VerbatimChar"/>
    <w:rPr>
      <w:rFonts w:ascii="Consolas" w:hAnsi="Consolas" w:cs="Cambria (Body CS)"/>
      <w:b/>
      <w:bCs/>
      <w:i/>
      <w:caps w:val="0"/>
      <w:color w:val="8F5902"/>
      <w:sz w:val="22"/>
      <w:szCs w:val="18"/>
      <w:shd w:val="clear" w:color="auto" w:fill="F8F8F8"/>
    </w:rPr>
  </w:style>
  <w:style w:type="character" w:customStyle="1" w:styleId="AttributeTok">
    <w:name w:val="AttributeTok"/>
    <w:basedOn w:val="VerbatimChar"/>
    <w:rPr>
      <w:rFonts w:ascii="Consolas" w:hAnsi="Consolas" w:cs="Cambria (Body CS)"/>
      <w:b/>
      <w:bCs/>
      <w:caps w:val="0"/>
      <w:color w:val="C4A000"/>
      <w:sz w:val="22"/>
      <w:szCs w:val="18"/>
      <w:shd w:val="clear" w:color="auto" w:fill="F8F8F8"/>
    </w:rPr>
  </w:style>
  <w:style w:type="character" w:customStyle="1" w:styleId="RegionMarkerTok">
    <w:name w:val="RegionMarkerTok"/>
    <w:basedOn w:val="VerbatimChar"/>
    <w:rPr>
      <w:rFonts w:ascii="Consolas" w:hAnsi="Consolas" w:cs="Cambria (Body CS)"/>
      <w:b/>
      <w:bCs/>
      <w:caps w:val="0"/>
      <w:sz w:val="22"/>
      <w:szCs w:val="18"/>
      <w:shd w:val="clear" w:color="auto" w:fill="F8F8F8"/>
    </w:rPr>
  </w:style>
  <w:style w:type="character" w:customStyle="1" w:styleId="InformationTok">
    <w:name w:val="InformationTok"/>
    <w:basedOn w:val="VerbatimChar"/>
    <w:rPr>
      <w:rFonts w:ascii="Consolas" w:hAnsi="Consolas" w:cs="Cambria (Body CS)"/>
      <w:b/>
      <w:bCs/>
      <w:i/>
      <w:caps w:val="0"/>
      <w:color w:val="8F5902"/>
      <w:sz w:val="22"/>
      <w:szCs w:val="18"/>
      <w:shd w:val="clear" w:color="auto" w:fill="F8F8F8"/>
    </w:rPr>
  </w:style>
  <w:style w:type="character" w:customStyle="1" w:styleId="WarningTok">
    <w:name w:val="WarningTok"/>
    <w:basedOn w:val="VerbatimChar"/>
    <w:rPr>
      <w:rFonts w:ascii="Consolas" w:hAnsi="Consolas" w:cs="Cambria (Body CS)"/>
      <w:b/>
      <w:bCs/>
      <w:i/>
      <w:caps w:val="0"/>
      <w:color w:val="8F5902"/>
      <w:sz w:val="22"/>
      <w:szCs w:val="18"/>
      <w:shd w:val="clear" w:color="auto" w:fill="F8F8F8"/>
    </w:rPr>
  </w:style>
  <w:style w:type="character" w:customStyle="1" w:styleId="AlertTok">
    <w:name w:val="AlertTok"/>
    <w:basedOn w:val="VerbatimChar"/>
    <w:rPr>
      <w:rFonts w:ascii="Consolas" w:hAnsi="Consolas" w:cs="Cambria (Body CS)"/>
      <w:b/>
      <w:bCs/>
      <w:caps w:val="0"/>
      <w:color w:val="EF2929"/>
      <w:sz w:val="22"/>
      <w:szCs w:val="18"/>
      <w:shd w:val="clear" w:color="auto" w:fill="F8F8F8"/>
    </w:rPr>
  </w:style>
  <w:style w:type="character" w:customStyle="1" w:styleId="ErrorTok">
    <w:name w:val="ErrorTok"/>
    <w:basedOn w:val="VerbatimChar"/>
    <w:rPr>
      <w:rFonts w:ascii="Consolas" w:hAnsi="Consolas" w:cs="Cambria (Body CS)"/>
      <w:b/>
      <w:bCs/>
      <w:caps w:val="0"/>
      <w:color w:val="A40000"/>
      <w:sz w:val="22"/>
      <w:szCs w:val="18"/>
      <w:shd w:val="clear" w:color="auto" w:fill="F8F8F8"/>
    </w:rPr>
  </w:style>
  <w:style w:type="character" w:customStyle="1" w:styleId="NormalTok">
    <w:name w:val="NormalTok"/>
    <w:basedOn w:val="VerbatimChar"/>
    <w:rPr>
      <w:rFonts w:ascii="Consolas" w:hAnsi="Consolas" w:cs="Cambria (Body CS)"/>
      <w:b/>
      <w:bCs/>
      <w:caps w:val="0"/>
      <w:sz w:val="22"/>
      <w:szCs w:val="18"/>
      <w:shd w:val="clear" w:color="auto" w:fill="F8F8F8"/>
    </w:rPr>
  </w:style>
  <w:style w:type="character" w:customStyle="1" w:styleId="LineNumbering">
    <w:name w:val="Line Numbering"/>
  </w:style>
  <w:style w:type="character" w:customStyle="1" w:styleId="NumberingSymbols">
    <w:name w:val="Numbering Symbols"/>
  </w:style>
  <w:style w:type="paragraph" w:customStyle="1" w:styleId="Heading">
    <w:name w:val="Heading"/>
    <w:basedOn w:val="Normal"/>
    <w:next w:val="BodyText"/>
    <w:qFormat/>
    <w:pPr>
      <w:keepNext/>
      <w:spacing w:before="240" w:after="120"/>
      <w:ind w:firstLine="0"/>
    </w:pPr>
    <w:rPr>
      <w:rFonts w:eastAsia="Noto Sans CJK SC Regular" w:cs="FreeSans"/>
      <w:b/>
      <w:szCs w:val="28"/>
    </w:rPr>
  </w:style>
  <w:style w:type="paragraph" w:styleId="BodyText">
    <w:name w:val="Body Text"/>
    <w:basedOn w:val="Normal"/>
    <w:link w:val="BodyTextChar"/>
    <w:pPr>
      <w:spacing w:before="180" w:after="180"/>
    </w:pPr>
  </w:style>
  <w:style w:type="paragraph" w:styleId="List">
    <w:name w:val="List"/>
    <w:basedOn w:val="BodyText"/>
    <w:rPr>
      <w:rFonts w:cs="FreeSans"/>
    </w:rPr>
  </w:style>
  <w:style w:type="paragraph" w:styleId="Caption">
    <w:name w:val="caption"/>
    <w:basedOn w:val="Normal"/>
    <w:next w:val="Normal"/>
    <w:link w:val="CaptionChar"/>
    <w:uiPriority w:val="35"/>
    <w:unhideWhenUsed/>
    <w:qFormat/>
    <w:rsid w:val="00FB51D5"/>
    <w:pPr>
      <w:ind w:firstLine="0"/>
    </w:pPr>
    <w:rPr>
      <w:rFonts w:cs="Cambria (Body CS)"/>
      <w:b/>
      <w:bCs/>
      <w:szCs w:val="18"/>
    </w:rPr>
  </w:style>
  <w:style w:type="paragraph" w:customStyle="1" w:styleId="Index">
    <w:name w:val="Index"/>
    <w:basedOn w:val="Normal"/>
    <w:pPr>
      <w:suppressLineNumbers/>
    </w:pPr>
    <w:rPr>
      <w:rFonts w:cs="FreeSans"/>
    </w:rPr>
  </w:style>
  <w:style w:type="paragraph" w:customStyle="1" w:styleId="FirstParagraph">
    <w:name w:val="First Paragraph"/>
    <w:basedOn w:val="BodyTex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1034E"/>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61034E"/>
    <w:pPr>
      <w:spacing w:after="720" w:line="240" w:lineRule="auto"/>
      <w:jc w:val="right"/>
    </w:pPr>
    <w:rPr>
      <w:rFonts w:asciiTheme="majorHAnsi" w:eastAsiaTheme="majorEastAsia" w:hAnsiTheme="majorHAnsi" w:cstheme="majorBidi"/>
      <w:szCs w:val="22"/>
    </w:rPr>
  </w:style>
  <w:style w:type="paragraph" w:customStyle="1" w:styleId="Author">
    <w:name w:val="Author"/>
    <w:pPr>
      <w:keepNext/>
      <w:keepLines/>
      <w:jc w:val="center"/>
    </w:pPr>
    <w:rPr>
      <w:color w:val="00000A"/>
      <w:sz w:val="24"/>
    </w:rPr>
  </w:style>
  <w:style w:type="paragraph" w:styleId="Date">
    <w:name w:val="Date"/>
    <w:pPr>
      <w:keepNext/>
      <w:keepLines/>
      <w:jc w:val="center"/>
    </w:pPr>
    <w:rPr>
      <w:color w:val="00000A"/>
      <w:sz w:val="24"/>
    </w:rPr>
  </w:style>
  <w:style w:type="paragraph" w:customStyle="1" w:styleId="Abstract">
    <w:name w:val="Abstract"/>
    <w:basedOn w:val="Normal"/>
    <w:pPr>
      <w:keepNext/>
      <w:keepLines/>
      <w:spacing w:before="300" w:after="300"/>
    </w:pPr>
  </w:style>
  <w:style w:type="paragraph" w:styleId="Bibliography">
    <w:name w:val="Bibliography"/>
    <w:basedOn w:val="Normal"/>
    <w:qFormat/>
    <w:pPr>
      <w:spacing w:after="0"/>
      <w:ind w:left="720" w:hanging="720"/>
    </w:pPr>
  </w:style>
  <w:style w:type="paragraph" w:styleId="BlockText">
    <w:name w:val="Block Text"/>
    <w:basedOn w:val="BodyText"/>
    <w:uiPriority w:val="9"/>
    <w:unhideWhenUsed/>
    <w:pPr>
      <w:spacing w:before="100" w:after="100"/>
      <w:ind w:firstLine="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61034E"/>
    <w:pPr>
      <w:outlineLvl w:val="9"/>
    </w:p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TitlePage">
    <w:name w:val="TitlePage"/>
    <w:basedOn w:val="Normal"/>
    <w:qFormat/>
    <w:pPr>
      <w:suppressLineNumbers/>
      <w:spacing w:after="202"/>
      <w:ind w:firstLine="0"/>
      <w:contextualSpacing/>
    </w:pPr>
  </w:style>
  <w:style w:type="character" w:styleId="LineNumber">
    <w:name w:val="line number"/>
    <w:basedOn w:val="DefaultParagraphFont"/>
    <w:semiHidden/>
    <w:unhideWhenUsed/>
    <w:rsid w:val="00386CB5"/>
  </w:style>
  <w:style w:type="character" w:styleId="PlaceholderText">
    <w:name w:val="Placeholder Text"/>
    <w:basedOn w:val="DefaultParagraphFont"/>
    <w:semiHidden/>
    <w:rsid w:val="00A90D09"/>
    <w:rPr>
      <w:color w:val="808080"/>
    </w:rPr>
  </w:style>
  <w:style w:type="character" w:customStyle="1" w:styleId="Heading1Char">
    <w:name w:val="Heading 1 Char"/>
    <w:basedOn w:val="DefaultParagraphFont"/>
    <w:link w:val="Heading1"/>
    <w:uiPriority w:val="9"/>
    <w:rsid w:val="0061034E"/>
    <w:rPr>
      <w:smallCaps/>
      <w:spacing w:val="5"/>
      <w:sz w:val="32"/>
      <w:szCs w:val="32"/>
    </w:rPr>
  </w:style>
  <w:style w:type="character" w:customStyle="1" w:styleId="Heading2Char">
    <w:name w:val="Heading 2 Char"/>
    <w:basedOn w:val="DefaultParagraphFont"/>
    <w:link w:val="Heading2"/>
    <w:uiPriority w:val="9"/>
    <w:rsid w:val="00C57AA2"/>
    <w:rPr>
      <w:rFonts w:ascii="Times New Roman" w:hAnsi="Times New Roman" w:cs="Cambria (Body CS)"/>
      <w:i/>
      <w:spacing w:val="5"/>
      <w:sz w:val="24"/>
      <w:szCs w:val="28"/>
    </w:rPr>
  </w:style>
  <w:style w:type="character" w:customStyle="1" w:styleId="Heading3Char">
    <w:name w:val="Heading 3 Char"/>
    <w:basedOn w:val="DefaultParagraphFont"/>
    <w:link w:val="Heading3"/>
    <w:uiPriority w:val="9"/>
    <w:rsid w:val="0061034E"/>
    <w:rPr>
      <w:smallCaps/>
      <w:spacing w:val="5"/>
      <w:sz w:val="24"/>
      <w:szCs w:val="24"/>
    </w:rPr>
  </w:style>
  <w:style w:type="character" w:customStyle="1" w:styleId="Heading4Char">
    <w:name w:val="Heading 4 Char"/>
    <w:basedOn w:val="DefaultParagraphFont"/>
    <w:link w:val="Heading4"/>
    <w:uiPriority w:val="9"/>
    <w:rsid w:val="0061034E"/>
    <w:rPr>
      <w:smallCaps/>
      <w:spacing w:val="10"/>
      <w:sz w:val="22"/>
      <w:szCs w:val="22"/>
    </w:rPr>
  </w:style>
  <w:style w:type="character" w:customStyle="1" w:styleId="Heading5Char">
    <w:name w:val="Heading 5 Char"/>
    <w:basedOn w:val="DefaultParagraphFont"/>
    <w:link w:val="Heading5"/>
    <w:uiPriority w:val="9"/>
    <w:rsid w:val="0061034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1034E"/>
    <w:rPr>
      <w:smallCaps/>
      <w:color w:val="C0504D" w:themeColor="accent2"/>
      <w:spacing w:val="5"/>
      <w:sz w:val="22"/>
    </w:rPr>
  </w:style>
  <w:style w:type="character" w:customStyle="1" w:styleId="Heading7Char">
    <w:name w:val="Heading 7 Char"/>
    <w:basedOn w:val="DefaultParagraphFont"/>
    <w:link w:val="Heading7"/>
    <w:uiPriority w:val="9"/>
    <w:rsid w:val="0061034E"/>
    <w:rPr>
      <w:b/>
      <w:smallCaps/>
      <w:color w:val="C0504D" w:themeColor="accent2"/>
      <w:spacing w:val="10"/>
    </w:rPr>
  </w:style>
  <w:style w:type="character" w:customStyle="1" w:styleId="Heading8Char">
    <w:name w:val="Heading 8 Char"/>
    <w:basedOn w:val="DefaultParagraphFont"/>
    <w:link w:val="Heading8"/>
    <w:uiPriority w:val="9"/>
    <w:rsid w:val="0061034E"/>
    <w:rPr>
      <w:b/>
      <w:i/>
      <w:smallCaps/>
      <w:color w:val="943634" w:themeColor="accent2" w:themeShade="BF"/>
    </w:rPr>
  </w:style>
  <w:style w:type="character" w:customStyle="1" w:styleId="Heading9Char">
    <w:name w:val="Heading 9 Char"/>
    <w:basedOn w:val="DefaultParagraphFont"/>
    <w:link w:val="Heading9"/>
    <w:uiPriority w:val="9"/>
    <w:rsid w:val="0061034E"/>
    <w:rPr>
      <w:b/>
      <w:i/>
      <w:smallCaps/>
      <w:color w:val="622423" w:themeColor="accent2" w:themeShade="7F"/>
    </w:rPr>
  </w:style>
  <w:style w:type="character" w:customStyle="1" w:styleId="TitleChar">
    <w:name w:val="Title Char"/>
    <w:basedOn w:val="DefaultParagraphFont"/>
    <w:link w:val="Title"/>
    <w:uiPriority w:val="10"/>
    <w:rsid w:val="0061034E"/>
    <w:rPr>
      <w:smallCaps/>
      <w:sz w:val="48"/>
      <w:szCs w:val="48"/>
    </w:rPr>
  </w:style>
  <w:style w:type="character" w:customStyle="1" w:styleId="SubtitleChar">
    <w:name w:val="Subtitle Char"/>
    <w:basedOn w:val="DefaultParagraphFont"/>
    <w:link w:val="Subtitle"/>
    <w:uiPriority w:val="11"/>
    <w:rsid w:val="0061034E"/>
    <w:rPr>
      <w:rFonts w:asciiTheme="majorHAnsi" w:eastAsiaTheme="majorEastAsia" w:hAnsiTheme="majorHAnsi" w:cstheme="majorBidi"/>
      <w:szCs w:val="22"/>
    </w:rPr>
  </w:style>
  <w:style w:type="character" w:styleId="Strong">
    <w:name w:val="Strong"/>
    <w:uiPriority w:val="22"/>
    <w:qFormat/>
    <w:rsid w:val="0061034E"/>
    <w:rPr>
      <w:b/>
      <w:color w:val="C0504D" w:themeColor="accent2"/>
    </w:rPr>
  </w:style>
  <w:style w:type="character" w:styleId="Emphasis">
    <w:name w:val="Emphasis"/>
    <w:uiPriority w:val="20"/>
    <w:qFormat/>
    <w:rsid w:val="0061034E"/>
    <w:rPr>
      <w:b/>
      <w:i/>
      <w:spacing w:val="10"/>
    </w:rPr>
  </w:style>
  <w:style w:type="paragraph" w:styleId="NoSpacing">
    <w:name w:val="No Spacing"/>
    <w:basedOn w:val="Normal"/>
    <w:link w:val="NoSpacingChar"/>
    <w:uiPriority w:val="1"/>
    <w:qFormat/>
    <w:rsid w:val="0061034E"/>
    <w:pPr>
      <w:spacing w:after="0" w:line="240" w:lineRule="auto"/>
    </w:pPr>
  </w:style>
  <w:style w:type="character" w:customStyle="1" w:styleId="NoSpacingChar">
    <w:name w:val="No Spacing Char"/>
    <w:basedOn w:val="DefaultParagraphFont"/>
    <w:link w:val="NoSpacing"/>
    <w:uiPriority w:val="1"/>
    <w:rsid w:val="0061034E"/>
  </w:style>
  <w:style w:type="paragraph" w:styleId="ListParagraph">
    <w:name w:val="List Paragraph"/>
    <w:basedOn w:val="Normal"/>
    <w:uiPriority w:val="34"/>
    <w:qFormat/>
    <w:rsid w:val="0061034E"/>
    <w:pPr>
      <w:ind w:left="720"/>
      <w:contextualSpacing/>
    </w:pPr>
  </w:style>
  <w:style w:type="paragraph" w:styleId="Quote">
    <w:name w:val="Quote"/>
    <w:basedOn w:val="Normal"/>
    <w:next w:val="Normal"/>
    <w:link w:val="QuoteChar"/>
    <w:uiPriority w:val="29"/>
    <w:qFormat/>
    <w:rsid w:val="0061034E"/>
    <w:rPr>
      <w:i/>
    </w:rPr>
  </w:style>
  <w:style w:type="character" w:customStyle="1" w:styleId="QuoteChar">
    <w:name w:val="Quote Char"/>
    <w:basedOn w:val="DefaultParagraphFont"/>
    <w:link w:val="Quote"/>
    <w:uiPriority w:val="29"/>
    <w:rsid w:val="0061034E"/>
    <w:rPr>
      <w:i/>
    </w:rPr>
  </w:style>
  <w:style w:type="paragraph" w:styleId="IntenseQuote">
    <w:name w:val="Intense Quote"/>
    <w:basedOn w:val="Normal"/>
    <w:next w:val="Normal"/>
    <w:link w:val="IntenseQuoteChar"/>
    <w:uiPriority w:val="30"/>
    <w:qFormat/>
    <w:rsid w:val="0061034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1034E"/>
    <w:rPr>
      <w:b/>
      <w:i/>
      <w:color w:val="FFFFFF" w:themeColor="background1"/>
      <w:shd w:val="clear" w:color="auto" w:fill="C0504D" w:themeFill="accent2"/>
    </w:rPr>
  </w:style>
  <w:style w:type="character" w:styleId="SubtleEmphasis">
    <w:name w:val="Subtle Emphasis"/>
    <w:uiPriority w:val="19"/>
    <w:qFormat/>
    <w:rsid w:val="0061034E"/>
    <w:rPr>
      <w:i/>
    </w:rPr>
  </w:style>
  <w:style w:type="character" w:styleId="IntenseEmphasis">
    <w:name w:val="Intense Emphasis"/>
    <w:uiPriority w:val="21"/>
    <w:qFormat/>
    <w:rsid w:val="0061034E"/>
    <w:rPr>
      <w:b/>
      <w:i/>
      <w:color w:val="C0504D" w:themeColor="accent2"/>
      <w:spacing w:val="10"/>
    </w:rPr>
  </w:style>
  <w:style w:type="character" w:styleId="SubtleReference">
    <w:name w:val="Subtle Reference"/>
    <w:uiPriority w:val="31"/>
    <w:qFormat/>
    <w:rsid w:val="0061034E"/>
    <w:rPr>
      <w:b/>
    </w:rPr>
  </w:style>
  <w:style w:type="character" w:styleId="IntenseReference">
    <w:name w:val="Intense Reference"/>
    <w:uiPriority w:val="32"/>
    <w:qFormat/>
    <w:rsid w:val="0061034E"/>
    <w:rPr>
      <w:b/>
      <w:bCs/>
      <w:smallCaps/>
      <w:spacing w:val="5"/>
      <w:sz w:val="22"/>
      <w:szCs w:val="22"/>
      <w:u w:val="single"/>
    </w:rPr>
  </w:style>
  <w:style w:type="character" w:styleId="BookTitle">
    <w:name w:val="Book Title"/>
    <w:uiPriority w:val="33"/>
    <w:qFormat/>
    <w:rsid w:val="0061034E"/>
    <w:rPr>
      <w:rFonts w:asciiTheme="majorHAnsi" w:eastAsiaTheme="majorEastAsia" w:hAnsiTheme="majorHAnsi" w:cstheme="majorBidi"/>
      <w:i/>
      <w:iCs/>
      <w:sz w:val="20"/>
      <w:szCs w:val="20"/>
    </w:rPr>
  </w:style>
  <w:style w:type="paragraph" w:customStyle="1" w:styleId="figcaption">
    <w:name w:val="fig_caption"/>
    <w:basedOn w:val="Normal"/>
    <w:qFormat/>
    <w:rsid w:val="00C57AA2"/>
    <w:pPr>
      <w:ind w:firstLine="0"/>
    </w:pPr>
    <w:rPr>
      <w:b/>
    </w:rPr>
  </w:style>
  <w:style w:type="character" w:customStyle="1" w:styleId="BodyTextChar">
    <w:name w:val="Body Text Char"/>
    <w:basedOn w:val="DefaultParagraphFont"/>
    <w:link w:val="BodyText"/>
    <w:rsid w:val="006B266A"/>
  </w:style>
  <w:style w:type="table" w:styleId="TableGrid">
    <w:name w:val="Table Grid"/>
    <w:basedOn w:val="TableNormal"/>
    <w:rsid w:val="0018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25A2C"/>
    <w:rPr>
      <w:color w:val="0000FF" w:themeColor="hyperlink"/>
      <w:u w:val="single"/>
    </w:rPr>
  </w:style>
  <w:style w:type="character" w:styleId="UnresolvedMention">
    <w:name w:val="Unresolved Mention"/>
    <w:basedOn w:val="DefaultParagraphFont"/>
    <w:uiPriority w:val="99"/>
    <w:semiHidden/>
    <w:unhideWhenUsed/>
    <w:rsid w:val="00125A2C"/>
    <w:rPr>
      <w:color w:val="605E5C"/>
      <w:shd w:val="clear" w:color="auto" w:fill="E1DFDD"/>
    </w:rPr>
  </w:style>
  <w:style w:type="character" w:styleId="FollowedHyperlink">
    <w:name w:val="FollowedHyperlink"/>
    <w:basedOn w:val="DefaultParagraphFont"/>
    <w:semiHidden/>
    <w:unhideWhenUsed/>
    <w:rsid w:val="00125A2C"/>
    <w:rPr>
      <w:color w:val="800080" w:themeColor="followedHyperlink"/>
      <w:u w:val="single"/>
    </w:rPr>
  </w:style>
  <w:style w:type="paragraph" w:styleId="Revision">
    <w:name w:val="Revision"/>
    <w:hidden/>
    <w:semiHidden/>
    <w:rsid w:val="003F7DD7"/>
    <w:pPr>
      <w:spacing w:after="0" w:line="240" w:lineRule="auto"/>
      <w:jc w:val="left"/>
    </w:pPr>
    <w:rPr>
      <w:rFonts w:ascii="Times New Roman" w:hAnsi="Times New Roman"/>
      <w:sz w:val="24"/>
    </w:rPr>
  </w:style>
  <w:style w:type="character" w:styleId="CommentReference">
    <w:name w:val="annotation reference"/>
    <w:basedOn w:val="DefaultParagraphFont"/>
    <w:semiHidden/>
    <w:unhideWhenUsed/>
    <w:rsid w:val="00DE07DD"/>
    <w:rPr>
      <w:sz w:val="16"/>
      <w:szCs w:val="16"/>
    </w:rPr>
  </w:style>
  <w:style w:type="paragraph" w:styleId="CommentText">
    <w:name w:val="annotation text"/>
    <w:basedOn w:val="Normal"/>
    <w:link w:val="CommentTextChar"/>
    <w:semiHidden/>
    <w:unhideWhenUsed/>
    <w:rsid w:val="00DE07DD"/>
    <w:pPr>
      <w:spacing w:line="240" w:lineRule="auto"/>
    </w:pPr>
    <w:rPr>
      <w:sz w:val="20"/>
    </w:rPr>
  </w:style>
  <w:style w:type="character" w:customStyle="1" w:styleId="CommentTextChar">
    <w:name w:val="Comment Text Char"/>
    <w:basedOn w:val="DefaultParagraphFont"/>
    <w:link w:val="CommentText"/>
    <w:semiHidden/>
    <w:rsid w:val="00DE07DD"/>
    <w:rPr>
      <w:rFonts w:ascii="Times New Roman" w:hAnsi="Times New Roman"/>
    </w:rPr>
  </w:style>
  <w:style w:type="paragraph" w:styleId="CommentSubject">
    <w:name w:val="annotation subject"/>
    <w:basedOn w:val="CommentText"/>
    <w:next w:val="CommentText"/>
    <w:link w:val="CommentSubjectChar"/>
    <w:semiHidden/>
    <w:unhideWhenUsed/>
    <w:rsid w:val="00DE07DD"/>
    <w:rPr>
      <w:b/>
      <w:bCs/>
    </w:rPr>
  </w:style>
  <w:style w:type="character" w:customStyle="1" w:styleId="CommentSubjectChar">
    <w:name w:val="Comment Subject Char"/>
    <w:basedOn w:val="CommentTextChar"/>
    <w:link w:val="CommentSubject"/>
    <w:semiHidden/>
    <w:rsid w:val="00DE07DD"/>
    <w:rPr>
      <w:rFonts w:ascii="Times New Roman" w:hAnsi="Times New Roman"/>
      <w:b/>
      <w:bCs/>
    </w:rPr>
  </w:style>
  <w:style w:type="paragraph" w:styleId="BalloonText">
    <w:name w:val="Balloon Text"/>
    <w:basedOn w:val="Normal"/>
    <w:link w:val="BalloonTextChar"/>
    <w:semiHidden/>
    <w:unhideWhenUsed/>
    <w:rsid w:val="00DE07DD"/>
    <w:pPr>
      <w:spacing w:after="0" w:line="240" w:lineRule="auto"/>
    </w:pPr>
    <w:rPr>
      <w:rFonts w:cs="Times New Roman"/>
      <w:sz w:val="18"/>
      <w:szCs w:val="18"/>
    </w:rPr>
  </w:style>
  <w:style w:type="character" w:customStyle="1" w:styleId="BalloonTextChar">
    <w:name w:val="Balloon Text Char"/>
    <w:basedOn w:val="DefaultParagraphFont"/>
    <w:link w:val="BalloonText"/>
    <w:semiHidden/>
    <w:rsid w:val="00DE07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379F1-D17C-0F41-80C4-DA43BB92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30</Pages>
  <Words>18944</Words>
  <Characters>107985</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Andy Kleinhesselink</cp:lastModifiedBy>
  <cp:revision>102</cp:revision>
  <dcterms:created xsi:type="dcterms:W3CDTF">2018-05-10T19:16:00Z</dcterms:created>
  <dcterms:modified xsi:type="dcterms:W3CDTF">2018-07-06T23:52:00Z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zotero-version="5.0.52"&gt;&lt;session id="sZ2tff6j"/&gt;&lt;style id="http://www.zotero.org/styles/ecology" hasBibliography="1" bibliographyStyleHasBeenSet="1"/&gt;&lt;prefs&gt;&lt;pref name="fieldType" value="Field"/&gt;&lt;/prefs&gt;&lt;/data&gt;</vt:lpwstr>
  </property>
</Properties>
</file>