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
        <w:rPr/>
      </w:pPr>
      <w:r>
        <w:rPr/>
      </w:r>
    </w:p>
    <w:p>
      <w:pPr>
        <w:pStyle w:val="TitlePage"/>
        <w:rPr/>
      </w:pPr>
      <w:r>
        <w:rPr/>
      </w:r>
    </w:p>
    <w:p>
      <w:pPr>
        <w:pStyle w:val="TitlePage"/>
        <w:rPr/>
      </w:pPr>
      <w:r>
        <w:rPr/>
      </w:r>
    </w:p>
    <w:p>
      <w:pPr>
        <w:pStyle w:val="TitlePage"/>
        <w:rPr/>
      </w:pPr>
      <w:r>
        <w:rPr>
          <w:b/>
          <w:bCs/>
        </w:rPr>
        <w:t xml:space="preserve">Higher </w:t>
      </w:r>
      <w:r>
        <w:rPr>
          <w:b/>
          <w:bCs/>
        </w:rPr>
        <w:t>O</w:t>
      </w:r>
      <w:r>
        <w:rPr>
          <w:b/>
          <w:bCs/>
        </w:rPr>
        <w:t xml:space="preserve">rder </w:t>
      </w:r>
      <w:r>
        <w:rPr>
          <w:b/>
          <w:bCs/>
        </w:rPr>
        <w:t>I</w:t>
      </w:r>
      <w:r>
        <w:rPr>
          <w:b/>
          <w:bCs/>
        </w:rPr>
        <w:t xml:space="preserve">nteractions in </w:t>
      </w:r>
      <w:r>
        <w:rPr>
          <w:b/>
          <w:bCs/>
        </w:rPr>
        <w:t>S</w:t>
      </w:r>
      <w:r>
        <w:rPr>
          <w:b/>
          <w:bCs/>
        </w:rPr>
        <w:t xml:space="preserve">imple </w:t>
      </w:r>
      <w:r>
        <w:rPr>
          <w:b/>
          <w:bCs/>
        </w:rPr>
        <w:t>C</w:t>
      </w:r>
      <w:r>
        <w:rPr>
          <w:b/>
          <w:bCs/>
        </w:rPr>
        <w:t xml:space="preserve">ompetition </w:t>
      </w:r>
      <w:r>
        <w:rPr>
          <w:b/>
          <w:bCs/>
        </w:rPr>
        <w:t>M</w:t>
      </w:r>
      <w:r>
        <w:rPr>
          <w:b/>
          <w:bCs/>
        </w:rPr>
        <w:t>odels</w:t>
      </w:r>
    </w:p>
    <w:p>
      <w:pPr>
        <w:pStyle w:val="TitlePage"/>
        <w:rPr/>
      </w:pPr>
      <w:r>
        <w:rPr/>
      </w:r>
    </w:p>
    <w:p>
      <w:pPr>
        <w:pStyle w:val="TitlePage"/>
        <w:rPr/>
      </w:pPr>
      <w:r>
        <w:rPr/>
      </w:r>
    </w:p>
    <w:p>
      <w:pPr>
        <w:pStyle w:val="TitlePage"/>
        <w:rPr/>
      </w:pPr>
      <w:r>
        <w:rPr/>
        <w:t>Andrew R. Kleinhesselink</w:t>
      </w:r>
      <w:r>
        <w:rPr>
          <w:rFonts w:eastAsia="" w:cs="" w:ascii="Ubuntu" w:hAnsi="Ubuntu"/>
          <w:vertAlign w:val="superscript"/>
        </w:rPr>
        <w:t>1</w:t>
      </w:r>
      <w:r>
        <w:rPr/>
        <w:t>, Jonathan M. Levine</w:t>
      </w:r>
      <w:r>
        <w:rPr>
          <w:vertAlign w:val="superscript"/>
        </w:rPr>
        <w:t>2</w:t>
      </w:r>
      <w:r>
        <w:rPr/>
        <w:t>, Nathan Kraft</w:t>
      </w:r>
      <w:r>
        <w:rPr>
          <w:vertAlign w:val="superscript"/>
        </w:rPr>
        <w:t>1</w:t>
      </w:r>
    </w:p>
    <w:p>
      <w:pPr>
        <w:pStyle w:val="TitlePage"/>
        <w:rPr/>
      </w:pPr>
      <w:r>
        <w:rPr/>
        <w:tab/>
      </w:r>
    </w:p>
    <w:p>
      <w:pPr>
        <w:pStyle w:val="TitlePage"/>
        <w:rPr/>
      </w:pPr>
      <w:r>
        <w:rPr/>
      </w:r>
    </w:p>
    <w:p>
      <w:pPr>
        <w:pStyle w:val="TitlePage"/>
        <w:rPr/>
      </w:pPr>
      <w:r>
        <w:rPr/>
        <w:t>1</w:t>
      </w:r>
      <w:r>
        <w:rPr>
          <w:i w:val="false"/>
          <w:iCs w:val="false"/>
        </w:rPr>
        <w:t>Department of Ecology and Evolutionary Biology, University of California, Los Angeles 621 Charles E. Young Drive South, Los Angeles, USA</w:t>
      </w:r>
    </w:p>
    <w:p>
      <w:pPr>
        <w:pStyle w:val="TitlePage"/>
        <w:rPr/>
      </w:pPr>
      <w:r>
        <w:rPr>
          <w:vertAlign w:val="superscript"/>
        </w:rPr>
        <w:t>2</w:t>
      </w:r>
      <w:r>
        <w:rPr/>
        <w:t>Department of Ecology E</w:t>
      </w:r>
      <w:r>
        <w:rPr/>
        <w:t>TH Zurich, Switzerland</w:t>
      </w:r>
    </w:p>
    <w:p>
      <w:pPr>
        <w:pStyle w:val="TitlePage"/>
        <w:rPr/>
      </w:pPr>
      <w:r>
        <w:rPr/>
      </w:r>
    </w:p>
    <w:p>
      <w:pPr>
        <w:pStyle w:val="TitlePage"/>
        <w:rPr/>
      </w:pPr>
      <w:r>
        <w:rPr/>
      </w:r>
    </w:p>
    <w:p>
      <w:pPr>
        <w:pStyle w:val="TitlePage"/>
        <w:rPr/>
      </w:pPr>
      <w:r>
        <w:rPr/>
      </w:r>
    </w:p>
    <w:p>
      <w:pPr>
        <w:pStyle w:val="TitlePage"/>
        <w:rPr/>
      </w:pPr>
      <w:r>
        <w:rPr/>
      </w:r>
    </w:p>
    <w:p>
      <w:pPr>
        <w:pStyle w:val="TitlePage"/>
        <w:rPr/>
      </w:pPr>
      <w:r>
        <w:rPr/>
      </w:r>
    </w:p>
    <w:p>
      <w:pPr>
        <w:pStyle w:val="TitlePage"/>
        <w:rPr/>
      </w:pPr>
      <w:r>
        <w:rPr/>
      </w:r>
    </w:p>
    <w:p>
      <w:pPr>
        <w:pStyle w:val="TitlePage"/>
        <w:rPr/>
      </w:pPr>
      <w:r>
        <w:rPr/>
      </w:r>
    </w:p>
    <w:p>
      <w:pPr>
        <w:pStyle w:val="TitlePage"/>
        <w:rPr/>
      </w:pPr>
      <w:r>
        <w:rPr/>
      </w:r>
    </w:p>
    <w:p>
      <w:pPr>
        <w:pStyle w:val="TitlePage"/>
        <w:rPr/>
      </w:pPr>
      <w:r>
        <w:rPr/>
        <w:t>Running Title:  Higher Order Interactions</w:t>
      </w:r>
    </w:p>
    <w:p>
      <w:pPr>
        <w:pStyle w:val="TitlePage"/>
        <w:rPr/>
      </w:pPr>
      <w:r>
        <w:rPr/>
        <w:t xml:space="preserve">Word Count: </w:t>
      </w:r>
      <w:r>
        <w:br w:type="page"/>
      </w:r>
    </w:p>
    <w:p>
      <w:pPr>
        <w:pStyle w:val="Heading"/>
        <w:rPr/>
      </w:pPr>
      <w:bookmarkStart w:id="0" w:name="abstract"/>
      <w:bookmarkEnd w:id="0"/>
      <w:r>
        <w:rPr/>
        <w:t>Abstract</w:t>
      </w:r>
    </w:p>
    <w:p>
      <w:pPr>
        <w:pStyle w:val="Normal"/>
        <w:spacing w:lineRule="auto" w:line="480" w:before="0" w:after="202"/>
        <w:contextualSpacing/>
        <w:rPr/>
      </w:pPr>
      <w:r>
        <w:rPr/>
        <w:t>A</w:t>
      </w:r>
      <w:r>
        <w:rPr/>
        <w:t xml:space="preserve">lmost every community on earth contains many more than two species, and almost every species interacts with </w:t>
      </w:r>
      <w:r>
        <w:rPr/>
        <w:t xml:space="preserve">many </w:t>
      </w:r>
      <w:r>
        <w:rPr/>
        <w:t xml:space="preserve">more than one other competitor. </w:t>
      </w:r>
      <w:r>
        <w:rPr/>
        <w:t xml:space="preserve">For communities with </w:t>
      </w:r>
      <w:r>
        <w:rPr/>
        <w:t>three or more species</w:t>
      </w:r>
      <w:r>
        <w:rPr/>
        <w:t>, h</w:t>
      </w:r>
      <w:r>
        <w:rPr/>
        <w:t>igher order interactions (HOI</w:t>
      </w:r>
      <w:r>
        <w:rPr/>
        <w:t>s</w:t>
      </w:r>
      <w:r>
        <w:rPr/>
        <w:t xml:space="preserve">) </w:t>
      </w:r>
      <w:r>
        <w:rPr/>
        <w:t>could invalidate the application of classical theories of species competition based on pairwise competition</w:t>
      </w:r>
      <w:r>
        <w:rPr/>
        <w:t xml:space="preserve">. HOIs occur when </w:t>
      </w:r>
      <w:r>
        <w:rPr/>
        <w:t>competition</w:t>
      </w:r>
      <w:r>
        <w:rPr/>
        <w:t xml:space="preserve"> </w:t>
      </w:r>
      <w:r>
        <w:rPr/>
        <w:t>between two species is</w:t>
      </w:r>
      <w:r>
        <w:rPr/>
        <w:t xml:space="preserve"> not fixed and instead depend</w:t>
      </w:r>
      <w:r>
        <w:rPr/>
        <w:t>s</w:t>
      </w:r>
      <w:r>
        <w:rPr/>
        <w:t xml:space="preserve"> on the density of other species in the community. The question of </w:t>
      </w:r>
      <w:r>
        <w:rPr/>
        <w:t xml:space="preserve">if and how </w:t>
      </w:r>
      <w:r>
        <w:rPr/>
        <w:t xml:space="preserve">HOIs </w:t>
      </w:r>
      <w:r>
        <w:rPr/>
        <w:t xml:space="preserve">arise in nature is </w:t>
      </w:r>
      <w:r>
        <w:rPr/>
        <w:t xml:space="preserve">thus critical to extending </w:t>
      </w:r>
      <w:r>
        <w:rPr/>
        <w:t>ecological theory to</w:t>
      </w:r>
      <w:r>
        <w:rPr/>
        <w:t xml:space="preserve"> </w:t>
      </w:r>
      <w:r>
        <w:rPr/>
        <w:t>multi-species</w:t>
      </w:r>
      <w:r>
        <w:rPr/>
        <w:t xml:space="preserve"> communities. In this paper we </w:t>
      </w:r>
      <w:r>
        <w:rPr/>
        <w:t>use simple competition models to illustrate some possible causes of HOIs and their ecological interpretation.  We discuss possible pitfalls in detecting HOIs in empirical data.</w:t>
      </w:r>
      <w:r>
        <w:rPr/>
        <w:t xml:space="preserve">  We conclude that HOIs may be likely to arise when </w:t>
      </w:r>
      <w:r>
        <w:rPr/>
        <w:t xml:space="preserve">we aggregate competitive effects across periods of time where competition or competitor densities are not constant. </w:t>
      </w:r>
      <w:r>
        <w:rPr/>
        <w:t>Clarifying the source of HOIs in simple analytical and simulation models may help us better understand the true nature of competition and the stability of multi-species communities.</w:t>
      </w:r>
    </w:p>
    <w:p>
      <w:pPr>
        <w:pStyle w:val="Normal"/>
        <w:spacing w:lineRule="auto" w:line="480" w:before="0" w:after="202"/>
        <w:contextualSpacing/>
        <w:rPr/>
      </w:pPr>
      <w:r>
        <w:rPr/>
      </w:r>
    </w:p>
    <w:p>
      <w:pPr>
        <w:pStyle w:val="Normal"/>
        <w:spacing w:lineRule="auto" w:line="480" w:before="0" w:after="202"/>
        <w:contextualSpacing/>
        <w:rPr>
          <w:i/>
          <w:i/>
          <w:iCs/>
        </w:rPr>
      </w:pPr>
      <w:r>
        <w:rPr>
          <w:i/>
          <w:iCs/>
        </w:rPr>
        <w:t>Key words: competition, coexistence theor</w:t>
      </w:r>
      <w:r>
        <w:rPr>
          <w:i/>
          <w:iCs/>
        </w:rPr>
        <w:t>y</w:t>
      </w:r>
    </w:p>
    <w:p>
      <w:pPr>
        <w:pStyle w:val="Normal"/>
        <w:spacing w:lineRule="auto" w:line="480" w:before="0" w:after="202"/>
        <w:contextualSpacing/>
        <w:rPr/>
      </w:pPr>
      <w:r>
        <w:rPr/>
      </w:r>
      <w:r>
        <w:br w:type="page"/>
      </w:r>
    </w:p>
    <w:p>
      <w:pPr>
        <w:pStyle w:val="Heading"/>
        <w:rPr/>
      </w:pPr>
      <w:bookmarkStart w:id="1" w:name="introduction"/>
      <w:bookmarkEnd w:id="1"/>
      <w:r>
        <w:rPr/>
        <w:t>Introduction</w:t>
      </w:r>
    </w:p>
    <w:p>
      <w:pPr>
        <w:pStyle w:val="Normal"/>
        <w:spacing w:lineRule="auto" w:line="480" w:before="0" w:after="202"/>
        <w:contextualSpacing/>
        <w:rPr/>
      </w:pPr>
      <w:r>
        <w:rPr/>
        <w:t xml:space="preserve">Almost every species on earth interacts with a vast number of predators, pathogens and competitors. And the densities of each of these species, are themselves determined by interactions with yet other species in the community. Nonetheless, most classical models in community ecology summarize species interactions with fixed pairwise interaction coefficients. In particular, pairwise competition coefficients have been critical to the development of modern coexistence theory (MCT; </w:t>
      </w:r>
      <w:r>
        <w:rPr/>
        <w:t>Chesson).</w:t>
      </w:r>
      <w:r>
        <w:rPr/>
        <w:t xml:space="preserve"> A powerful implication arising from the assumption of fixed pairwise competition coefficients is that the outcome of multi-species species competition can be predicted by measuring the outcome of competition between all pairs of species in that community (</w:t>
      </w:r>
      <w:r>
        <w:rPr/>
        <w:t>Adler, Kraft</w:t>
      </w:r>
      <w:r>
        <w:rPr/>
        <w:t xml:space="preserve">). This assumptions </w:t>
      </w:r>
      <w:r>
        <w:rPr/>
        <w:t>is foundational</w:t>
      </w:r>
      <w:r>
        <w:rPr/>
        <w:t xml:space="preserve"> to the idea that a general theory of species competitive exclusion and coexistence can be achieved if one could simply map pairwise differences in species’ traits and physiology to species pairwise competition coefficients (Adler et al. 2013, Kraft et al. 2015).</w:t>
      </w:r>
    </w:p>
    <w:p>
      <w:pPr>
        <w:pStyle w:val="Normal"/>
        <w:spacing w:lineRule="auto" w:line="480" w:before="0" w:after="202"/>
        <w:contextualSpacing/>
        <w:rPr/>
      </w:pPr>
      <w:r>
        <w:rPr/>
        <w:t xml:space="preserve">The possibility of higher order interactions (HOIs) between species challenges the core assumption of </w:t>
      </w:r>
      <w:r>
        <w:rPr/>
        <w:t>many classical models in ecology (cite)</w:t>
      </w:r>
      <w:r>
        <w:rPr/>
        <w:t xml:space="preserve">. By definition, HOIs mean that pairwise competition coefficients are not themselves fixed, but depend upon the densities of other species in the community </w:t>
      </w:r>
      <w:r>
        <w:rPr/>
        <w:t>(Chase, Abrams)</w:t>
      </w:r>
      <w:r>
        <w:rPr/>
        <w:t xml:space="preserve">. Among other issues that arise in a world of HOIs are classical definitions of coexistence and the niche which rely upon comparing pairwise intraspecific competition coefficients to interspecific competition coefficients (Chesson, </w:t>
      </w:r>
      <w:r>
        <w:rPr/>
        <w:t>Adler niche for neut</w:t>
      </w:r>
      <w:r>
        <w:rPr/>
        <w:t xml:space="preserve">). If HOIs are common, then predicting community assembly in natural multi-species communities might not be achieved by measuring all possible pairwise competitive interactions. </w:t>
      </w:r>
      <w:r>
        <w:rPr/>
        <w:t xml:space="preserve">Moreover, there may be cases where HOIs allow for coexistence in multi-species communities but not in simpler communities of only a few species (allesina paper). </w:t>
      </w:r>
      <w:r>
        <w:rPr/>
        <w:t>Thus, a thorough empirical and theoretical investigation of HOI in natural communities is critical to expanding ecological beyond two species models and increasing its relevance in the natural world.</w:t>
      </w:r>
    </w:p>
    <w:p>
      <w:pPr>
        <w:pStyle w:val="Heading2"/>
        <w:rPr/>
      </w:pPr>
      <w:bookmarkStart w:id="2" w:name="defining-higher-order-interactions"/>
      <w:bookmarkEnd w:id="2"/>
      <w:r>
        <w:rPr/>
        <w:t>Defining higher order interactions</w:t>
      </w:r>
    </w:p>
    <w:p>
      <w:pPr>
        <w:pStyle w:val="Normal"/>
        <w:spacing w:lineRule="auto" w:line="480" w:before="0" w:after="202"/>
        <w:contextualSpacing/>
        <w:rPr/>
      </w:pPr>
      <w:r>
        <w:rPr/>
        <w:t xml:space="preserve">Despite the potential importance of HOIs in a multi-species world, competitive HOIs have received relatively little theoretical or empirical attention. This extends even to the matter of defining what they are. To even begin discussing HOIs, we need to first define competition. We approach the definition from a mechanistic perspective first and then a phenomenological perspective. From a mechanistic perspective, competition occurs when individuals consume the same limiting resources </w:t>
      </w:r>
      <w:r>
        <w:rPr/>
        <w:t>(cite)</w:t>
      </w:r>
      <w:r>
        <w:rPr/>
        <w:t>. Increases in consumer densities change the availability of resources which then changes the growth rate of consumers. Thus at its most basic resource competition can be thought of as an indirect effect between individuals mediated by resource concentration. Equivalent models apply to any limiting environmental factors, such as shared mutualists and shared predators and pathogens (</w:t>
      </w:r>
      <w:r>
        <w:rPr/>
        <w:t>Holt apparent, chesson Kwang</w:t>
      </w:r>
      <w:r>
        <w:rPr/>
        <w:t>).</w:t>
      </w:r>
    </w:p>
    <w:p>
      <w:pPr>
        <w:pStyle w:val="Normal"/>
        <w:spacing w:lineRule="auto" w:line="480" w:before="0" w:after="202"/>
        <w:contextualSpacing/>
        <w:rPr/>
      </w:pPr>
      <w:r>
        <w:rPr/>
        <w:t xml:space="preserve">In contrast, the phenomenological definition of competition dispenses with external environmental factors such as resource concentration and instead focuses on the indirect effects themselves </w:t>
      </w:r>
      <w:r>
        <w:rPr/>
        <w:t xml:space="preserve">(Meszena? Barabas). </w:t>
      </w:r>
      <w:r>
        <w:rPr/>
        <w:t xml:space="preserve">Phenomenological competition is measured as the reduction in a per-capita population growth rate due to an increase in density of individuals of the same trophic level (cite). This perspective on competition is  powerful because it includes all shared resources and other environmental feedbacks into one effect that can be measured empirically. A phenomenological definition of competition also encompasses direct interactions between individuals of the same trophic level, such as hemiparisitism, intra-guild predation, interference competition and allelopathy </w:t>
      </w:r>
      <w:r>
        <w:rPr/>
        <w:t>(cite Adrapushar)</w:t>
      </w:r>
      <w:r>
        <w:rPr/>
        <w:t>.</w:t>
      </w:r>
    </w:p>
    <w:p>
      <w:pPr>
        <w:pStyle w:val="Normal"/>
        <w:spacing w:lineRule="auto" w:line="480" w:before="0" w:after="202"/>
        <w:contextualSpacing/>
        <w:rPr/>
      </w:pPr>
      <w:r>
        <w:rPr/>
        <w:t xml:space="preserve">We contrast mechanistic and phenomenological approaches to competition because HOIs </w:t>
      </w:r>
      <w:r>
        <w:rPr/>
        <w:t>are largely a problem for phenomenological models</w:t>
      </w:r>
      <w:r>
        <w:rPr/>
        <w:t xml:space="preserve">. In a mechanistic model, it is quite hard to define HOIs. If one knows the resource consumption rates of each species, and the value of those resources to each species’ population growth rate, then you can calculate the indirect effects of each species on each other and the stability and trajectory of multi-species communities. HOIs are a non-issue because they are implicit in the model </w:t>
      </w:r>
      <w:r>
        <w:rPr/>
        <w:t>(I think this is true… any reason to qualify this?)</w:t>
      </w:r>
      <w:r>
        <w:rPr/>
        <w:t>.</w:t>
      </w:r>
    </w:p>
    <w:p>
      <w:pPr>
        <w:pStyle w:val="Normal"/>
        <w:spacing w:lineRule="auto" w:line="480" w:before="0" w:after="202"/>
        <w:contextualSpacing/>
        <w:rPr/>
      </w:pPr>
      <w:r>
        <w:rPr/>
        <w:t>In contrast,  in</w:t>
      </w:r>
      <w:r>
        <w:rPr/>
        <w:t xml:space="preserve"> phenomenological model</w:t>
      </w:r>
      <w:r>
        <w:rPr/>
        <w:t>s</w:t>
      </w:r>
      <w:r>
        <w:rPr/>
        <w:t xml:space="preserve"> HOIs have a clear definition. In figure 1, competitive effects are depicted as arrows showing that density of species two reduces the vital rate of species one by some factor </w:t>
      </w:r>
      <w:r>
        <w:rPr/>
      </w:r>
      <m:oMath xmlns:m="http://schemas.openxmlformats.org/officeDocument/2006/math">
        <m:sSub>
          <m:e>
            <m:r>
              <w:rPr>
                <w:rFonts w:ascii="Cambria Math" w:hAnsi="Cambria Math"/>
              </w:rPr>
              <m:t xml:space="preserve">α</m:t>
            </m:r>
          </m:e>
          <m:sub>
            <m:r>
              <w:rPr>
                <w:rFonts w:ascii="Cambria Math" w:hAnsi="Cambria Math"/>
              </w:rPr>
              <m:t xml:space="preserve">12</m:t>
            </m:r>
          </m:sub>
        </m:sSub>
      </m:oMath>
      <w:r>
        <w:rPr/>
        <w:t xml:space="preserve">. The dashed arrow shows that species three modifies the competitive effect of species two on one. We take this kind of interaction modification to be an HOI, specifically a second order competitive interaction. More generally, pairwise interactions occur when the effect of species </w:t>
      </w:r>
      <w:r>
        <w:rPr/>
      </w:r>
      <m:oMath xmlns:m="http://schemas.openxmlformats.org/officeDocument/2006/math">
        <m:r>
          <w:rPr>
            <w:rFonts w:ascii="Cambria Math" w:hAnsi="Cambria Math"/>
          </w:rPr>
          <m:t xml:space="preserve">j</m:t>
        </m:r>
      </m:oMath>
      <w:r>
        <w:rPr/>
        <w:t xml:space="preserve"> on species </w:t>
      </w:r>
      <w:r>
        <w:rPr/>
      </w:r>
      <m:oMath xmlns:m="http://schemas.openxmlformats.org/officeDocument/2006/math">
        <m:r>
          <w:rPr>
            <w:rFonts w:ascii="Cambria Math" w:hAnsi="Cambria Math"/>
          </w:rPr>
          <m:t xml:space="preserve">i</m:t>
        </m:r>
      </m:oMath>
      <w:r>
        <w:rPr/>
        <w:t xml:space="preserve"> depends only on the density of species </w:t>
      </w:r>
      <w:r>
        <w:rPr/>
      </w:r>
      <m:oMath xmlns:m="http://schemas.openxmlformats.org/officeDocument/2006/math">
        <m:r>
          <w:rPr>
            <w:rFonts w:ascii="Cambria Math" w:hAnsi="Cambria Math"/>
          </w:rPr>
          <m:t xml:space="preserve">j</m:t>
        </m:r>
      </m:oMath>
      <w:r>
        <w:rPr/>
        <w:t xml:space="preserve"> and HOIs occur whenever the effect of species </w:t>
      </w:r>
      <w:r>
        <w:rPr/>
      </w:r>
      <m:oMath xmlns:m="http://schemas.openxmlformats.org/officeDocument/2006/math">
        <m:r>
          <w:rPr>
            <w:rFonts w:ascii="Cambria Math" w:hAnsi="Cambria Math"/>
          </w:rPr>
          <m:t xml:space="preserve">j</m:t>
        </m:r>
      </m:oMath>
      <w:r>
        <w:rPr/>
        <w:t xml:space="preserve"> on species </w:t>
      </w:r>
      <w:r>
        <w:rPr/>
      </w:r>
      <m:oMath xmlns:m="http://schemas.openxmlformats.org/officeDocument/2006/math">
        <m:r>
          <w:rPr>
            <w:rFonts w:ascii="Cambria Math" w:hAnsi="Cambria Math"/>
          </w:rPr>
          <m:t xml:space="preserve">i</m:t>
        </m:r>
      </m:oMath>
      <w:r>
        <w:rPr/>
        <w:t xml:space="preserve"> depends also on the density of species other than </w:t>
      </w:r>
      <w:r>
        <w:rPr/>
      </w:r>
      <m:oMath xmlns:m="http://schemas.openxmlformats.org/officeDocument/2006/math">
        <m:r>
          <w:rPr>
            <w:rFonts w:ascii="Cambria Math" w:hAnsi="Cambria Math"/>
          </w:rPr>
          <m:t xml:space="preserve">j</m:t>
        </m:r>
      </m:oMath>
      <w:r>
        <w:rPr/>
        <w:t>.</w:t>
      </w:r>
    </w:p>
    <w:p>
      <w:pPr>
        <w:pStyle w:val="Normal"/>
        <w:spacing w:lineRule="auto" w:line="480" w:before="0" w:after="202"/>
        <w:contextualSpacing/>
        <w:rPr/>
      </w:pPr>
      <w:r>
        <w:rPr/>
        <w:drawing>
          <wp:inline distT="0" distB="0" distL="114935" distR="114935">
            <wp:extent cx="2743200" cy="2743200"/>
            <wp:effectExtent l="0" t="0" r="0" b="0"/>
            <wp:docPr id="1" name="Picture" descr="Three species competitive network. Competitive interactions between species are depicted with the blue arrows. The effect of species two on one can be described by some function \alpha_{12}. Higher order interactions occur when the function alpha_{12} is modified by the density of another species not involved in the interaction. In this case, we show a HOI as a dashed line from species three modifying the effect of two on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hree species competitive network. Competitive interactions between species are depicted with the blue arrows. The effect of species two on one can be described by some function \alpha_{12}. Higher order interactions occur when the function alpha_{12} is modified by the density of another species not involved in the interaction. In this case, we show a HOI as a dashed line from species three modifying the effect of two on one."/>
                    <pic:cNvPicPr>
                      <a:picLocks noChangeAspect="1" noChangeArrowheads="1"/>
                    </pic:cNvPicPr>
                  </pic:nvPicPr>
                  <pic:blipFill>
                    <a:blip r:embed="rId2"/>
                    <a:stretch>
                      <a:fillRect/>
                    </a:stretch>
                  </pic:blipFill>
                  <pic:spPr bwMode="auto">
                    <a:xfrm>
                      <a:off x="0" y="0"/>
                      <a:ext cx="2743200" cy="2743200"/>
                    </a:xfrm>
                    <a:prstGeom prst="rect">
                      <a:avLst/>
                    </a:prstGeom>
                  </pic:spPr>
                </pic:pic>
              </a:graphicData>
            </a:graphic>
          </wp:inline>
        </w:drawing>
      </w:r>
    </w:p>
    <w:p>
      <w:pPr>
        <w:pStyle w:val="Normal"/>
        <w:spacing w:lineRule="auto" w:line="480" w:before="0" w:after="202"/>
        <w:contextualSpacing/>
        <w:rPr/>
      </w:pPr>
      <w:r>
        <w:rPr/>
        <w:t xml:space="preserve">Three species competitive network. Competitive interactions between species are depicted with the blue arrows. The effect of species two on one can be described by some function </w:t>
      </w:r>
      <w:r>
        <w:rPr/>
      </w:r>
      <m:oMath xmlns:m="http://schemas.openxmlformats.org/officeDocument/2006/math">
        <m:sSub>
          <m:e>
            <m:r>
              <w:rPr>
                <w:rFonts w:ascii="Cambria Math" w:hAnsi="Cambria Math"/>
              </w:rPr>
              <m:t xml:space="preserve">α</m:t>
            </m:r>
          </m:e>
          <m:sub>
            <m:r>
              <w:rPr>
                <w:rFonts w:ascii="Cambria Math" w:hAnsi="Cambria Math"/>
              </w:rPr>
              <m:t xml:space="preserve">12</m:t>
            </m:r>
          </m:sub>
        </m:sSub>
      </m:oMath>
      <w:r>
        <w:rPr/>
        <w:t xml:space="preserve">. Higher order interactions occur when the function </w:t>
      </w:r>
      <w:r>
        <w:rPr/>
      </w:r>
      <m:oMath xmlns:m="http://schemas.openxmlformats.org/officeDocument/2006/math">
        <m:r>
          <w:rPr>
            <w:rFonts w:ascii="Cambria Math" w:hAnsi="Cambria Math"/>
          </w:rPr>
          <m:t xml:space="preserve">a</m:t>
        </m:r>
        <m:r>
          <w:rPr>
            <w:rFonts w:ascii="Cambria Math" w:hAnsi="Cambria Math"/>
          </w:rPr>
          <m:t xml:space="preserve">l</m:t>
        </m:r>
        <m:r>
          <w:rPr>
            <w:rFonts w:ascii="Cambria Math" w:hAnsi="Cambria Math"/>
          </w:rPr>
          <m:t xml:space="preserve">p</m:t>
        </m:r>
        <m:r>
          <w:rPr>
            <w:rFonts w:ascii="Cambria Math" w:hAnsi="Cambria Math"/>
          </w:rPr>
          <m:t xml:space="preserve">h</m:t>
        </m:r>
        <m:sSub>
          <m:e>
            <m:r>
              <w:rPr>
                <w:rFonts w:ascii="Cambria Math" w:hAnsi="Cambria Math"/>
              </w:rPr>
              <m:t xml:space="preserve">a</m:t>
            </m:r>
          </m:e>
          <m:sub>
            <m:r>
              <w:rPr>
                <w:rFonts w:ascii="Cambria Math" w:hAnsi="Cambria Math"/>
              </w:rPr>
              <m:t xml:space="preserve">12</m:t>
            </m:r>
          </m:sub>
        </m:sSub>
      </m:oMath>
      <w:r>
        <w:rPr/>
        <w:t xml:space="preserve"> is modified by the density of another species not involved in the interaction. In this case, we show a HOI as a dashed line from species three modifying the effect of two on one.</w:t>
      </w:r>
    </w:p>
    <w:p>
      <w:pPr>
        <w:pStyle w:val="Normal"/>
        <w:spacing w:lineRule="auto" w:line="480" w:before="0" w:after="202"/>
        <w:contextualSpacing/>
        <w:rPr/>
      </w:pPr>
      <w:r>
        <w:rPr/>
        <w:t>As further illustration of our definition of HOIs we start with a general model for species phenomenological competition,</w:t>
      </w:r>
    </w:p>
    <w:p>
      <w:pPr>
        <w:pStyle w:val="Normal"/>
        <w:spacing w:lineRule="auto" w:line="480" w:before="0" w:after="202"/>
        <w:contextualSpacing/>
        <w:rPr/>
      </w:pPr>
      <w:r>
        <w:rPr/>
      </w:r>
    </w:p>
    <w:p>
      <w:pPr>
        <w:pStyle w:val="Normal"/>
        <w:spacing w:lineRule="auto" w:line="480" w:before="0" w:after="202"/>
        <w:contextualSpacing/>
        <w:rPr/>
      </w:pPr>
      <w:r>
        <w:rPr/>
        <w:t xml:space="preserve">where </w:t>
      </w:r>
      <w:r>
        <w:rPr/>
      </w:r>
      <m:oMath xmlns:m="http://schemas.openxmlformats.org/officeDocument/2006/math">
        <m:sSub>
          <m:e>
            <m:r>
              <w:rPr>
                <w:rFonts w:ascii="Cambria Math" w:hAnsi="Cambria Math"/>
              </w:rPr>
              <m:t xml:space="preserve">n</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oMath>
      <w:r>
        <w:rPr/>
        <w:t xml:space="preserve"> is the density of species </w:t>
      </w:r>
      <w:r>
        <w:rPr/>
      </w:r>
      <m:oMath xmlns:m="http://schemas.openxmlformats.org/officeDocument/2006/math">
        <m:r>
          <w:rPr>
            <w:rFonts w:ascii="Cambria Math" w:hAnsi="Cambria Math"/>
          </w:rPr>
          <m:t xml:space="preserve">i</m:t>
        </m:r>
      </m:oMath>
      <w:r>
        <w:rPr/>
        <w:t xml:space="preserve"> at time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r>
          <w:rPr>
            <w:rFonts w:ascii="Cambria Math" w:hAnsi="Cambria Math"/>
          </w:rPr>
          <m:t xml:space="preserve">f</m:t>
        </m:r>
      </m:oMath>
      <w:r>
        <w:rPr/>
        <w:t xml:space="preserve"> is a function that gives the per capita population growth rate as a function of total competition experienced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t xml:space="preserve">. Competition between species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j</m:t>
        </m:r>
      </m:oMath>
      <w:r>
        <w:rPr/>
        <w:t xml:space="preserve"> and </w:t>
      </w:r>
      <w:r>
        <w:rPr/>
      </w:r>
      <m:oMath xmlns:m="http://schemas.openxmlformats.org/officeDocument/2006/math">
        <m:r>
          <w:rPr>
            <w:rFonts w:ascii="Cambria Math" w:hAnsi="Cambria Math"/>
          </w:rPr>
          <m:t xml:space="preserve">k</m:t>
        </m:r>
      </m:oMath>
      <w:r>
        <w:rPr/>
        <w:t xml:space="preserve"> is pairwise and does not involve HOIs if each species contributes linearly to competition such that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d>
          <m:dPr>
            <m:begChr m:val="("/>
            <m:endChr m:val=")"/>
          </m:dPr>
          <m:e>
            <m:sSub>
              <m:e>
                <m:r>
                  <w:rPr>
                    <w:rFonts w:ascii="Cambria Math" w:hAnsi="Cambria Math"/>
                  </w:rPr>
                  <m:t xml:space="preserve">n</m:t>
                </m:r>
              </m:e>
              <m:sub>
                <m:r>
                  <w:rPr>
                    <w:rFonts w:ascii="Cambria Math" w:hAnsi="Cambria Math"/>
                  </w:rPr>
                  <m:t xml:space="preserve">j</m:t>
                </m:r>
              </m:sub>
            </m:sSub>
          </m:e>
        </m:d>
      </m:oMath>
      <w:r>
        <w:rPr/>
        <w:t xml:space="preserve">, where </w:t>
      </w:r>
      <w:r>
        <w:rPr/>
      </w:r>
      <m:oMath xmlns:m="http://schemas.openxmlformats.org/officeDocument/2006/math">
        <m:sSub>
          <m:e>
            <m:r>
              <w:rPr>
                <w:rFonts w:ascii="Cambria Math" w:hAnsi="Cambria Math"/>
              </w:rPr>
              <m:t xml:space="preserve">α</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 xml:space="preserve"> is a function of competitor density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t xml:space="preserve">. In contrast, HOIs occur whenever overall competition </w:t>
      </w:r>
      <w:r>
        <w:rPr/>
      </w:r>
      <m:oMath xmlns:m="http://schemas.openxmlformats.org/officeDocument/2006/math">
        <m:r>
          <w:rPr>
            <w:rFonts w:ascii="Cambria Math" w:hAnsi="Cambria Math"/>
          </w:rPr>
          <m:t xml:space="preserve">C</m:t>
        </m:r>
      </m:oMath>
      <w:r>
        <w:rPr/>
        <w:t xml:space="preserve"> cannot be broken down into additive pairwise components.</w:t>
      </w:r>
    </w:p>
    <w:p>
      <w:pPr>
        <w:pStyle w:val="Normal"/>
        <w:spacing w:lineRule="auto" w:line="480" w:before="0" w:after="202"/>
        <w:contextualSpacing/>
        <w:rPr/>
      </w:pPr>
      <w:r>
        <w:rPr/>
        <w:t xml:space="preserve">Consider defining the competition experienced by species 1 as: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d>
          <m:dPr>
            <m:begChr m:val="("/>
            <m:endChr m:val=")"/>
          </m:dPr>
          <m:e>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3</m:t>
                </m:r>
              </m:sub>
            </m:sSub>
          </m:e>
        </m:d>
        <m:r>
          <w:rPr>
            <w:rFonts w:ascii="Cambria Math" w:hAnsi="Cambria Math"/>
          </w:rPr>
          <m:t xml:space="preserve">=</m:t>
        </m:r>
        <m:d>
          <m:dPr>
            <m:begChr m:val="("/>
            <m:endChr m:val=")"/>
          </m:dPr>
          <m:e>
            <m:sSub>
              <m:e>
                <m:r>
                  <w:rPr>
                    <w:rFonts w:ascii="Cambria Math" w:hAnsi="Cambria Math"/>
                  </w:rPr>
                  <m:t xml:space="preserve">α</m:t>
                </m:r>
              </m:e>
              <m:sub>
                <m:r>
                  <w:rPr>
                    <w:rFonts w:ascii="Cambria Math" w:hAnsi="Cambria Math"/>
                  </w:rPr>
                  <m:t xml:space="preserve">1</m:t>
                </m:r>
                <m:r>
                  <w:rPr>
                    <w:rFonts w:ascii="Cambria Math" w:hAnsi="Cambria Math"/>
                  </w:rPr>
                  <m:t xml:space="preserve">,</m:t>
                </m:r>
                <m:r>
                  <w:rPr>
                    <w:rFonts w:ascii="Cambria Math" w:hAnsi="Cambria Math"/>
                  </w:rPr>
                  <m:t xml:space="preserve">1</m:t>
                </m:r>
              </m:sub>
            </m:sSub>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r>
                  <w:rPr>
                    <w:rFonts w:ascii="Cambria Math" w:hAnsi="Cambria Math"/>
                  </w:rPr>
                  <m:t xml:space="preserve">,</m:t>
                </m:r>
                <m:r>
                  <w:rPr>
                    <w:rFonts w:ascii="Cambria Math" w:hAnsi="Cambria Math"/>
                  </w:rPr>
                  <m:t xml:space="preserve">2</m:t>
                </m:r>
              </m:sub>
            </m:sSub>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r>
                  <w:rPr>
                    <w:rFonts w:ascii="Cambria Math" w:hAnsi="Cambria Math"/>
                  </w:rPr>
                  <m:t xml:space="preserve">,</m:t>
                </m:r>
                <m:r>
                  <w:rPr>
                    <w:rFonts w:ascii="Cambria Math" w:hAnsi="Cambria Math"/>
                  </w:rPr>
                  <m:t xml:space="preserve">3</m:t>
                </m:r>
              </m:sub>
            </m:sSub>
            <m:sSub>
              <m:e>
                <m:r>
                  <w:rPr>
                    <w:rFonts w:ascii="Cambria Math" w:hAnsi="Cambria Math"/>
                  </w:rPr>
                  <m:t xml:space="preserve">n</m:t>
                </m:r>
              </m:e>
              <m:sub>
                <m:r>
                  <w:rPr>
                    <w:rFonts w:ascii="Cambria Math" w:hAnsi="Cambria Math"/>
                  </w:rPr>
                  <m:t xml:space="preserve">3</m:t>
                </m:r>
              </m:sub>
            </m:sSub>
          </m:e>
        </m:d>
      </m:oMath>
      <w:r>
        <w:rPr/>
        <w:t xml:space="preserve">. If we relax the assumption that pairwise competition coefficients are fixed and instead allow the competition coefficients to depend on other competitor densities, our model now includes the possibility of HOIs. Replace </w:t>
      </w:r>
      <w:r>
        <w:rPr/>
      </w:r>
      <m:oMath xmlns:m="http://schemas.openxmlformats.org/officeDocument/2006/math">
        <m:sSub>
          <m:e>
            <m:r>
              <w:rPr>
                <w:rFonts w:ascii="Cambria Math" w:hAnsi="Cambria Math"/>
              </w:rPr>
              <m:t xml:space="preserve">α</m:t>
            </m:r>
          </m:e>
          <m:sub>
            <m:r>
              <w:rPr>
                <w:rFonts w:ascii="Cambria Math" w:hAnsi="Cambria Math"/>
              </w:rPr>
              <m:t xml:space="preserve">1</m:t>
            </m:r>
            <m:r>
              <w:rPr>
                <w:rFonts w:ascii="Cambria Math" w:hAnsi="Cambria Math"/>
              </w:rPr>
              <m:t xml:space="preserve">,</m:t>
            </m:r>
            <m:r>
              <w:rPr>
                <w:rFonts w:ascii="Cambria Math" w:hAnsi="Cambria Math"/>
              </w:rPr>
              <m:t xml:space="preserve">2</m:t>
            </m:r>
          </m:sub>
        </m:sSub>
      </m:oMath>
      <w:r>
        <w:rPr/>
        <w:t xml:space="preserve"> with a linear function of </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oMath>
      <w:r>
        <w:rPr/>
        <w:t xml:space="preserve">, </w:t>
      </w:r>
      <w:r>
        <w:rPr/>
      </w:r>
      <m:oMath xmlns:m="http://schemas.openxmlformats.org/officeDocument/2006/math">
        <m:r>
          <w:rPr>
            <w:rFonts w:ascii="Cambria Math" w:hAnsi="Cambria Math"/>
          </w:rPr>
          <m:t xml:space="preserve">a</m:t>
        </m:r>
        <m:d>
          <m:dPr>
            <m:begChr m:val="("/>
            <m:endChr m:val=")"/>
          </m:dPr>
          <m:e>
            <m:sSub>
              <m:e>
                <m:r>
                  <w:rPr>
                    <w:rFonts w:ascii="Cambria Math" w:hAnsi="Cambria Math"/>
                  </w:rPr>
                  <m:t xml:space="preserve">n</m:t>
                </m:r>
              </m:e>
              <m:sub>
                <m:r>
                  <w:rPr>
                    <w:rFonts w:ascii="Cambria Math" w:hAnsi="Cambria Math"/>
                  </w:rPr>
                  <m:t xml:space="preserve">3</m:t>
                </m:r>
              </m:sub>
            </m:sSub>
          </m:e>
        </m:d>
        <m:r>
          <w:rPr>
            <w:rFonts w:ascii="Cambria Math" w:hAnsi="Cambria Math"/>
          </w:rPr>
          <m:t xml:space="preserve">=</m:t>
        </m:r>
        <m:sSub>
          <m:e>
            <m:r>
              <w:rPr>
                <w:rFonts w:ascii="Cambria Math" w:hAnsi="Cambria Math"/>
              </w:rPr>
              <m:t xml:space="preserve">α</m:t>
            </m:r>
          </m:e>
          <m:sub>
            <m:r>
              <w:rPr>
                <w:rFonts w:ascii="Cambria Math" w:hAnsi="Cambria Math"/>
              </w:rPr>
              <m:t xml:space="preserve">1</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β</m:t>
        </m:r>
        <m:sSub>
          <m:e>
            <m:r>
              <w:rPr>
                <w:rFonts w:ascii="Cambria Math" w:hAnsi="Cambria Math"/>
              </w:rPr>
              <m:t xml:space="preserve">n</m:t>
            </m:r>
          </m:e>
          <m:sub>
            <m:r>
              <w:rPr>
                <w:rFonts w:ascii="Cambria Math" w:hAnsi="Cambria Math"/>
              </w:rPr>
              <m:t xml:space="preserve">3</m:t>
            </m:r>
          </m:sub>
        </m:sSub>
      </m:oMath>
      <w:r>
        <w:rPr/>
        <w:t xml:space="preserve">. Now the competitive effect of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on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 xml:space="preserve"> depends on </w:t>
      </w:r>
      <w:r>
        <w:rPr/>
      </w:r>
      <m:oMath xmlns:m="http://schemas.openxmlformats.org/officeDocument/2006/math">
        <m:sSub>
          <m:e>
            <m:r>
              <w:rPr>
                <w:rFonts w:ascii="Cambria Math" w:hAnsi="Cambria Math"/>
              </w:rPr>
              <m:t xml:space="preserve">n</m:t>
            </m:r>
          </m:e>
          <m:sub>
            <m:r>
              <w:rPr>
                <w:rFonts w:ascii="Cambria Math" w:hAnsi="Cambria Math"/>
              </w:rPr>
              <m:t xml:space="preserve">3</m:t>
            </m:r>
          </m:sub>
        </m:sSub>
      </m:oMath>
      <w:r>
        <w:rPr/>
        <w:t xml:space="preserve">. The equation for competition can be re-written as,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α</m:t>
                </m:r>
              </m:e>
              <m:sub>
                <m:r>
                  <w:rPr>
                    <w:rFonts w:ascii="Cambria Math" w:hAnsi="Cambria Math"/>
                  </w:rPr>
                  <m:t xml:space="preserve">1</m:t>
                </m:r>
                <m:r>
                  <w:rPr>
                    <w:rFonts w:ascii="Cambria Math" w:hAnsi="Cambria Math"/>
                  </w:rPr>
                  <m:t xml:space="preserve">,</m:t>
                </m:r>
                <m:r>
                  <w:rPr>
                    <w:rFonts w:ascii="Cambria Math" w:hAnsi="Cambria Math"/>
                  </w:rPr>
                  <m:t xml:space="preserve">1</m:t>
                </m:r>
              </m:sub>
            </m:sSub>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r>
                  <w:rPr>
                    <w:rFonts w:ascii="Cambria Math" w:hAnsi="Cambria Math"/>
                  </w:rPr>
                  <m:t xml:space="preserve">,</m:t>
                </m:r>
                <m:r>
                  <w:rPr>
                    <w:rFonts w:ascii="Cambria Math" w:hAnsi="Cambria Math"/>
                  </w:rPr>
                  <m:t xml:space="preserve">2</m:t>
                </m:r>
              </m:sub>
            </m:sSub>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β</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r>
                  <w:rPr>
                    <w:rFonts w:ascii="Cambria Math" w:hAnsi="Cambria Math"/>
                  </w:rPr>
                  <m:t xml:space="preserve">,</m:t>
                </m:r>
                <m:r>
                  <w:rPr>
                    <w:rFonts w:ascii="Cambria Math" w:hAnsi="Cambria Math"/>
                  </w:rPr>
                  <m:t xml:space="preserve">3</m:t>
                </m:r>
              </m:sub>
            </m:sSub>
            <m:sSub>
              <m:e>
                <m:r>
                  <w:rPr>
                    <w:rFonts w:ascii="Cambria Math" w:hAnsi="Cambria Math"/>
                  </w:rPr>
                  <m:t xml:space="preserve">n</m:t>
                </m:r>
              </m:e>
              <m:sub>
                <m:r>
                  <w:rPr>
                    <w:rFonts w:ascii="Cambria Math" w:hAnsi="Cambria Math"/>
                  </w:rPr>
                  <m:t xml:space="preserve">3</m:t>
                </m:r>
              </m:sub>
            </m:sSub>
          </m:e>
        </m:d>
      </m:oMath>
      <w:r>
        <w:rPr/>
        <w:t>.</w:t>
      </w:r>
    </w:p>
    <w:p>
      <w:pPr>
        <w:pStyle w:val="Normal"/>
        <w:spacing w:lineRule="auto" w:line="480" w:before="0" w:after="202"/>
        <w:contextualSpacing/>
        <w:rPr/>
      </w:pPr>
      <w:r>
        <w:rPr/>
        <w:t xml:space="preserve">In this example, </w:t>
      </w:r>
      <w:r>
        <w:rPr/>
      </w:r>
      <m:oMath xmlns:m="http://schemas.openxmlformats.org/officeDocument/2006/math">
        <m:r>
          <w:rPr>
            <w:rFonts w:ascii="Cambria Math" w:hAnsi="Cambria Math"/>
          </w:rPr>
          <m:t xml:space="preserve">β</m:t>
        </m:r>
      </m:oMath>
      <w:r>
        <w:rPr/>
        <w:t xml:space="preserve"> captures a second order HOI effect of species </w:t>
      </w:r>
      <w:r>
        <w:rPr/>
      </w:r>
      <m:oMath xmlns:m="http://schemas.openxmlformats.org/officeDocument/2006/math">
        <m:r>
          <w:rPr>
            <w:rFonts w:ascii="Cambria Math" w:hAnsi="Cambria Math"/>
          </w:rPr>
          <m:t xml:space="preserve">2</m:t>
        </m:r>
      </m:oMath>
      <w:r>
        <w:rPr/>
        <w:t xml:space="preserve"> and </w:t>
      </w:r>
      <w:r>
        <w:rPr/>
      </w:r>
      <m:oMath xmlns:m="http://schemas.openxmlformats.org/officeDocument/2006/math">
        <m:r>
          <w:rPr>
            <w:rFonts w:ascii="Cambria Math" w:hAnsi="Cambria Math"/>
          </w:rPr>
          <m:t xml:space="preserve">3</m:t>
        </m:r>
      </m:oMath>
      <w:r>
        <w:rPr/>
        <w:t xml:space="preserve"> together. As long as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0</m:t>
        </m:r>
      </m:oMath>
      <w:r>
        <w:rPr/>
        <w:t xml:space="preserve"> we can no longer isolate the pairwise effect of species </w:t>
      </w:r>
      <w:r>
        <w:rPr/>
      </w:r>
      <m:oMath xmlns:m="http://schemas.openxmlformats.org/officeDocument/2006/math">
        <m:r>
          <w:rPr>
            <w:rFonts w:ascii="Cambria Math" w:hAnsi="Cambria Math"/>
          </w:rPr>
          <m:t xml:space="preserve">2</m:t>
        </m:r>
      </m:oMath>
      <w:r>
        <w:rPr/>
        <w:t xml:space="preserve"> or </w:t>
      </w:r>
      <w:r>
        <w:rPr/>
      </w:r>
      <m:oMath xmlns:m="http://schemas.openxmlformats.org/officeDocument/2006/math">
        <m:r>
          <w:rPr>
            <w:rFonts w:ascii="Cambria Math" w:hAnsi="Cambria Math"/>
          </w:rPr>
          <m:t xml:space="preserve">3</m:t>
        </m:r>
      </m:oMath>
      <w:r>
        <w:rPr/>
        <w:t xml:space="preserve"> on species </w:t>
      </w:r>
      <w:r>
        <w:rPr/>
      </w:r>
      <m:oMath xmlns:m="http://schemas.openxmlformats.org/officeDocument/2006/math">
        <m:r>
          <w:rPr>
            <w:rFonts w:ascii="Cambria Math" w:hAnsi="Cambria Math"/>
          </w:rPr>
          <m:t xml:space="preserve">1</m:t>
        </m:r>
      </m:oMath>
      <w:r>
        <w:rPr/>
        <w:t xml:space="preserve">. In general, more diverse communities allow for HOIs of greater order, with a community of </w:t>
      </w:r>
      <w:r>
        <w:rPr/>
      </w:r>
      <m:oMath xmlns:m="http://schemas.openxmlformats.org/officeDocument/2006/math">
        <m:r>
          <w:rPr>
            <w:rFonts w:ascii="Cambria Math" w:hAnsi="Cambria Math"/>
          </w:rPr>
          <m:t xml:space="preserve">s</m:t>
        </m:r>
      </m:oMath>
      <w:r>
        <w:rPr/>
        <w:t xml:space="preserve"> species having HOIs of the order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oMath>
      <w:r>
        <w:rPr/>
        <w:t xml:space="preserve"> possible. From an empirical perspective, the presence of HOIs means that if we measure the per capita population growth rate of each focal species </w:t>
      </w:r>
      <w:r>
        <w:rPr/>
      </w:r>
      <m:oMath xmlns:m="http://schemas.openxmlformats.org/officeDocument/2006/math">
        <m:r>
          <w:rPr>
            <w:rFonts w:ascii="Cambria Math" w:hAnsi="Cambria Math"/>
          </w:rPr>
          <m:t xml:space="preserve">i</m:t>
        </m:r>
      </m:oMath>
      <w:r>
        <w:rPr/>
        <w:t xml:space="preserve"> when it is rare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t xml:space="preserve">), and we vary the density of each of the competitors (including </w:t>
      </w:r>
      <w:r>
        <w:rPr/>
      </w:r>
      <m:oMath xmlns:m="http://schemas.openxmlformats.org/officeDocument/2006/math">
        <m:r>
          <w:rPr>
            <w:rFonts w:ascii="Cambria Math" w:hAnsi="Cambria Math"/>
          </w:rPr>
          <m:t xml:space="preserve">i</m:t>
        </m:r>
      </m:oMath>
      <w:r>
        <w:rPr/>
        <w:t xml:space="preserve"> itself), this will not be enough to predict the dynamics in a three, or even a two species community!</w:t>
      </w:r>
    </w:p>
    <w:p>
      <w:pPr>
        <w:pStyle w:val="Normal"/>
        <w:spacing w:lineRule="auto" w:line="480" w:before="0" w:after="202"/>
        <w:contextualSpacing/>
        <w:rPr/>
      </w:pPr>
      <w:r>
        <w:rPr/>
        <w:t>Now that we have defined HOIs, we explore a variety of mechanistic and phenomenological models in order to try and classify the origin of HOIs. Finally we evaluate whether any of the examples are likely to generate HOIs in nature.</w:t>
      </w:r>
    </w:p>
    <w:p>
      <w:pPr>
        <w:pStyle w:val="Heading"/>
        <w:rPr/>
      </w:pPr>
      <w:bookmarkStart w:id="3" w:name="hois-arrising-from-cycles-of-pairwise-co"/>
      <w:bookmarkEnd w:id="3"/>
      <w:r>
        <w:rPr/>
        <w:t>HOIs arrising from cycles of pairwise competition</w:t>
      </w:r>
    </w:p>
    <w:p>
      <w:pPr>
        <w:pStyle w:val="Normal"/>
        <w:spacing w:lineRule="auto" w:line="480" w:before="0" w:after="202"/>
        <w:contextualSpacing/>
        <w:rPr/>
      </w:pPr>
      <w:r>
        <w:rPr/>
        <w:t>HOIs could arise in discrete time models when the time step involves aggregating of a sequence of pairwise competition events. In a recent theoretical analysis, Grilli et al. (2017) provided a concise demonstration of this effect. In their model, seedling trees compete to fill a forest gap. If competition for the gap occurs as a sequence of competitive rounds between pairs of individuals then HOIs naturally emerge. This counter intuitive result occurs because the probability that a species wins the gap depends not only on its direct pairwise interactions, but also on the pairwise interactions between its competitors. In effect, which competitor the species interacts with in round two of the tournament depends on those competitors interactions in round one. Because of these indirect effects, we cannot express the gap filling tournament with a single set of pairwise competition coefficients, we need to include HOIs in the model.</w:t>
      </w:r>
    </w:p>
    <w:p>
      <w:pPr>
        <w:pStyle w:val="Normal"/>
        <w:spacing w:lineRule="auto" w:line="480" w:before="0" w:after="202"/>
        <w:contextualSpacing/>
        <w:rPr/>
      </w:pPr>
      <w:r>
        <w:rPr/>
        <w:t xml:space="preserve">In the Grilli model, competition involved a tournament of discrete winner-take-all competitive events. The idea of having plant competition occur one at a time may perhaps seem unrealistic. However, their model captures a general process that could apply to many types of models. As another example we consider an annual plant population that follows a two stage model. Seeds germinate and survive into adults with probability </w:t>
      </w:r>
      <w:r>
        <w:rPr/>
      </w:r>
      <m:oMath xmlns:m="http://schemas.openxmlformats.org/officeDocument/2006/math">
        <m:r>
          <w:rPr>
            <w:rFonts w:ascii="Cambria Math" w:hAnsi="Cambria Math"/>
          </w:rPr>
          <m:t xml:space="preserve">p</m:t>
        </m:r>
      </m:oMath>
      <w:r>
        <w:rPr/>
        <w:t xml:space="preserve">: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n</m:t>
            </m:r>
          </m:e>
          <m:sub>
            <m:r>
              <w:rPr>
                <w:rFonts w:ascii="Cambria Math" w:hAnsi="Cambria Math"/>
              </w:rPr>
              <m:t xml:space="preserve">t</m:t>
            </m:r>
          </m:sub>
        </m:sSub>
        <m:r>
          <w:rPr>
            <w:rFonts w:ascii="Cambria Math" w:hAnsi="Cambria Math"/>
          </w:rPr>
          <m:t xml:space="preserve">p</m:t>
        </m:r>
      </m:oMath>
      <w:r>
        <w:rPr/>
        <w:t xml:space="preserve">, where </w:t>
      </w:r>
      <w:r>
        <w:rPr/>
      </w:r>
      <m:oMath xmlns:m="http://schemas.openxmlformats.org/officeDocument/2006/math">
        <m:r>
          <w:rPr>
            <w:rFonts w:ascii="Cambria Math" w:hAnsi="Cambria Math"/>
          </w:rPr>
          <m:t xml:space="preserve">a</m:t>
        </m:r>
      </m:oMath>
      <w:r>
        <w:rPr/>
        <w:t xml:space="preserve"> is adult density at an intermediate time within the growing season, and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is the initial seed density at the time </w:t>
      </w:r>
      <w:r>
        <w:rPr/>
      </w:r>
      <m:oMath xmlns:m="http://schemas.openxmlformats.org/officeDocument/2006/math">
        <m:r>
          <w:rPr>
            <w:rFonts w:ascii="Cambria Math" w:hAnsi="Cambria Math"/>
          </w:rPr>
          <m:t xml:space="preserve">t</m:t>
        </m:r>
      </m:oMath>
      <w:r>
        <w:rPr/>
        <w:t xml:space="preserve">. After that, adults produce the next generation of seeds via a fecundity rate </w:t>
      </w:r>
      <w:r>
        <w:rPr/>
      </w:r>
      <m:oMath xmlns:m="http://schemas.openxmlformats.org/officeDocument/2006/math">
        <m:r>
          <w:rPr>
            <w:rFonts w:ascii="Cambria Math" w:hAnsi="Cambria Math"/>
          </w:rPr>
          <m:t xml:space="preserve">f</m:t>
        </m:r>
      </m:oMath>
      <w:r>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a</m:t>
        </m:r>
        <m:r>
          <w:rPr>
            <w:rFonts w:ascii="Cambria Math" w:hAnsi="Cambria Math"/>
          </w:rPr>
          <m:t xml:space="preserve">f</m:t>
        </m:r>
      </m:oMath>
      <w:r>
        <w:rPr/>
        <w:t>. Because the plants are annuals there is no adult survival.</w:t>
      </w:r>
    </w:p>
    <w:p>
      <w:pPr>
        <w:pStyle w:val="Normal"/>
        <w:spacing w:lineRule="auto" w:line="480" w:before="0" w:after="202"/>
        <w:contextualSpacing/>
        <w:rPr/>
      </w:pPr>
      <w:r>
        <w:rPr/>
        <w:t xml:space="preserve">We can introduce competition by making fecundity of species </w:t>
      </w:r>
      <w:r>
        <w:rPr/>
      </w:r>
      <m:oMath xmlns:m="http://schemas.openxmlformats.org/officeDocument/2006/math">
        <m:r>
          <w:rPr>
            <w:rFonts w:ascii="Cambria Math" w:hAnsi="Cambria Math"/>
          </w:rPr>
          <m:t xml:space="preserve">i</m:t>
        </m:r>
      </m:oMath>
      <w:r>
        <w:rPr/>
        <w:t xml:space="preserve"> a function of adult density of all species in the community: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sub>
        </m:sSub>
        <m:d>
          <m:dPr>
            <m:begChr m:val="("/>
            <m:endChr m:val=")"/>
          </m:dP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e>
        </m:d>
      </m:oMath>
      <w:r>
        <w:rPr/>
        <w:t xml:space="preserve">. Seedling germination and survival could also be function of competition, so we could make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 xml:space="preserve"> a function of initial seed density such that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d>
          <m:dPr>
            <m:begChr m:val="("/>
            <m:endChr m:val=")"/>
          </m:dPr>
          <m:e>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j</m:t>
                </m:r>
              </m:sub>
            </m:sSub>
          </m:e>
        </m:d>
      </m:oMath>
      <w:r>
        <w:rPr/>
        <w:t>.</w:t>
      </w:r>
    </w:p>
    <w:p>
      <w:pPr>
        <w:pStyle w:val="Normal"/>
        <w:spacing w:lineRule="auto" w:line="480" w:before="0" w:after="202"/>
        <w:contextualSpacing/>
        <w:rPr/>
      </w:pPr>
      <w:r>
        <w:rPr/>
        <w:t xml:space="preserve">Now we consider a two species community with initial seed densities for species one and two of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and calculate the per capita seed production of species 1 over the time step </w:t>
      </w:r>
      <w:r>
        <w:rPr/>
      </w:r>
      <m:oMath xmlns:m="http://schemas.openxmlformats.org/officeDocument/2006/math">
        <m:r>
          <w:rPr>
            <w:rFonts w:ascii="Cambria Math" w:hAnsi="Cambria Math"/>
          </w:rPr>
          <m:t xml:space="preserve">t</m:t>
        </m:r>
      </m:oMath>
      <w:r>
        <w:rPr/>
        <w:t xml:space="preserve"> to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w:t>
      </w:r>
    </w:p>
    <w:p>
      <w:pPr>
        <w:pStyle w:val="Normal"/>
        <w:spacing w:lineRule="auto" w:line="480" w:before="0" w:after="202"/>
        <w:contextualSpacing/>
        <w:rPr/>
      </w:pPr>
      <w:r>
        <w:rPr/>
      </w:r>
    </w:p>
    <w:p>
      <w:pPr>
        <w:pStyle w:val="Normal"/>
        <w:spacing w:lineRule="auto" w:line="480" w:before="0" w:after="202"/>
        <w:ind w:left="0" w:right="0" w:hanging="0"/>
        <w:contextualSpacing/>
        <w:rPr/>
      </w:pPr>
      <w:r>
        <w:rPr/>
        <w:t>In the model above, adult density is an intermediate state variable that is both the product of competition during the first part of the growing season but also contributes to competition during the reproductive phase. Re-writing to eliminate the intermediate phase,</w:t>
      </w:r>
    </w:p>
    <w:p>
      <w:pPr>
        <w:pStyle w:val="Normal"/>
        <w:spacing w:lineRule="auto" w:line="480" w:before="0" w:after="202"/>
        <w:contextualSpacing/>
        <w:rPr/>
      </w:pPr>
      <w:r>
        <w:rPr/>
      </w:r>
    </w:p>
    <w:p>
      <w:pPr>
        <w:pStyle w:val="Normal"/>
        <w:spacing w:lineRule="auto" w:line="480" w:before="0" w:after="202"/>
        <w:contextualSpacing/>
        <w:rPr/>
      </w:pPr>
      <w:r>
        <w:rPr/>
        <w:t xml:space="preserve">This equation shows that the effect of two on one cannot be fully captured by pairwise effects. It also depends on the initial density of one and how strongly one reduces the survival of two. This is apparent when considering the arguments to the fecundity function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t xml:space="preserve"> contains the density of both competitors multiplied by their survival functions.</w:t>
      </w:r>
    </w:p>
    <w:p>
      <w:pPr>
        <w:pStyle w:val="Normal"/>
        <w:spacing w:lineRule="auto" w:line="480" w:before="0" w:after="202"/>
        <w:contextualSpacing/>
        <w:rPr/>
      </w:pPr>
      <w:r>
        <w:rPr/>
        <w:t xml:space="preserve">Aggregating the survival and reproduction phases of the life-cycle and the competitive effects on each, results in a complicated equation involving numerous polynomial terms of </w:t>
      </w:r>
      <w:r>
        <w:rPr/>
      </w:r>
      <m:oMath xmlns:m="http://schemas.openxmlformats.org/officeDocument/2006/math">
        <m:sSub>
          <m:e>
            <m:r>
              <w:rPr>
                <w:rFonts w:ascii="Cambria Math" w:hAnsi="Cambria Math"/>
              </w:rPr>
              <m:t xml:space="preserve">n</m:t>
            </m:r>
          </m:e>
          <m:sub>
            <m:r>
              <w:rPr>
                <w:rFonts w:ascii="Cambria Math" w:hAnsi="Cambria Math"/>
              </w:rPr>
              <m:t xml:space="preserve">1</m:t>
            </m:r>
            <m:r>
              <w:rPr>
                <w:rFonts w:ascii="Cambria Math" w:hAnsi="Cambria Math"/>
              </w:rPr>
              <m:t xml:space="preserve">,</m:t>
            </m:r>
            <m:r>
              <w:rPr>
                <w:rFonts w:ascii="Cambria Math" w:hAnsi="Cambria Math"/>
              </w:rPr>
              <m:t xml:space="preserve">t</m:t>
            </m:r>
          </m:sub>
        </m:sSub>
      </m:oMath>
      <w:r>
        <w:rPr/>
        <w:t xml:space="preserve"> and </w:t>
      </w:r>
      <w:r>
        <w:rPr/>
      </w:r>
      <m:oMath xmlns:m="http://schemas.openxmlformats.org/officeDocument/2006/math">
        <m:sSub>
          <m:e>
            <m:r>
              <w:rPr>
                <w:rFonts w:ascii="Cambria Math" w:hAnsi="Cambria Math"/>
              </w:rPr>
              <m:t xml:space="preserve">n</m:t>
            </m:r>
          </m:e>
          <m:sub>
            <m:r>
              <w:rPr>
                <w:rFonts w:ascii="Cambria Math" w:hAnsi="Cambria Math"/>
              </w:rPr>
              <m:t xml:space="preserve">2</m:t>
            </m:r>
            <m:r>
              <w:rPr>
                <w:rFonts w:ascii="Cambria Math" w:hAnsi="Cambria Math"/>
              </w:rPr>
              <m:t xml:space="preserve">,</m:t>
            </m:r>
            <m:r>
              <w:rPr>
                <w:rFonts w:ascii="Cambria Math" w:hAnsi="Cambria Math"/>
              </w:rPr>
              <m:t xml:space="preserve">t</m:t>
            </m:r>
          </m:sub>
        </m:sSub>
      </m:oMath>
      <w:r>
        <w:rPr/>
        <w:t xml:space="preserve"> and HOI terms.</w:t>
      </w:r>
    </w:p>
    <w:p>
      <w:pPr>
        <w:pStyle w:val="Normal"/>
        <w:spacing w:lineRule="auto" w:line="480" w:before="0" w:after="202"/>
        <w:contextualSpacing/>
        <w:rPr/>
      </w:pPr>
      <w:r>
        <w:rPr/>
        <w:t xml:space="preserve">One way of interpreting the above model is to consider it a case where there is a distinct survival niche and a distinct fecundity niche. The survival niche is encoded by the matrix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r>
          <w:rPr>
            <w:rFonts w:ascii="Cambria Math" w:hAnsi="Cambria Math"/>
          </w:rPr>
          <m:t xml:space="preserve">j</m:t>
        </m:r>
      </m:oMath>
      <w:r>
        <w:rPr/>
        <w:t xml:space="preserve"> whereas the fecundity niche is encoded by </w:t>
      </w:r>
      <w:r>
        <w:rPr/>
      </w:r>
      <m:oMath xmlns:m="http://schemas.openxmlformats.org/officeDocument/2006/math">
        <m:sSub>
          <m:e>
            <m:r>
              <w:rPr>
                <w:rFonts w:ascii="Cambria Math" w:hAnsi="Cambria Math"/>
              </w:rPr>
              <m:t xml:space="preserve">β</m:t>
            </m:r>
          </m:e>
          <m:sub>
            <m:r>
              <w:rPr>
                <w:rFonts w:ascii="Cambria Math" w:hAnsi="Cambria Math"/>
              </w:rPr>
              <m:t xml:space="preserve">i</m:t>
            </m:r>
          </m:sub>
        </m:sSub>
        <m:r>
          <w:rPr>
            <w:rFonts w:ascii="Cambria Math" w:hAnsi="Cambria Math"/>
          </w:rPr>
          <m:t xml:space="preserve">j</m:t>
        </m:r>
      </m:oMath>
      <w:r>
        <w:rPr/>
        <w:t>. Most plant populations encompass some kind of stage structure and it seems likely that competitive effects between individuals probably vary depending on the stage structure.</w:t>
      </w:r>
    </w:p>
    <w:p>
      <w:pPr>
        <w:pStyle w:val="Heading"/>
        <w:rPr/>
      </w:pPr>
      <w:bookmarkStart w:id="4" w:name="hois-in-a-mechanistic-resource-competiti"/>
      <w:bookmarkEnd w:id="4"/>
      <w:r>
        <w:rPr/>
        <w:t>HOIs in a mechanistic resource competition model</w:t>
      </w:r>
    </w:p>
    <w:p>
      <w:pPr>
        <w:pStyle w:val="Normal"/>
        <w:spacing w:lineRule="auto" w:line="480" w:before="0" w:after="202"/>
        <w:contextualSpacing/>
        <w:rPr/>
      </w:pPr>
      <w:r>
        <w:rPr/>
        <w:t>Unlike the phenomenological model above, we can also imagine HOIs emerging from mechanistic models. Because experimental data evaluating HOIs at the demographic level is lacking, we developed a mechanistic simulation of annual plant competition for a single shared resource. We then try and describe competition in the system using a simple phenomenological competition model.</w:t>
      </w:r>
      <w:bookmarkStart w:id="5" w:name="resource-mechanistic-model"/>
      <w:bookmarkEnd w:id="5"/>
    </w:p>
    <w:p>
      <w:pPr>
        <w:pStyle w:val="Normal"/>
        <w:spacing w:lineRule="auto" w:line="480" w:before="0" w:after="202"/>
        <w:contextualSpacing/>
        <w:rPr/>
      </w:pPr>
      <w:r>
        <w:rPr/>
        <w:t>Our mechanistic model is inspired by California annual plant communities growing in a Mediterranean climate. In this environment, rainfall starts in the winter and gradually declines through the spring while temperature and evaporative demand increase. Plants germinate in the winter and begin to flower in spring. By summer, most plants have completed flowering and produce seeds and die. In our model we track a single pool of generic soil resources, perhaps water or mobile inorganic nutrients. The resource supply rate spikes in early spring and then goes to zero as the spring progresses. Thus the pool of resources is exemplified by non-equilibrium pulse dynamics and never reaches an equilibrium.</w:t>
      </w:r>
    </w:p>
    <w:p>
      <w:pPr>
        <w:pStyle w:val="Normal"/>
        <w:spacing w:lineRule="auto" w:line="480" w:before="0" w:after="202"/>
        <w:contextualSpacing/>
        <w:rPr/>
      </w:pPr>
      <w:r>
        <w:rPr/>
        <w:t>In our model, rates of plant growth depend on resource availability. As spring progresses, plants grow larger but resource supply diminishes. Eventually plants reach a point where their resource uptake rates cannot keep up with respiration and maintenance costs. At this point, we assume that plants stop producing vegetative biomass and start producing seeds. We simplify this by assuming that all biomass is converted to seed biomass at a fixed rate instantaneously. At this point the adult plants die and stop taking up resources.</w:t>
      </w:r>
    </w:p>
    <w:p>
      <w:pPr>
        <w:pStyle w:val="Normal"/>
        <w:spacing w:lineRule="auto" w:line="480" w:before="0" w:after="202"/>
        <w:contextualSpacing/>
        <w:rPr/>
      </w:pPr>
      <w:r>
        <w:rPr/>
        <w:t>The model is expressed as a set of differential equations,</w:t>
      </w:r>
    </w:p>
    <w:p>
      <w:pPr>
        <w:pStyle w:val="Normal"/>
        <w:spacing w:lineRule="auto" w:line="480" w:before="0" w:after="202"/>
        <w:contextualSpacing/>
        <w:rPr/>
      </w:pPr>
      <w:r>
        <w:rPr/>
      </w:r>
    </w:p>
    <w:p>
      <w:pPr>
        <w:pStyle w:val="Normal"/>
        <w:spacing w:lineRule="auto" w:line="480" w:before="0" w:after="202"/>
        <w:contextualSpacing/>
        <w:rPr/>
      </w:pPr>
      <w:r>
        <w:rPr/>
        <w:t xml:space="preserve">where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t</m:t>
            </m:r>
          </m:e>
        </m:d>
      </m:oMath>
      <w:r>
        <w:rPr/>
        <w:t xml:space="preserve"> gives the resource availability at time </w:t>
      </w:r>
      <w:r>
        <w:rPr/>
      </w:r>
      <m:oMath xmlns:m="http://schemas.openxmlformats.org/officeDocument/2006/math">
        <m:r>
          <w:rPr>
            <w:rFonts w:ascii="Cambria Math" w:hAnsi="Cambria Math"/>
          </w:rPr>
          <m:t xml:space="preserve">t</m:t>
        </m:r>
      </m:oMath>
      <w:r>
        <w:rPr/>
        <w:t xml:space="preserve">, and </w:t>
      </w:r>
      <w:r>
        <w:rPr/>
      </w:r>
      <m:oMath xmlns:m="http://schemas.openxmlformats.org/officeDocument/2006/math">
        <m:r>
          <w:rPr>
            <w:rFonts w:ascii="Cambria Math" w:hAnsi="Cambria Math"/>
          </w:rPr>
          <m:t xml:space="preserve">S</m:t>
        </m:r>
      </m:oMath>
      <w:r>
        <w:rPr/>
        <w:t xml:space="preserve"> gives the resource supply rate at time </w:t>
      </w:r>
      <w:r>
        <w:rPr/>
      </w:r>
      <m:oMath xmlns:m="http://schemas.openxmlformats.org/officeDocument/2006/math">
        <m:r>
          <w:rPr>
            <w:rFonts w:ascii="Cambria Math" w:hAnsi="Cambria Math"/>
          </w:rPr>
          <m:t xml:space="preserve">t</m:t>
        </m:r>
      </m:oMath>
      <w:r>
        <w:rPr/>
        <w:t xml:space="preserve">. The final term expresses the loss of resources due to uptake by plants. We sum over each of the </w:t>
      </w:r>
      <w:r>
        <w:rPr/>
      </w:r>
      <m:oMath xmlns:m="http://schemas.openxmlformats.org/officeDocument/2006/math">
        <m:r>
          <w:rPr>
            <w:rFonts w:ascii="Cambria Math" w:hAnsi="Cambria Math"/>
          </w:rPr>
          <m:t xml:space="preserve">s</m:t>
        </m:r>
      </m:oMath>
      <w:r>
        <w:rPr/>
        <w:t xml:space="preserve"> species in the community to get total uptake. Annual plant biomass of species </w:t>
      </w:r>
      <w:r>
        <w:rPr/>
      </w:r>
      <m:oMath xmlns:m="http://schemas.openxmlformats.org/officeDocument/2006/math">
        <m:r>
          <w:rPr>
            <w:rFonts w:ascii="Cambria Math" w:hAnsi="Cambria Math"/>
          </w:rPr>
          <m:t xml:space="preserve">i</m:t>
        </m:r>
      </m:oMath>
      <w:r>
        <w:rPr/>
        <w:t xml:space="preserve"> at time </w:t>
      </w:r>
      <w:r>
        <w:rPr/>
      </w:r>
      <m:oMath xmlns:m="http://schemas.openxmlformats.org/officeDocument/2006/math">
        <m:r>
          <w:rPr>
            <w:rFonts w:ascii="Cambria Math" w:hAnsi="Cambria Math"/>
          </w:rPr>
          <m:t xml:space="preserve">t</m:t>
        </m:r>
      </m:oMath>
      <w:r>
        <w:rPr/>
        <w:t xml:space="preserve"> is given by </w:t>
      </w:r>
      <w:r>
        <w:rPr/>
      </w:r>
      <m:oMath xmlns:m="http://schemas.openxmlformats.org/officeDocument/2006/math">
        <m:r>
          <w:rPr>
            <w:rFonts w:ascii="Cambria Math" w:hAnsi="Cambria Math"/>
          </w:rPr>
          <m:t xml:space="preserve">B</m:t>
        </m:r>
      </m:oMath>
      <w:r>
        <w:rPr/>
        <w:t xml:space="preserve"> and the uptake rate is a function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t xml:space="preserve"> of total resource availability. We simulate a Mediterranean climate by setting initial resource availaibility high setting the resource supply rate </w:t>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oMath>
      <w:r>
        <w:rPr/>
        <w:t xml:space="preserve"> to zero.</w:t>
      </w:r>
    </w:p>
    <w:p>
      <w:pPr>
        <w:pStyle w:val="Normal"/>
        <w:spacing w:lineRule="auto" w:line="480" w:before="0" w:after="202"/>
        <w:contextualSpacing/>
        <w:rPr/>
      </w:pPr>
      <w:r>
        <w:rPr/>
        <w:t>Growth of each species depends on resource availability,</w:t>
      </w:r>
    </w:p>
    <w:p>
      <w:pPr>
        <w:pStyle w:val="Normal"/>
        <w:spacing w:lineRule="auto" w:line="480" w:before="0" w:after="202"/>
        <w:contextualSpacing/>
        <w:rPr/>
      </w:pPr>
      <w:r>
        <w:rPr/>
      </w:r>
    </w:p>
    <w:p>
      <w:pPr>
        <w:pStyle w:val="Normal"/>
        <w:spacing w:lineRule="auto" w:line="480" w:before="0" w:after="202"/>
        <w:contextualSpacing/>
        <w:rPr/>
      </w:pPr>
      <w:r>
        <w:rPr/>
        <w:t xml:space="preserve">Where, </w:t>
      </w:r>
      <w:r>
        <w:rPr/>
      </w:r>
      <m:oMath xmlns:m="http://schemas.openxmlformats.org/officeDocument/2006/math">
        <m:sSub>
          <m:e>
            <m:r>
              <w:rPr>
                <w:rFonts w:ascii="Cambria Math" w:hAnsi="Cambria Math"/>
              </w:rPr>
              <m:t xml:space="preserve">B</m:t>
            </m:r>
          </m:e>
          <m:sub>
            <m:r>
              <w:rPr>
                <w:rFonts w:ascii="Cambria Math" w:hAnsi="Cambria Math"/>
              </w:rPr>
              <m:t xml:space="preserve">i</m:t>
            </m:r>
          </m:sub>
        </m:sSub>
      </m:oMath>
      <w:r>
        <w:rPr/>
        <w:t xml:space="preserve"> is the total biomass of species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q</m:t>
        </m:r>
      </m:oMath>
      <w:r>
        <w:rPr/>
        <w:t xml:space="preserve"> is a resource conversion factor, </w:t>
      </w:r>
      <w:r>
        <w:rPr/>
      </w:r>
      <m:oMath xmlns:m="http://schemas.openxmlformats.org/officeDocument/2006/math">
        <m:r>
          <w:rPr>
            <w:rFonts w:ascii="Cambria Math" w:hAnsi="Cambria Math"/>
          </w:rPr>
          <m:t xml:space="preserve">m</m:t>
        </m:r>
      </m:oMath>
      <w:r>
        <w:rPr/>
        <w:t xml:space="preserve"> is a per biomass respiration and tissue loss rate, and as in the first equation,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t xml:space="preserve"> is the resource uptake rate.</w:t>
      </w:r>
    </w:p>
    <w:p>
      <w:pPr>
        <w:pStyle w:val="Normal"/>
        <w:spacing w:lineRule="auto" w:line="480" w:before="0" w:after="202"/>
        <w:contextualSpacing/>
        <w:rPr/>
      </w:pPr>
      <w:r>
        <w:rPr/>
        <w:t xml:space="preserve">In this model, the growth of each species stops when </w:t>
      </w:r>
      <w:r>
        <w:rPr/>
      </w:r>
      <m:oMath xmlns:m="http://schemas.openxmlformats.org/officeDocument/2006/math">
        <m:r>
          <w:rPr>
            <w:rFonts w:ascii="Cambria Math" w:hAnsi="Cambria Math"/>
          </w:rPr>
          <m:t xml:space="preserve">q</m:t>
        </m:r>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m</m:t>
        </m:r>
      </m:oMath>
      <w:r>
        <w:rPr/>
        <w:t xml:space="preserve"> meaning that biomass gained is equal to biomass lost to respiration and maintenance. Because the summer drought will only further reduce resource concentrations, the optimal behavior of the plant at this point is to stop growing and convert stored resources to seed mass. We impose this behavior on the model by setting biomass at time </w:t>
      </w:r>
      <w:r>
        <w:rPr/>
      </w:r>
      <m:oMath xmlns:m="http://schemas.openxmlformats.org/officeDocument/2006/math">
        <m:r>
          <w:rPr>
            <w:rFonts w:ascii="Cambria Math" w:hAnsi="Cambria Math"/>
          </w:rPr>
          <m:t xml:space="preserve">z</m:t>
        </m:r>
      </m:oMath>
      <w:r>
        <w:rPr/>
        <w:t xml:space="preserve">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z</m:t>
            </m:r>
          </m:e>
        </m:d>
      </m:oMath>
      <w:r>
        <w:rPr/>
        <w:t xml:space="preserve">) to zero when </w:t>
      </w:r>
      <w:r>
        <w:rPr/>
      </w:r>
      <m:oMath xmlns:m="http://schemas.openxmlformats.org/officeDocument/2006/math">
        <m:r>
          <w:rPr>
            <w:rFonts w:ascii="Cambria Math" w:hAnsi="Cambria Math"/>
          </w:rPr>
          <m:t xml:space="preserve">m</m:t>
        </m:r>
      </m:oMath>
      <w:r>
        <w:rPr/>
        <w:t xml:space="preserve"> matches resource uptake and conversion: </w:t>
      </w:r>
      <w:r>
        <w:rPr/>
      </w:r>
      <m:oMath xmlns:m="http://schemas.openxmlformats.org/officeDocument/2006/math">
        <m:r>
          <w:rPr>
            <w:rFonts w:ascii="Cambria Math" w:hAnsi="Cambria Math"/>
          </w:rPr>
          <m:t xml:space="preserve">q</m:t>
        </m:r>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R</m:t>
            </m:r>
            <m:d>
              <m:dPr>
                <m:begChr m:val="("/>
                <m:endChr m:val=")"/>
              </m:dPr>
              <m:e>
                <m:r>
                  <w:rPr>
                    <w:rFonts w:ascii="Cambria Math" w:hAnsi="Cambria Math"/>
                  </w:rPr>
                  <m:t xml:space="preserve">z</m:t>
                </m:r>
              </m:e>
            </m:d>
          </m:e>
        </m:d>
        <m:r>
          <w:rPr>
            <w:rFonts w:ascii="Cambria Math" w:hAnsi="Cambria Math"/>
          </w:rPr>
          <m:t xml:space="preserve">=</m:t>
        </m:r>
        <m:r>
          <w:rPr>
            <w:rFonts w:ascii="Cambria Math" w:hAnsi="Cambria Math"/>
          </w:rPr>
          <m:t xml:space="preserve">m</m:t>
        </m:r>
      </m:oMath>
      <w:r>
        <w:rPr/>
        <w:t>.</w:t>
      </w:r>
    </w:p>
    <w:p>
      <w:pPr>
        <w:pStyle w:val="Normal"/>
        <w:spacing w:lineRule="auto" w:line="480" w:before="0" w:after="202"/>
        <w:contextualSpacing/>
        <w:rPr/>
      </w:pPr>
      <w:r>
        <w:rPr/>
        <w:t>Different species are likely to have different rates of resource uptake, respiration and tissue loss rates. In our simulations we assume a trade-off between rates of resource uptake at high resource availability and rates of resource uptake at low resource availability. This means that species which dominate early in the season when resource availability is high will stop growing earlier in the season as resource availibility declines. In contrast, species that grow slower early in the growing season are able to persist later into the season when resource availability is low.</w:t>
      </w:r>
    </w:p>
    <w:p>
      <w:pPr>
        <w:pStyle w:val="Normal"/>
        <w:spacing w:lineRule="auto" w:line="480" w:before="0" w:after="202"/>
        <w:contextualSpacing/>
        <w:rPr/>
      </w:pPr>
      <w:r>
        <w:rPr/>
        <w:t xml:space="preserve">We enforce this trade-off between species by giving each species </w:t>
      </w:r>
      <w:r>
        <w:rPr/>
      </w:r>
      <m:oMath xmlns:m="http://schemas.openxmlformats.org/officeDocument/2006/math">
        <m:r>
          <w:rPr>
            <w:rFonts w:ascii="Cambria Math" w:hAnsi="Cambria Math"/>
          </w:rPr>
          <m:t xml:space="preserve">i</m:t>
        </m:r>
      </m:oMath>
      <w:r>
        <w:rPr/>
        <w:t xml:space="preserve"> a unique resource uptake function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t xml:space="preserve"> that depends on two species specific parameters </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t>,</w:t>
      </w:r>
    </w:p>
    <w:p>
      <w:pPr>
        <w:pStyle w:val="Normal"/>
        <w:spacing w:lineRule="auto" w:line="480" w:before="0" w:after="202"/>
        <w:contextualSpacing/>
        <w:rPr/>
      </w:pPr>
      <w:r>
        <w:rPr/>
      </w:r>
    </w:p>
    <w:p>
      <w:pPr>
        <w:pStyle w:val="Normal"/>
        <w:spacing w:lineRule="auto" w:line="480" w:before="0" w:after="202"/>
        <w:contextualSpacing/>
        <w:rPr/>
      </w:pPr>
      <w:r>
        <w:rPr/>
        <w:t>Example resource uptake curves for a fast growing early season species, a mid season species, and a slower growing late season species (resource uptake fig).</w:t>
      </w:r>
    </w:p>
    <w:p>
      <w:pPr>
        <w:pStyle w:val="Normal"/>
        <w:spacing w:lineRule="auto" w:line="480" w:before="0" w:after="202"/>
        <w:contextualSpacing/>
        <w:rPr/>
      </w:pPr>
      <w:r>
        <w:rPr/>
        <w:drawing>
          <wp:inline distT="0" distB="0" distL="114935" distR="114935">
            <wp:extent cx="3669665" cy="2752090"/>
            <wp:effectExtent l="0" t="0" r="0" b="0"/>
            <wp:docPr id="2" name="Image1" descr="Resource curves for three simulated species. Species one has a resource uptake advantage when resource availability is high whereas species three has a resource uptake advantage when resource availability is 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esource curves for three simulated species. Species one has a resource uptake advantage when resource availability is high whereas species three has a resource uptake advantage when resource availability is low."/>
                    <pic:cNvPicPr>
                      <a:picLocks noChangeAspect="1" noChangeArrowheads="1"/>
                    </pic:cNvPicPr>
                  </pic:nvPicPr>
                  <pic:blipFill>
                    <a:blip r:embed="rId3"/>
                    <a:stretch>
                      <a:fillRect/>
                    </a:stretch>
                  </pic:blipFill>
                  <pic:spPr bwMode="auto">
                    <a:xfrm>
                      <a:off x="0" y="0"/>
                      <a:ext cx="3669665" cy="2752090"/>
                    </a:xfrm>
                    <a:prstGeom prst="rect">
                      <a:avLst/>
                    </a:prstGeom>
                  </pic:spPr>
                </pic:pic>
              </a:graphicData>
            </a:graphic>
          </wp:inline>
        </w:drawing>
      </w:r>
    </w:p>
    <w:p>
      <w:pPr>
        <w:pStyle w:val="Normal"/>
        <w:spacing w:lineRule="auto" w:line="480" w:before="0" w:after="202"/>
        <w:contextualSpacing/>
        <w:rPr/>
      </w:pPr>
      <w:r>
        <w:rPr/>
        <w:t>Resource curves for three simulated species. Species one has a resource uptake advantage when resource availability is high whereas species three has a resource uptake advantage when resource availability is low.</w:t>
      </w:r>
    </w:p>
    <w:p>
      <w:pPr>
        <w:pStyle w:val="Normal"/>
        <w:spacing w:lineRule="auto" w:line="480" w:before="0" w:after="202"/>
        <w:contextualSpacing/>
        <w:rPr/>
      </w:pPr>
      <w:r>
        <w:rPr/>
        <w:t>The unique resource uptake curves for species one and two result in species one growing faster earlier in the season but also flowering and senescing earlier. Species two grows slower early in the season but is able to grow later into the season (growth phenology fig).</w:t>
      </w:r>
    </w:p>
    <w:p>
      <w:pPr>
        <w:pStyle w:val="Normal"/>
        <w:spacing w:lineRule="auto" w:line="480" w:before="0" w:after="202"/>
        <w:contextualSpacing/>
        <w:rPr/>
      </w:pPr>
      <w:r>
        <w:rPr/>
        <w:drawing>
          <wp:inline distT="0" distB="0" distL="114935" distR="114935">
            <wp:extent cx="5334000" cy="3556000"/>
            <wp:effectExtent l="0" t="0" r="0" b="0"/>
            <wp:doc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4"/>
                    <a:stretch>
                      <a:fillRect/>
                    </a:stretch>
                  </pic:blipFill>
                  <pic:spPr bwMode="auto">
                    <a:xfrm>
                      <a:off x="0" y="0"/>
                      <a:ext cx="5334000" cy="3556000"/>
                    </a:xfrm>
                    <a:prstGeom prst="rect">
                      <a:avLst/>
                    </a:prstGeom>
                  </pic:spPr>
                </pic:pic>
              </a:graphicData>
            </a:graphic>
          </wp:inline>
        </w:drawing>
      </w:r>
    </w:p>
    <w:p>
      <w:pPr>
        <w:pStyle w:val="Normal"/>
        <w:spacing w:lineRule="auto" w:line="480" w:before="0" w:after="202"/>
        <w:contextualSpacing/>
        <w:rPr/>
      </w:pPr>
      <w:r>
        <w:rPr/>
        <w:t>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w:t>
      </w:r>
    </w:p>
    <w:p>
      <w:pPr>
        <w:pStyle w:val="Normal"/>
        <w:spacing w:lineRule="auto" w:line="480" w:before="0" w:after="202"/>
        <w:contextualSpacing/>
        <w:rPr/>
      </w:pPr>
      <w:r>
        <w:rPr/>
        <w:t xml:space="preserve">So far we have described a model run in continuous time within a single generation. For this model we denote rates of change of biomass and resources within the season in terms of very small time intervals </w:t>
      </w:r>
      <w:r>
        <w:rPr/>
      </w:r>
      <m:oMath xmlns:m="http://schemas.openxmlformats.org/officeDocument/2006/math">
        <m:r>
          <w:rPr>
            <w:rFonts w:ascii="Cambria Math" w:hAnsi="Cambria Math"/>
          </w:rPr>
          <m:t xml:space="preserve">t</m:t>
        </m:r>
      </m:oMath>
      <w:r>
        <w:rPr/>
        <w:t xml:space="preserve">. By contrast, we keep track of total population size of each generation at a discrete annual time scale </w:t>
      </w:r>
      <w:r>
        <w:rPr/>
      </w:r>
      <m:oMath xmlns:m="http://schemas.openxmlformats.org/officeDocument/2006/math">
        <m:r>
          <w:rPr>
            <w:rFonts w:ascii="Cambria Math" w:hAnsi="Cambria Math"/>
          </w:rPr>
          <m:t xml:space="preserve">τ</m:t>
        </m:r>
      </m:oMath>
      <w:r>
        <w:rPr/>
        <w:t xml:space="preserve">. To calculate the total population size of each species at time step </w:t>
      </w:r>
      <w:r>
        <w:rPr/>
      </w:r>
      <m:oMath xmlns:m="http://schemas.openxmlformats.org/officeDocument/2006/math">
        <m:r>
          <w:rPr>
            <w:rFonts w:ascii="Cambria Math" w:hAnsi="Cambria Math"/>
          </w:rPr>
          <m:t xml:space="preserve">t</m:t>
        </m:r>
        <m:r>
          <w:rPr>
            <w:rFonts w:ascii="Cambria Math" w:hAnsi="Cambria Math"/>
          </w:rPr>
          <m:t xml:space="preserve">a</m:t>
        </m:r>
        <m:r>
          <w:rPr>
            <w:rFonts w:ascii="Cambria Math" w:hAnsi="Cambria Math"/>
          </w:rPr>
          <m:t xml:space="preserve">u</m:t>
        </m:r>
        <m:r>
          <w:rPr>
            <w:rFonts w:ascii="Cambria Math" w:hAnsi="Cambria Math"/>
          </w:rPr>
          <m:t xml:space="preserve">+</m:t>
        </m:r>
        <m:r>
          <w:rPr>
            <w:rFonts w:ascii="Cambria Math" w:hAnsi="Cambria Math"/>
          </w:rPr>
          <m:t xml:space="preserve">1</m:t>
        </m:r>
      </m:oMath>
      <w:r>
        <w:rPr/>
        <w:t xml:space="preserve"> we take each species’ maximum vegetative biomass during the growing season, multiply that by a conversion factor </w:t>
      </w:r>
      <w:r>
        <w:rPr/>
      </w:r>
      <m:oMath xmlns:m="http://schemas.openxmlformats.org/officeDocument/2006/math">
        <m:r>
          <w:rPr>
            <w:rFonts w:ascii="Cambria Math" w:hAnsi="Cambria Math"/>
          </w:rPr>
          <m:t xml:space="preserve">c</m:t>
        </m:r>
      </m:oMath>
      <w:r>
        <w:rPr/>
        <w:t xml:space="preserve"> to get a seed mass, and then multiply that by a constant seed per gram ratio, </w:t>
      </w:r>
      <w:r>
        <w:rPr/>
      </w:r>
      <m:oMath xmlns:m="http://schemas.openxmlformats.org/officeDocument/2006/math">
        <m:r>
          <w:rPr>
            <w:rFonts w:ascii="Cambria Math" w:hAnsi="Cambria Math"/>
          </w:rPr>
          <m:t xml:space="preserve">μ</m:t>
        </m:r>
      </m:oMath>
      <w:r>
        <w:rPr/>
        <w:t>. Thus,</w:t>
      </w:r>
    </w:p>
    <w:p>
      <w:pPr>
        <w:pStyle w:val="Normal"/>
        <w:spacing w:lineRule="auto" w:line="480" w:before="0" w:after="202"/>
        <w:contextualSpacing/>
        <w:rPr/>
      </w:pPr>
      <w:r>
        <w:rPr/>
      </w:r>
    </w:p>
    <w:p>
      <w:pPr>
        <w:pStyle w:val="Normal"/>
        <w:spacing w:lineRule="auto" w:line="480" w:before="0" w:after="202"/>
        <w:contextualSpacing/>
        <w:rPr/>
      </w:pPr>
      <w:r>
        <w:rPr/>
        <w:t xml:space="preserve">where </w:t>
      </w:r>
      <w:r>
        <w:rPr/>
      </w:r>
      <m:oMath xmlns:m="http://schemas.openxmlformats.org/officeDocument/2006/math">
        <m:sSub>
          <m:e>
            <m:r>
              <w:rPr>
                <w:rFonts w:ascii="Cambria Math" w:hAnsi="Cambria Math"/>
              </w:rPr>
              <m:t xml:space="preserve">n</m:t>
            </m:r>
          </m:e>
          <m:sub>
            <m:r>
              <w:rPr>
                <w:rFonts w:ascii="Cambria Math" w:hAnsi="Cambria Math"/>
              </w:rPr>
              <m:t xml:space="preserve">i</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1</m:t>
            </m:r>
          </m:sub>
        </m:sSub>
      </m:oMath>
      <w:r>
        <w:rPr/>
        <w:t xml:space="preserve"> is the number of seeds produced. To simplify the interpretation of the model, we assume that there is no seed mortality between years and all seeds germinate.</w:t>
      </w:r>
    </w:p>
    <w:p>
      <w:pPr>
        <w:pStyle w:val="Normal"/>
        <w:spacing w:lineRule="auto" w:line="480" w:before="0" w:after="202"/>
        <w:contextualSpacing/>
        <w:rPr/>
      </w:pPr>
      <w:r>
        <w:rPr/>
        <w:t>We simulate these dynamics using the ordinary differential equation solvers package $\tt{desolve}$ in the statistical program R. Simulation parameters and code to run the simulations are given in the supporting information.</w:t>
      </w:r>
    </w:p>
    <w:p>
      <w:pPr>
        <w:pStyle w:val="Heading2"/>
        <w:rPr/>
      </w:pPr>
      <w:bookmarkStart w:id="6" w:name="response-surface-experiment"/>
      <w:bookmarkEnd w:id="6"/>
      <w:r>
        <w:rPr/>
        <w:t>Response surface experiment</w:t>
      </w:r>
    </w:p>
    <w:p>
      <w:pPr>
        <w:pStyle w:val="Normal"/>
        <w:spacing w:lineRule="auto" w:line="480" w:before="0" w:after="202"/>
        <w:contextualSpacing/>
        <w:rPr/>
      </w:pPr>
      <w:r>
        <w:rPr/>
        <w:t>Using the model described above we simulated a response surface experiment where individuals of each of the three species are grown against increasing densities of inter- or intraspecific competitors. We then calculate the per capita reproductive output of the focal species and fit phenomenological competition models to our simulated data. We only include simulations in which the focal species faces fewer than three competitor species at once.</w:t>
      </w:r>
    </w:p>
    <w:p>
      <w:pPr>
        <w:pStyle w:val="Heading2"/>
        <w:rPr/>
      </w:pPr>
      <w:bookmarkStart w:id="7" w:name="phenomenological-annual-plant-model"/>
      <w:bookmarkEnd w:id="7"/>
      <w:r>
        <w:rPr/>
        <w:t>Phenomenological annual plant model</w:t>
      </w:r>
    </w:p>
    <w:p>
      <w:pPr>
        <w:pStyle w:val="Normal"/>
        <w:spacing w:lineRule="auto" w:line="480" w:before="0" w:after="202"/>
        <w:contextualSpacing/>
        <w:rPr/>
      </w:pPr>
      <w:r>
        <w:rPr/>
        <w:t>We model annual plant competition in terms of the decline in per capita reproductive output with increasing density of competitors at the start of the growing season (</w:t>
      </w:r>
      <w:r>
        <w:rPr/>
      </w:r>
      <m:oMath xmlns:m="http://schemas.openxmlformats.org/officeDocument/2006/math">
        <m:sSub>
          <m:e>
            <m:r>
              <w:rPr>
                <w:rFonts w:ascii="Cambria Math" w:hAnsi="Cambria Math"/>
              </w:rPr>
              <m:t xml:space="preserve">n</m:t>
            </m:r>
          </m:e>
          <m:sub>
            <m:r>
              <w:rPr>
                <w:rFonts w:ascii="Cambria Math" w:hAnsi="Cambria Math"/>
              </w:rPr>
              <m:t xml:space="preserve">j</m:t>
            </m:r>
            <m:r>
              <w:rPr>
                <w:rFonts w:ascii="Cambria Math" w:hAnsi="Cambria Math"/>
              </w:rPr>
              <m:t xml:space="preserve">,</m:t>
            </m:r>
            <m:r>
              <w:rPr>
                <w:rFonts w:ascii="Cambria Math" w:hAnsi="Cambria Math"/>
              </w:rPr>
              <m:t xml:space="preserve">t</m:t>
            </m:r>
            <m:r>
              <w:rPr>
                <w:rFonts w:ascii="Cambria Math" w:hAnsi="Cambria Math"/>
              </w:rPr>
              <m:t xml:space="preserve">a</m:t>
            </m:r>
            <m:r>
              <w:rPr>
                <w:rFonts w:ascii="Cambria Math" w:hAnsi="Cambria Math"/>
              </w:rPr>
              <m:t xml:space="preserve">u</m:t>
            </m:r>
          </m:sub>
        </m:sSub>
      </m:oMath>
      <w:r>
        <w:rPr/>
        <w:t>). We use a standard functional form for phenomenological competition that has been used a number empirical studies of annual plant competition (Kraft et al. 2015),</w:t>
      </w:r>
    </w:p>
    <w:p>
      <w:pPr>
        <w:pStyle w:val="Normal"/>
        <w:spacing w:lineRule="auto" w:line="480" w:before="0" w:after="202"/>
        <w:contextualSpacing/>
        <w:rPr/>
      </w:pPr>
      <w:r>
        <w:rPr/>
      </w:r>
    </w:p>
    <w:p>
      <w:pPr>
        <w:pStyle w:val="Normal"/>
        <w:spacing w:lineRule="auto" w:line="480" w:before="0" w:after="202"/>
        <w:contextualSpacing/>
        <w:rPr/>
      </w:pPr>
      <w:r>
        <w:rPr/>
        <w:t xml:space="preserve">where </w:t>
      </w:r>
      <w:r>
        <w:rPr/>
      </w:r>
      <m:oMath xmlns:m="http://schemas.openxmlformats.org/officeDocument/2006/math">
        <m:sSub>
          <m:e>
            <m:r>
              <w:rPr>
                <w:rFonts w:ascii="Cambria Math" w:hAnsi="Cambria Math"/>
              </w:rPr>
              <m:t xml:space="preserve">η</m:t>
            </m:r>
          </m:e>
          <m:sub>
            <m:r>
              <w:rPr>
                <w:rFonts w:ascii="Cambria Math" w:hAnsi="Cambria Math"/>
              </w:rPr>
              <m:t xml:space="preserve">i</m:t>
            </m:r>
          </m:sub>
        </m:sSub>
        <m:r>
          <w:rPr>
            <w:rFonts w:ascii="Cambria Math" w:hAnsi="Cambria Math"/>
          </w:rPr>
          <m:t xml:space="preserve">&gt;</m:t>
        </m:r>
        <m:r>
          <w:rPr>
            <w:rFonts w:ascii="Cambria Math" w:hAnsi="Cambria Math"/>
          </w:rPr>
          <m:t xml:space="preserve">0</m:t>
        </m:r>
      </m:oMath>
      <w:r>
        <w:rPr/>
        <w:t xml:space="preserve"> and </w:t>
      </w:r>
      <w:r>
        <w:rPr/>
      </w:r>
      <m:oMath xmlns:m="http://schemas.openxmlformats.org/officeDocument/2006/math">
        <m:sSub>
          <m:e>
            <m:r>
              <w:rPr>
                <w:rFonts w:ascii="Cambria Math" w:hAnsi="Cambria Math"/>
              </w:rPr>
              <m:t xml:space="preserve">λ</m:t>
            </m:r>
          </m:e>
          <m:sub>
            <m:r>
              <w:rPr>
                <w:rFonts w:ascii="Cambria Math" w:hAnsi="Cambria Math"/>
              </w:rPr>
              <m:t xml:space="preserve">i</m:t>
            </m:r>
          </m:sub>
        </m:sSub>
        <m:r>
          <w:rPr>
            <w:rFonts w:ascii="Cambria Math" w:hAnsi="Cambria Math"/>
          </w:rPr>
          <m:t xml:space="preserve">&gt;</m:t>
        </m:r>
        <m:r>
          <w:rPr>
            <w:rFonts w:ascii="Cambria Math" w:hAnsi="Cambria Math"/>
          </w:rPr>
          <m:t xml:space="preserve">0</m:t>
        </m:r>
      </m:oMath>
      <w:r>
        <w:rPr/>
        <w:t xml:space="preserve">. In this model, </w:t>
      </w:r>
      <w:r>
        <w:rPr/>
      </w:r>
      <m:oMath xmlns:m="http://schemas.openxmlformats.org/officeDocument/2006/math">
        <m:sSub>
          <m:e>
            <m:r>
              <w:rPr>
                <w:rFonts w:ascii="Cambria Math" w:hAnsi="Cambria Math"/>
              </w:rPr>
              <m:t xml:space="preserve">λ</m:t>
            </m:r>
          </m:e>
          <m:sub>
            <m:r>
              <w:rPr>
                <w:rFonts w:ascii="Cambria Math" w:hAnsi="Cambria Math"/>
              </w:rPr>
              <m:t xml:space="preserve">i</m:t>
            </m:r>
          </m:sub>
        </m:sSub>
      </m:oMath>
      <w:r>
        <w:rPr/>
        <w:t xml:space="preserve"> denotes maximum per capita reproductive output, </w:t>
      </w:r>
      <w:r>
        <w:rPr/>
      </w:r>
      <m:oMath xmlns:m="http://schemas.openxmlformats.org/officeDocument/2006/math">
        <m:sSub>
          <m:e>
            <m:r>
              <w:rPr>
                <w:rFonts w:ascii="Cambria Math" w:hAnsi="Cambria Math"/>
              </w:rPr>
              <m:t xml:space="preserve">α</m:t>
            </m:r>
          </m:e>
          <m:sub>
            <m:r>
              <w:rPr>
                <w:rFonts w:ascii="Cambria Math" w:hAnsi="Cambria Math"/>
              </w:rPr>
              <m:t xml:space="preserve">i</m:t>
            </m:r>
            <m:r>
              <w:rPr>
                <w:rFonts w:ascii="Cambria Math" w:hAnsi="Cambria Math"/>
              </w:rPr>
              <m:t xml:space="preserve">j</m:t>
            </m:r>
          </m:sub>
        </m:sSub>
      </m:oMath>
      <w:r>
        <w:rPr/>
        <w:t xml:space="preserve"> is the per capita competitive effect of species </w:t>
      </w:r>
      <w:r>
        <w:rPr/>
      </w:r>
      <m:oMath xmlns:m="http://schemas.openxmlformats.org/officeDocument/2006/math">
        <m:r>
          <w:rPr>
            <w:rFonts w:ascii="Cambria Math" w:hAnsi="Cambria Math"/>
          </w:rPr>
          <m:t xml:space="preserve">j</m:t>
        </m:r>
      </m:oMath>
      <w:r>
        <w:rPr/>
        <w:t xml:space="preserve"> on </w:t>
      </w:r>
      <w:r>
        <w:rPr/>
      </w:r>
      <m:oMath xmlns:m="http://schemas.openxmlformats.org/officeDocument/2006/math">
        <m:r>
          <w:rPr>
            <w:rFonts w:ascii="Cambria Math" w:hAnsi="Cambria Math"/>
          </w:rPr>
          <m:t xml:space="preserve">i</m:t>
        </m:r>
      </m:oMath>
      <w:r>
        <w:rPr/>
        <w:t xml:space="preserve"> and </w:t>
      </w:r>
      <w:r>
        <w:rPr/>
      </w:r>
      <m:oMath xmlns:m="http://schemas.openxmlformats.org/officeDocument/2006/math">
        <m:sSub>
          <m:e>
            <m:r>
              <w:rPr>
                <w:rFonts w:ascii="Cambria Math" w:hAnsi="Cambria Math"/>
              </w:rPr>
              <m:t xml:space="preserve">η</m:t>
            </m:r>
          </m:e>
          <m:sub>
            <m:r>
              <w:rPr>
                <w:rFonts w:ascii="Cambria Math" w:hAnsi="Cambria Math"/>
              </w:rPr>
              <m:t xml:space="preserve">i</m:t>
            </m:r>
          </m:sub>
        </m:sSub>
      </m:oMath>
      <w:r>
        <w:rPr/>
        <w:t xml:space="preserve"> is a species specific parameter controlling the how steep fecundity declines with competition in general. We refer to this functional form as the basic model.</w:t>
      </w:r>
    </w:p>
    <w:p>
      <w:pPr>
        <w:pStyle w:val="Normal"/>
        <w:spacing w:lineRule="auto" w:line="480" w:before="0" w:after="202"/>
        <w:contextualSpacing/>
        <w:rPr/>
      </w:pPr>
      <w:r>
        <w:rPr/>
        <w:t>In order to assess the importance of HOIs, we can include various higher order terms in the basic functional form. In the case of three species, this includes three pairwise effects, three quadratic effects and three second order HOI terms,</w:t>
      </w:r>
    </w:p>
    <w:p>
      <w:pPr>
        <w:pStyle w:val="Normal"/>
        <w:spacing w:lineRule="auto" w:line="480" w:before="0" w:after="202"/>
        <w:contextualSpacing/>
        <w:rPr/>
      </w:pPr>
      <w:r>
        <w:rPr/>
      </w:r>
    </w:p>
    <w:p>
      <w:pPr>
        <w:pStyle w:val="Normal"/>
        <w:spacing w:lineRule="auto" w:line="480" w:before="0" w:after="202"/>
        <w:contextualSpacing/>
        <w:rPr/>
      </w:pPr>
      <w:r>
        <w:rPr/>
        <w:t xml:space="preserve">We refer to this competition model as the HOI model. We fit each of these competition models using the $\tt{nls}$ function in the statistical language R. We calculate </w:t>
      </w:r>
      <w:r>
        <w:rPr/>
      </w:r>
      <m:oMath xmlns:m="http://schemas.openxmlformats.org/officeDocument/2006/math">
        <m:sSub>
          <m:e>
            <m:r>
              <w:rPr>
                <w:rFonts w:ascii="Cambria Math" w:hAnsi="Cambria Math"/>
              </w:rPr>
              <m:t xml:space="preserve">λ</m:t>
            </m:r>
          </m:e>
          <m:sub>
            <m:r>
              <w:rPr>
                <w:rFonts w:ascii="Cambria Math" w:hAnsi="Cambria Math"/>
              </w:rPr>
              <m:t xml:space="preserve">i</m:t>
            </m:r>
          </m:sub>
        </m:sSub>
      </m:oMath>
      <w:r>
        <w:rPr/>
        <w:t xml:space="preserve"> for each species as the per capita fecundity in the absence of any competitors, and set this as a fixed parameter in the model.</w:t>
      </w:r>
    </w:p>
    <w:p>
      <w:pPr>
        <w:pStyle w:val="Heading2"/>
        <w:rPr/>
      </w:pPr>
      <w:bookmarkStart w:id="8" w:name="model-fits"/>
      <w:bookmarkEnd w:id="8"/>
      <w:r>
        <w:rPr/>
        <w:t>Model fits</w:t>
      </w:r>
    </w:p>
    <w:p>
      <w:pPr>
        <w:pStyle w:val="Normal"/>
        <w:spacing w:lineRule="auto" w:line="480" w:before="0" w:after="202"/>
        <w:contextualSpacing/>
        <w:rPr/>
      </w:pPr>
      <w:r>
        <w:rPr/>
        <w:t>The basic Beverton-Holt functional form (eq.) is a good fit for the effects of both inter and intraspecific competition on species one and adding HOI terms does not qualitatively improve model fit (fig below).</w:t>
      </w:r>
    </w:p>
    <w:p>
      <w:pPr>
        <w:pStyle w:val="Normal"/>
        <w:spacing w:lineRule="auto" w:line="480" w:before="0" w:after="202"/>
        <w:contextualSpacing/>
        <w:rPr/>
      </w:pPr>
      <w:r>
        <w:rPr/>
        <w:drawing>
          <wp:inline distT="0" distB="0" distL="114935" distR="114935">
            <wp:extent cx="5334000" cy="2844800"/>
            <wp:effectExtent l="0" t="0" r="0" b="0"/>
            <wp:doc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5"/>
                    <a:stretch>
                      <a:fillRect/>
                    </a:stretch>
                  </pic:blipFill>
                  <pic:spPr bwMode="auto">
                    <a:xfrm>
                      <a:off x="0" y="0"/>
                      <a:ext cx="5334000" cy="2844800"/>
                    </a:xfrm>
                    <a:prstGeom prst="rect">
                      <a:avLst/>
                    </a:prstGeom>
                  </pic:spPr>
                </pic:pic>
              </a:graphicData>
            </a:graphic>
          </wp:inline>
        </w:drawing>
      </w:r>
    </w:p>
    <w:p>
      <w:pPr>
        <w:pStyle w:val="Normal"/>
        <w:spacing w:lineRule="auto" w:line="480" w:before="0" w:after="202"/>
        <w:contextualSpacing/>
        <w:rPr/>
      </w:pPr>
      <w:r>
        <w:rPr/>
        <w:t>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w:t>
      </w:r>
    </w:p>
    <w:p>
      <w:pPr>
        <w:pStyle w:val="Normal"/>
        <w:spacing w:lineRule="auto" w:line="480" w:before="0" w:after="202"/>
        <w:contextualSpacing/>
        <w:rPr/>
      </w:pPr>
      <w:r>
        <w:rPr/>
        <w:t>For species two we see more of a discrepancy between the basic and HOI model fits ( fig below). This is especially apparent in the third panel which shows the interaction between the densities of species one and species three. The basic model tends to underpredict the impact of species one and two together on species two.</w:t>
      </w:r>
    </w:p>
    <w:p>
      <w:pPr>
        <w:pStyle w:val="Normal"/>
        <w:spacing w:lineRule="auto" w:line="480" w:before="0" w:after="202"/>
        <w:contextualSpacing/>
        <w:rPr/>
      </w:pPr>
      <w:r>
        <w:rPr/>
        <w:drawing>
          <wp:inline distT="0" distB="0" distL="114935" distR="114935">
            <wp:extent cx="5334000" cy="2844800"/>
            <wp:effectExtent l="0" t="0" r="0" b="0"/>
            <wp:docPr id="5" name="Image4" descr="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6"/>
                    <a:stretch>
                      <a:fillRect/>
                    </a:stretch>
                  </pic:blipFill>
                  <pic:spPr bwMode="auto">
                    <a:xfrm>
                      <a:off x="0" y="0"/>
                      <a:ext cx="5334000" cy="2844800"/>
                    </a:xfrm>
                    <a:prstGeom prst="rect">
                      <a:avLst/>
                    </a:prstGeom>
                  </pic:spPr>
                </pic:pic>
              </a:graphicData>
            </a:graphic>
          </wp:inline>
        </w:drawing>
      </w:r>
    </w:p>
    <w:p>
      <w:pPr>
        <w:pStyle w:val="Normal"/>
        <w:spacing w:lineRule="auto" w:line="480" w:before="0" w:after="202"/>
        <w:contextualSpacing/>
        <w:rPr/>
      </w:pPr>
      <w:r>
        <w:rPr/>
        <w:t>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w:t>
      </w:r>
    </w:p>
    <w:p>
      <w:pPr>
        <w:pStyle w:val="Normal"/>
        <w:spacing w:lineRule="auto" w:line="480" w:before="0" w:after="202"/>
        <w:contextualSpacing/>
        <w:rPr/>
      </w:pPr>
      <w:r>
        <w:rPr/>
        <w:t>Finally, for species three, we see an even greater discrepancy between the basic and HOI model fits (fig below). This is apparent in all three panels. The HOI fit appears to be quite good in the first two panels. The HOI fit appears to be least accurate at high densities of species one and low densities of species two (rightmost panel).</w:t>
      </w:r>
    </w:p>
    <w:p>
      <w:pPr>
        <w:pStyle w:val="Normal"/>
        <w:spacing w:lineRule="auto" w:line="480" w:before="0" w:after="202"/>
        <w:contextualSpacing/>
        <w:rPr/>
      </w:pPr>
      <w:r>
        <w:rPr/>
        <w:drawing>
          <wp:inline distT="0" distB="0" distL="114935" distR="114935">
            <wp:extent cx="5334000" cy="2844800"/>
            <wp:effectExtent l="0" t="0" r="0" b="0"/>
            <wp:docPr id="6" name="Image5" descr="Simulated per capita seed production of species three in response to increasing competitor density on the x-axis. Colored lines show three different levels of density of a second competitor. The dashed line shows the best fit line from the basic model and the dotted line shows the best fit from the HO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Simulated per capita seed production of species thre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7"/>
                    <a:stretch>
                      <a:fillRect/>
                    </a:stretch>
                  </pic:blipFill>
                  <pic:spPr bwMode="auto">
                    <a:xfrm>
                      <a:off x="0" y="0"/>
                      <a:ext cx="5334000" cy="2844800"/>
                    </a:xfrm>
                    <a:prstGeom prst="rect">
                      <a:avLst/>
                    </a:prstGeom>
                  </pic:spPr>
                </pic:pic>
              </a:graphicData>
            </a:graphic>
          </wp:inline>
        </w:drawing>
      </w:r>
    </w:p>
    <w:p>
      <w:pPr>
        <w:pStyle w:val="Normal"/>
        <w:spacing w:lineRule="auto" w:line="480" w:before="0" w:after="202"/>
        <w:contextualSpacing/>
        <w:rPr/>
      </w:pPr>
      <w:r>
        <w:rPr/>
        <w:t>Simulated per capita seed production of species three in response to increasing competitor density on the x-axis. Colored lines show three different levels of density of a second competitor. The dashed line shows the best fit line from the basic model and the dotted line shows the best fit from the HOI model</w:t>
      </w:r>
    </w:p>
    <w:p>
      <w:pPr>
        <w:pStyle w:val="Normal"/>
        <w:spacing w:lineRule="auto" w:line="480" w:before="0" w:after="202"/>
        <w:contextualSpacing/>
        <w:rPr/>
      </w:pPr>
      <w:r>
        <w:rPr/>
        <w:t>For each of the three species, including HOI and quadratic terms improves model fit in terms of residual squared error (table below). For species one, the quadratic and HOI terms are small relative to the pairwise effects. For species two and three, the HOI terms are of similar magnitude to the pairwise effects, in some cases stronger.</w:t>
      </w:r>
    </w:p>
    <w:p>
      <w:pPr>
        <w:pStyle w:val="Normal"/>
        <w:spacing w:lineRule="auto" w:line="480" w:before="0" w:after="202"/>
        <w:contextualSpacing/>
        <w:rPr/>
      </w:pPr>
      <w:r>
        <w:rPr/>
        <w:t>Fitted HOI parameters and residiual squared error for the basic model and the model containing higher order interaction terms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719"/>
        <w:gridCol w:w="720"/>
        <w:gridCol w:w="720"/>
        <w:gridCol w:w="720"/>
        <w:gridCol w:w="720"/>
        <w:gridCol w:w="720"/>
        <w:gridCol w:w="720"/>
        <w:gridCol w:w="720"/>
        <w:gridCol w:w="720"/>
        <w:gridCol w:w="720"/>
        <w:gridCol w:w="720"/>
        <w:gridCol w:w="720"/>
      </w:tblGrid>
      <w:tr>
        <w:trPr>
          <w:cnfStyle w:firstRow="1"/>
        </w:trPr>
        <w:tc>
          <w:tcPr>
            <w:tcW w:w="719" w:type="dxa"/>
            <w:tcBorders>
              <w:bottom w:val="single" w:sz="6" w:space="0" w:color="000001"/>
              <w:insideH w:val="single" w:sz="6" w:space="0" w:color="000001"/>
            </w:tcBorders>
            <w:shd w:fill="auto" w:val="clear"/>
            <w:vAlign w:val="bottom"/>
          </w:tcPr>
          <w:p>
            <w:pPr>
              <w:pStyle w:val="Normal"/>
              <w:spacing w:lineRule="auto" w:line="480" w:before="0" w:after="202"/>
              <w:contextualSpacing/>
              <w:rPr/>
            </w:pPr>
            <w:r>
              <w:rPr/>
              <w:t>species</w:t>
            </w:r>
          </w:p>
        </w:tc>
        <w:tc>
          <w:tcPr>
            <w:tcW w:w="720" w:type="dxa"/>
            <w:tcBorders>
              <w:bottom w:val="single" w:sz="6" w:space="0" w:color="000001"/>
              <w:insideH w:val="single" w:sz="6" w:space="0" w:color="000001"/>
            </w:tcBorders>
            <w:shd w:fill="auto" w:val="clear"/>
            <w:vAlign w:val="bottom"/>
          </w:tcPr>
          <w:p>
            <w:pPr>
              <w:pStyle w:val="Normal"/>
              <w:spacing w:lineRule="auto" w:line="480" w:before="0" w:after="202"/>
              <w:contextualSpacing/>
              <w:rPr/>
            </w:pPr>
            <w:r>
              <w:rPr/>
              <w:t>model</w:t>
            </w:r>
          </w:p>
        </w:tc>
        <w:tc>
          <w:tcPr>
            <w:tcW w:w="720" w:type="dxa"/>
            <w:tcBorders>
              <w:bottom w:val="single" w:sz="6" w:space="0" w:color="000001"/>
              <w:insideH w:val="single" w:sz="6" w:space="0" w:color="000001"/>
            </w:tcBorders>
            <w:shd w:fill="auto" w:val="clear"/>
            <w:vAlign w:val="bottom"/>
          </w:tcPr>
          <w:p>
            <w:pPr>
              <w:pStyle w:val="Normal"/>
              <w:spacing w:lineRule="auto" w:line="480" w:before="0" w:after="202"/>
              <w:contextualSpacing/>
              <w:rPr/>
            </w:pP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p>
        </w:tc>
        <w:tc>
          <w:tcPr>
            <w:tcW w:w="720" w:type="dxa"/>
            <w:tcBorders>
              <w:bottom w:val="single" w:sz="6" w:space="0" w:color="000001"/>
              <w:insideH w:val="single" w:sz="6" w:space="0" w:color="000001"/>
            </w:tcBorders>
            <w:shd w:fill="auto" w:val="clear"/>
            <w:vAlign w:val="bottom"/>
          </w:tcPr>
          <w:p>
            <w:pPr>
              <w:pStyle w:val="Normal"/>
              <w:spacing w:lineRule="auto" w:line="480" w:before="0" w:after="202"/>
              <w:contextualSpacing/>
              <w:rPr/>
            </w:pP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p>
        </w:tc>
        <w:tc>
          <w:tcPr>
            <w:tcW w:w="720" w:type="dxa"/>
            <w:tcBorders>
              <w:bottom w:val="single" w:sz="6" w:space="0" w:color="000001"/>
              <w:insideH w:val="single" w:sz="6" w:space="0" w:color="000001"/>
            </w:tcBorders>
            <w:shd w:fill="auto" w:val="clear"/>
            <w:vAlign w:val="bottom"/>
          </w:tcPr>
          <w:p>
            <w:pPr>
              <w:pStyle w:val="Normal"/>
              <w:spacing w:lineRule="auto" w:line="480" w:before="0" w:after="202"/>
              <w:contextualSpacing/>
              <w:rPr/>
            </w:pPr>
            <w:r>
              <w:rPr/>
            </w:r>
            <m:oMath xmlns:m="http://schemas.openxmlformats.org/officeDocument/2006/math">
              <m:sSub>
                <m:e>
                  <m:r>
                    <w:rPr>
                      <w:rFonts w:ascii="Cambria Math" w:hAnsi="Cambria Math"/>
                    </w:rPr>
                    <m:t xml:space="preserve">N</m:t>
                  </m:r>
                </m:e>
                <m:sub>
                  <m:r>
                    <w:rPr>
                      <w:rFonts w:ascii="Cambria Math" w:hAnsi="Cambria Math"/>
                    </w:rPr>
                    <m:t xml:space="preserve">3</m:t>
                  </m:r>
                </m:sub>
              </m:sSub>
            </m:oMath>
          </w:p>
        </w:tc>
        <w:tc>
          <w:tcPr>
            <w:tcW w:w="720" w:type="dxa"/>
            <w:tcBorders>
              <w:bottom w:val="single" w:sz="6" w:space="0" w:color="000001"/>
              <w:insideH w:val="single" w:sz="6" w:space="0" w:color="000001"/>
            </w:tcBorders>
            <w:shd w:fill="auto" w:val="clear"/>
            <w:vAlign w:val="bottom"/>
          </w:tcPr>
          <w:p>
            <w:pPr>
              <w:pStyle w:val="Normal"/>
              <w:spacing w:lineRule="auto" w:line="480" w:before="0" w:after="202"/>
              <w:contextualSpacing/>
              <w:rPr/>
            </w:pPr>
            <w:r>
              <w:rPr/>
            </w:r>
            <m:oMath xmlns:m="http://schemas.openxmlformats.org/officeDocument/2006/math">
              <m:sSubSup>
                <m:e>
                  <m:r>
                    <w:rPr>
                      <w:rFonts w:ascii="Cambria Math" w:hAnsi="Cambria Math"/>
                    </w:rPr>
                    <m:t xml:space="preserve">N</m:t>
                  </m:r>
                </m:e>
                <m:sub>
                  <m:r>
                    <w:rPr>
                      <w:rFonts w:ascii="Cambria Math" w:hAnsi="Cambria Math"/>
                    </w:rPr>
                    <m:t xml:space="preserve">1</m:t>
                  </m:r>
                </m:sub>
                <m:sup>
                  <m:r>
                    <w:rPr>
                      <w:rFonts w:ascii="Cambria Math" w:hAnsi="Cambria Math"/>
                    </w:rPr>
                    <m:t xml:space="preserve">2</m:t>
                  </m:r>
                </m:sup>
              </m:sSubSup>
            </m:oMath>
          </w:p>
        </w:tc>
        <w:tc>
          <w:tcPr>
            <w:tcW w:w="720" w:type="dxa"/>
            <w:tcBorders>
              <w:bottom w:val="single" w:sz="6" w:space="0" w:color="000001"/>
              <w:insideH w:val="single" w:sz="6" w:space="0" w:color="000001"/>
            </w:tcBorders>
            <w:shd w:fill="auto" w:val="clear"/>
            <w:vAlign w:val="bottom"/>
          </w:tcPr>
          <w:p>
            <w:pPr>
              <w:pStyle w:val="Normal"/>
              <w:spacing w:lineRule="auto" w:line="480" w:before="0" w:after="202"/>
              <w:contextualSpacing/>
              <w:rPr/>
            </w:pPr>
            <w:r>
              <w:rPr/>
            </w:r>
            <m:oMath xmlns:m="http://schemas.openxmlformats.org/officeDocument/2006/math">
              <m:sSubSup>
                <m:e>
                  <m:r>
                    <w:rPr>
                      <w:rFonts w:ascii="Cambria Math" w:hAnsi="Cambria Math"/>
                    </w:rPr>
                    <m:t xml:space="preserve">N</m:t>
                  </m:r>
                </m:e>
                <m:sub>
                  <m:r>
                    <w:rPr>
                      <w:rFonts w:ascii="Cambria Math" w:hAnsi="Cambria Math"/>
                    </w:rPr>
                    <m:t xml:space="preserve">2</m:t>
                  </m:r>
                </m:sub>
                <m:sup>
                  <m:r>
                    <w:rPr>
                      <w:rFonts w:ascii="Cambria Math" w:hAnsi="Cambria Math"/>
                    </w:rPr>
                    <m:t xml:space="preserve">2</m:t>
                  </m:r>
                </m:sup>
              </m:sSubSup>
            </m:oMath>
          </w:p>
        </w:tc>
        <w:tc>
          <w:tcPr>
            <w:tcW w:w="720" w:type="dxa"/>
            <w:tcBorders>
              <w:bottom w:val="single" w:sz="6" w:space="0" w:color="000001"/>
              <w:insideH w:val="single" w:sz="6" w:space="0" w:color="000001"/>
            </w:tcBorders>
            <w:shd w:fill="auto" w:val="clear"/>
            <w:vAlign w:val="bottom"/>
          </w:tcPr>
          <w:p>
            <w:pPr>
              <w:pStyle w:val="Normal"/>
              <w:spacing w:lineRule="auto" w:line="480" w:before="0" w:after="202"/>
              <w:contextualSpacing/>
              <w:rPr/>
            </w:pPr>
            <w:r>
              <w:rPr/>
            </w:r>
            <m:oMath xmlns:m="http://schemas.openxmlformats.org/officeDocument/2006/math">
              <m:sSubSup>
                <m:e>
                  <m:r>
                    <w:rPr>
                      <w:rFonts w:ascii="Cambria Math" w:hAnsi="Cambria Math"/>
                    </w:rPr>
                    <m:t xml:space="preserve">N</m:t>
                  </m:r>
                </m:e>
                <m:sub>
                  <m:r>
                    <w:rPr>
                      <w:rFonts w:ascii="Cambria Math" w:hAnsi="Cambria Math"/>
                    </w:rPr>
                    <m:t xml:space="preserve">3</m:t>
                  </m:r>
                </m:sub>
                <m:sup>
                  <m:r>
                    <w:rPr>
                      <w:rFonts w:ascii="Cambria Math" w:hAnsi="Cambria Math"/>
                    </w:rPr>
                    <m:t xml:space="preserve">2</m:t>
                  </m:r>
                </m:sup>
              </m:sSubSup>
            </m:oMath>
          </w:p>
        </w:tc>
        <w:tc>
          <w:tcPr>
            <w:tcW w:w="720" w:type="dxa"/>
            <w:tcBorders>
              <w:bottom w:val="single" w:sz="6" w:space="0" w:color="000001"/>
              <w:insideH w:val="single" w:sz="6" w:space="0" w:color="000001"/>
            </w:tcBorders>
            <w:shd w:fill="auto" w:val="clear"/>
            <w:vAlign w:val="bottom"/>
          </w:tcPr>
          <w:p>
            <w:pPr>
              <w:pStyle w:val="Normal"/>
              <w:spacing w:lineRule="auto" w:line="480" w:before="0" w:after="202"/>
              <w:contextualSpacing/>
              <w:rPr/>
            </w:pPr>
            <w:r>
              <w:rPr/>
            </w:r>
            <m:oMath xmlns:m="http://schemas.openxmlformats.org/officeDocument/2006/math">
              <m:sSub>
                <m:e>
                  <m:r>
                    <w:rPr>
                      <w:rFonts w:ascii="Cambria Math" w:hAnsi="Cambria Math"/>
                    </w:rPr>
                    <m:t xml:space="preserve">N</m:t>
                  </m:r>
                </m:e>
                <m:sub>
                  <m:r>
                    <w:rPr>
                      <w:rFonts w:ascii="Cambria Math" w:hAnsi="Cambria Math"/>
                    </w:rPr>
                    <m:t xml:space="preserve">1</m:t>
                  </m:r>
                </m:sub>
              </m:sSub>
              <m:sSub>
                <m:e>
                  <m:r>
                    <w:rPr>
                      <w:rFonts w:ascii="Cambria Math" w:hAnsi="Cambria Math"/>
                    </w:rPr>
                    <m:t xml:space="preserve">N</m:t>
                  </m:r>
                </m:e>
                <m:sub>
                  <m:r>
                    <w:rPr>
                      <w:rFonts w:ascii="Cambria Math" w:hAnsi="Cambria Math"/>
                    </w:rPr>
                    <m:t xml:space="preserve">2</m:t>
                  </m:r>
                </m:sub>
              </m:sSub>
            </m:oMath>
          </w:p>
        </w:tc>
        <w:tc>
          <w:tcPr>
            <w:tcW w:w="720" w:type="dxa"/>
            <w:tcBorders>
              <w:bottom w:val="single" w:sz="6" w:space="0" w:color="000001"/>
              <w:insideH w:val="single" w:sz="6" w:space="0" w:color="000001"/>
            </w:tcBorders>
            <w:shd w:fill="auto" w:val="clear"/>
            <w:vAlign w:val="bottom"/>
          </w:tcPr>
          <w:p>
            <w:pPr>
              <w:pStyle w:val="Normal"/>
              <w:spacing w:lineRule="auto" w:line="480" w:before="0" w:after="202"/>
              <w:contextualSpacing/>
              <w:rPr/>
            </w:pPr>
            <w:r>
              <w:rPr/>
            </w:r>
            <m:oMath xmlns:m="http://schemas.openxmlformats.org/officeDocument/2006/math">
              <m:sSub>
                <m:e>
                  <m:r>
                    <w:rPr>
                      <w:rFonts w:ascii="Cambria Math" w:hAnsi="Cambria Math"/>
                    </w:rPr>
                    <m:t xml:space="preserve">N</m:t>
                  </m:r>
                </m:e>
                <m:sub>
                  <m:r>
                    <w:rPr>
                      <w:rFonts w:ascii="Cambria Math" w:hAnsi="Cambria Math"/>
                    </w:rPr>
                    <m:t xml:space="preserve">1</m:t>
                  </m:r>
                </m:sub>
              </m:sSub>
              <m:sSub>
                <m:e>
                  <m:r>
                    <w:rPr>
                      <w:rFonts w:ascii="Cambria Math" w:hAnsi="Cambria Math"/>
                    </w:rPr>
                    <m:t xml:space="preserve">N</m:t>
                  </m:r>
                </m:e>
                <m:sub>
                  <m:r>
                    <w:rPr>
                      <w:rFonts w:ascii="Cambria Math" w:hAnsi="Cambria Math"/>
                    </w:rPr>
                    <m:t xml:space="preserve">3</m:t>
                  </m:r>
                </m:sub>
              </m:sSub>
            </m:oMath>
          </w:p>
        </w:tc>
        <w:tc>
          <w:tcPr>
            <w:tcW w:w="720" w:type="dxa"/>
            <w:tcBorders>
              <w:bottom w:val="single" w:sz="6" w:space="0" w:color="000001"/>
              <w:insideH w:val="single" w:sz="6" w:space="0" w:color="000001"/>
            </w:tcBorders>
            <w:shd w:fill="auto" w:val="clear"/>
            <w:vAlign w:val="bottom"/>
          </w:tcPr>
          <w:p>
            <w:pPr>
              <w:pStyle w:val="Normal"/>
              <w:spacing w:lineRule="auto" w:line="480" w:before="0" w:after="202"/>
              <w:contextualSpacing/>
              <w:rPr/>
            </w:pPr>
            <w:r>
              <w:rPr/>
            </w:r>
            <m:oMath xmlns:m="http://schemas.openxmlformats.org/officeDocument/2006/math">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N</m:t>
                  </m:r>
                </m:e>
                <m:sub>
                  <m:r>
                    <w:rPr>
                      <w:rFonts w:ascii="Cambria Math" w:hAnsi="Cambria Math"/>
                    </w:rPr>
                    <m:t xml:space="preserve">3</m:t>
                  </m:r>
                </m:sub>
              </m:sSub>
            </m:oMath>
          </w:p>
        </w:tc>
        <w:tc>
          <w:tcPr>
            <w:tcW w:w="720" w:type="dxa"/>
            <w:tcBorders>
              <w:bottom w:val="single" w:sz="6" w:space="0" w:color="000001"/>
              <w:insideH w:val="single" w:sz="6" w:space="0" w:color="000001"/>
            </w:tcBorders>
            <w:shd w:fill="auto" w:val="clear"/>
            <w:vAlign w:val="bottom"/>
          </w:tcPr>
          <w:p>
            <w:pPr>
              <w:pStyle w:val="Normal"/>
              <w:spacing w:lineRule="auto" w:line="480" w:before="0" w:after="202"/>
              <w:contextualSpacing/>
              <w:rPr/>
            </w:pPr>
            <w:r>
              <w:rPr/>
              <w:t>error</w:t>
            </w:r>
          </w:p>
        </w:tc>
      </w:tr>
      <w:tr>
        <w:trPr/>
        <w:tc>
          <w:tcPr>
            <w:tcW w:w="719" w:type="dxa"/>
            <w:tcBorders/>
            <w:shd w:fill="auto" w:val="clear"/>
          </w:tcPr>
          <w:p>
            <w:pPr>
              <w:pStyle w:val="Normal"/>
              <w:spacing w:lineRule="auto" w:line="480" w:before="0" w:after="202"/>
              <w:contextualSpacing/>
              <w:rPr/>
            </w:pPr>
            <w:r>
              <w:rPr/>
              <w:t>1</w:t>
            </w:r>
          </w:p>
        </w:tc>
        <w:tc>
          <w:tcPr>
            <w:tcW w:w="720" w:type="dxa"/>
            <w:tcBorders/>
            <w:shd w:fill="auto" w:val="clear"/>
          </w:tcPr>
          <w:p>
            <w:pPr>
              <w:pStyle w:val="Normal"/>
              <w:spacing w:lineRule="auto" w:line="480" w:before="0" w:after="202"/>
              <w:contextualSpacing/>
              <w:rPr/>
            </w:pPr>
            <w:r>
              <w:rPr/>
              <w:t>basic</w:t>
            </w:r>
          </w:p>
        </w:tc>
        <w:tc>
          <w:tcPr>
            <w:tcW w:w="720" w:type="dxa"/>
            <w:tcBorders/>
            <w:shd w:fill="auto" w:val="clear"/>
          </w:tcPr>
          <w:p>
            <w:pPr>
              <w:pStyle w:val="Normal"/>
              <w:spacing w:lineRule="auto" w:line="480" w:before="0" w:after="202"/>
              <w:contextualSpacing/>
              <w:rPr/>
            </w:pPr>
            <w:r>
              <w:rPr/>
              <w:t>0.74</w:t>
            </w:r>
          </w:p>
        </w:tc>
        <w:tc>
          <w:tcPr>
            <w:tcW w:w="720" w:type="dxa"/>
            <w:tcBorders/>
            <w:shd w:fill="auto" w:val="clear"/>
          </w:tcPr>
          <w:p>
            <w:pPr>
              <w:pStyle w:val="Normal"/>
              <w:spacing w:lineRule="auto" w:line="480" w:before="0" w:after="202"/>
              <w:contextualSpacing/>
              <w:rPr/>
            </w:pPr>
            <w:r>
              <w:rPr/>
              <w:t>0.57</w:t>
            </w:r>
          </w:p>
        </w:tc>
        <w:tc>
          <w:tcPr>
            <w:tcW w:w="720" w:type="dxa"/>
            <w:tcBorders/>
            <w:shd w:fill="auto" w:val="clear"/>
          </w:tcPr>
          <w:p>
            <w:pPr>
              <w:pStyle w:val="Normal"/>
              <w:spacing w:lineRule="auto" w:line="480" w:before="0" w:after="202"/>
              <w:contextualSpacing/>
              <w:rPr/>
            </w:pPr>
            <w:r>
              <w:rPr/>
              <w:t>0.32</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0.33</w:t>
            </w:r>
          </w:p>
        </w:tc>
      </w:tr>
      <w:tr>
        <w:trPr/>
        <w:tc>
          <w:tcPr>
            <w:tcW w:w="719" w:type="dxa"/>
            <w:tcBorders/>
            <w:shd w:fill="auto" w:val="clear"/>
          </w:tcPr>
          <w:p>
            <w:pPr>
              <w:pStyle w:val="Normal"/>
              <w:spacing w:lineRule="auto" w:line="480" w:before="0" w:after="202"/>
              <w:contextualSpacing/>
              <w:rPr/>
            </w:pPr>
            <w:r>
              <w:rPr/>
              <w:t>1</w:t>
            </w:r>
          </w:p>
        </w:tc>
        <w:tc>
          <w:tcPr>
            <w:tcW w:w="720" w:type="dxa"/>
            <w:tcBorders/>
            <w:shd w:fill="auto" w:val="clear"/>
          </w:tcPr>
          <w:p>
            <w:pPr>
              <w:pStyle w:val="Normal"/>
              <w:spacing w:lineRule="auto" w:line="480" w:before="0" w:after="202"/>
              <w:contextualSpacing/>
              <w:rPr/>
            </w:pPr>
            <w:r>
              <w:rPr/>
              <w:t>HOI</w:t>
            </w:r>
          </w:p>
        </w:tc>
        <w:tc>
          <w:tcPr>
            <w:tcW w:w="720" w:type="dxa"/>
            <w:tcBorders/>
            <w:shd w:fill="auto" w:val="clear"/>
          </w:tcPr>
          <w:p>
            <w:pPr>
              <w:pStyle w:val="Normal"/>
              <w:spacing w:lineRule="auto" w:line="480" w:before="0" w:after="202"/>
              <w:contextualSpacing/>
              <w:rPr/>
            </w:pPr>
            <w:r>
              <w:rPr/>
              <w:t>0.83</w:t>
            </w:r>
          </w:p>
        </w:tc>
        <w:tc>
          <w:tcPr>
            <w:tcW w:w="720" w:type="dxa"/>
            <w:tcBorders/>
            <w:shd w:fill="auto" w:val="clear"/>
          </w:tcPr>
          <w:p>
            <w:pPr>
              <w:pStyle w:val="Normal"/>
              <w:spacing w:lineRule="auto" w:line="480" w:before="0" w:after="202"/>
              <w:contextualSpacing/>
              <w:rPr/>
            </w:pPr>
            <w:r>
              <w:rPr/>
              <w:t>0.58</w:t>
            </w:r>
          </w:p>
        </w:tc>
        <w:tc>
          <w:tcPr>
            <w:tcW w:w="720" w:type="dxa"/>
            <w:tcBorders/>
            <w:shd w:fill="auto" w:val="clear"/>
          </w:tcPr>
          <w:p>
            <w:pPr>
              <w:pStyle w:val="Normal"/>
              <w:spacing w:lineRule="auto" w:line="480" w:before="0" w:after="202"/>
              <w:contextualSpacing/>
              <w:rPr/>
            </w:pPr>
            <w:r>
              <w:rPr/>
              <w:t>0.28</w:t>
            </w:r>
          </w:p>
        </w:tc>
        <w:tc>
          <w:tcPr>
            <w:tcW w:w="720" w:type="dxa"/>
            <w:tcBorders/>
            <w:shd w:fill="auto" w:val="clear"/>
          </w:tcPr>
          <w:p>
            <w:pPr>
              <w:pStyle w:val="Normal"/>
              <w:spacing w:lineRule="auto" w:line="480" w:before="0" w:after="202"/>
              <w:contextualSpacing/>
              <w:rPr/>
            </w:pPr>
            <w:r>
              <w:rPr/>
              <w:t>-0.02</w:t>
            </w:r>
          </w:p>
        </w:tc>
        <w:tc>
          <w:tcPr>
            <w:tcW w:w="720" w:type="dxa"/>
            <w:tcBorders/>
            <w:shd w:fill="auto" w:val="clear"/>
          </w:tcPr>
          <w:p>
            <w:pPr>
              <w:pStyle w:val="Normal"/>
              <w:spacing w:lineRule="auto" w:line="480" w:before="0" w:after="202"/>
              <w:contextualSpacing/>
              <w:rPr/>
            </w:pPr>
            <w:r>
              <w:rPr/>
              <w:t>0.00</w:t>
            </w:r>
          </w:p>
        </w:tc>
        <w:tc>
          <w:tcPr>
            <w:tcW w:w="720" w:type="dxa"/>
            <w:tcBorders/>
            <w:shd w:fill="auto" w:val="clear"/>
          </w:tcPr>
          <w:p>
            <w:pPr>
              <w:pStyle w:val="Normal"/>
              <w:spacing w:lineRule="auto" w:line="480" w:before="0" w:after="202"/>
              <w:contextualSpacing/>
              <w:rPr/>
            </w:pPr>
            <w:r>
              <w:rPr/>
              <w:t>0.01</w:t>
            </w:r>
          </w:p>
        </w:tc>
        <w:tc>
          <w:tcPr>
            <w:tcW w:w="720" w:type="dxa"/>
            <w:tcBorders/>
            <w:shd w:fill="auto" w:val="clear"/>
          </w:tcPr>
          <w:p>
            <w:pPr>
              <w:pStyle w:val="Normal"/>
              <w:spacing w:lineRule="auto" w:line="480" w:before="0" w:after="202"/>
              <w:contextualSpacing/>
              <w:rPr/>
            </w:pPr>
            <w:r>
              <w:rPr/>
              <w:t>-0.01</w:t>
            </w:r>
          </w:p>
        </w:tc>
        <w:tc>
          <w:tcPr>
            <w:tcW w:w="720" w:type="dxa"/>
            <w:tcBorders/>
            <w:shd w:fill="auto" w:val="clear"/>
          </w:tcPr>
          <w:p>
            <w:pPr>
              <w:pStyle w:val="Normal"/>
              <w:spacing w:lineRule="auto" w:line="480" w:before="0" w:after="202"/>
              <w:contextualSpacing/>
              <w:rPr/>
            </w:pPr>
            <w:r>
              <w:rPr/>
              <w:t>0.00</w:t>
            </w:r>
          </w:p>
        </w:tc>
        <w:tc>
          <w:tcPr>
            <w:tcW w:w="720" w:type="dxa"/>
            <w:tcBorders/>
            <w:shd w:fill="auto" w:val="clear"/>
          </w:tcPr>
          <w:p>
            <w:pPr>
              <w:pStyle w:val="Normal"/>
              <w:spacing w:lineRule="auto" w:line="480" w:before="0" w:after="202"/>
              <w:contextualSpacing/>
              <w:rPr/>
            </w:pPr>
            <w:r>
              <w:rPr/>
              <w:t>0.01</w:t>
            </w:r>
          </w:p>
        </w:tc>
        <w:tc>
          <w:tcPr>
            <w:tcW w:w="720" w:type="dxa"/>
            <w:tcBorders/>
            <w:shd w:fill="auto" w:val="clear"/>
          </w:tcPr>
          <w:p>
            <w:pPr>
              <w:pStyle w:val="Normal"/>
              <w:spacing w:lineRule="auto" w:line="480" w:before="0" w:after="202"/>
              <w:contextualSpacing/>
              <w:rPr/>
            </w:pPr>
            <w:r>
              <w:rPr/>
              <w:t>0.08</w:t>
            </w:r>
          </w:p>
        </w:tc>
      </w:tr>
      <w:tr>
        <w:trPr/>
        <w:tc>
          <w:tcPr>
            <w:tcW w:w="719" w:type="dxa"/>
            <w:tcBorders/>
            <w:shd w:fill="auto" w:val="clear"/>
          </w:tcPr>
          <w:p>
            <w:pPr>
              <w:pStyle w:val="Normal"/>
              <w:spacing w:lineRule="auto" w:line="480" w:before="0" w:after="202"/>
              <w:contextualSpacing/>
              <w:rPr/>
            </w:pPr>
            <w:r>
              <w:rPr/>
              <w:t>2</w:t>
            </w:r>
          </w:p>
        </w:tc>
        <w:tc>
          <w:tcPr>
            <w:tcW w:w="720" w:type="dxa"/>
            <w:tcBorders/>
            <w:shd w:fill="auto" w:val="clear"/>
          </w:tcPr>
          <w:p>
            <w:pPr>
              <w:pStyle w:val="Normal"/>
              <w:spacing w:lineRule="auto" w:line="480" w:before="0" w:after="202"/>
              <w:contextualSpacing/>
              <w:rPr/>
            </w:pPr>
            <w:r>
              <w:rPr/>
              <w:t>basic</w:t>
            </w:r>
          </w:p>
        </w:tc>
        <w:tc>
          <w:tcPr>
            <w:tcW w:w="720" w:type="dxa"/>
            <w:tcBorders/>
            <w:shd w:fill="auto" w:val="clear"/>
          </w:tcPr>
          <w:p>
            <w:pPr>
              <w:pStyle w:val="Normal"/>
              <w:spacing w:lineRule="auto" w:line="480" w:before="0" w:after="202"/>
              <w:contextualSpacing/>
              <w:rPr/>
            </w:pPr>
            <w:r>
              <w:rPr/>
              <w:t>0.84</w:t>
            </w:r>
          </w:p>
        </w:tc>
        <w:tc>
          <w:tcPr>
            <w:tcW w:w="720" w:type="dxa"/>
            <w:tcBorders/>
            <w:shd w:fill="auto" w:val="clear"/>
          </w:tcPr>
          <w:p>
            <w:pPr>
              <w:pStyle w:val="Normal"/>
              <w:spacing w:lineRule="auto" w:line="480" w:before="0" w:after="202"/>
              <w:contextualSpacing/>
              <w:rPr/>
            </w:pPr>
            <w:r>
              <w:rPr/>
              <w:t>0.98</w:t>
            </w:r>
          </w:p>
        </w:tc>
        <w:tc>
          <w:tcPr>
            <w:tcW w:w="720" w:type="dxa"/>
            <w:tcBorders/>
            <w:shd w:fill="auto" w:val="clear"/>
          </w:tcPr>
          <w:p>
            <w:pPr>
              <w:pStyle w:val="Normal"/>
              <w:spacing w:lineRule="auto" w:line="480" w:before="0" w:after="202"/>
              <w:contextualSpacing/>
              <w:rPr/>
            </w:pPr>
            <w:r>
              <w:rPr/>
              <w:t>0.58</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1.19</w:t>
            </w:r>
          </w:p>
        </w:tc>
      </w:tr>
      <w:tr>
        <w:trPr/>
        <w:tc>
          <w:tcPr>
            <w:tcW w:w="719" w:type="dxa"/>
            <w:tcBorders/>
            <w:shd w:fill="auto" w:val="clear"/>
          </w:tcPr>
          <w:p>
            <w:pPr>
              <w:pStyle w:val="Normal"/>
              <w:spacing w:lineRule="auto" w:line="480" w:before="0" w:after="202"/>
              <w:contextualSpacing/>
              <w:rPr/>
            </w:pPr>
            <w:r>
              <w:rPr/>
              <w:t>2</w:t>
            </w:r>
          </w:p>
        </w:tc>
        <w:tc>
          <w:tcPr>
            <w:tcW w:w="720" w:type="dxa"/>
            <w:tcBorders/>
            <w:shd w:fill="auto" w:val="clear"/>
          </w:tcPr>
          <w:p>
            <w:pPr>
              <w:pStyle w:val="Normal"/>
              <w:spacing w:lineRule="auto" w:line="480" w:before="0" w:after="202"/>
              <w:contextualSpacing/>
              <w:rPr/>
            </w:pPr>
            <w:r>
              <w:rPr/>
              <w:t>HOI</w:t>
            </w:r>
          </w:p>
        </w:tc>
        <w:tc>
          <w:tcPr>
            <w:tcW w:w="720" w:type="dxa"/>
            <w:tcBorders/>
            <w:shd w:fill="auto" w:val="clear"/>
          </w:tcPr>
          <w:p>
            <w:pPr>
              <w:pStyle w:val="Normal"/>
              <w:spacing w:lineRule="auto" w:line="480" w:before="0" w:after="202"/>
              <w:contextualSpacing/>
              <w:rPr/>
            </w:pPr>
            <w:r>
              <w:rPr/>
              <w:t>2.97</w:t>
            </w:r>
          </w:p>
        </w:tc>
        <w:tc>
          <w:tcPr>
            <w:tcW w:w="720" w:type="dxa"/>
            <w:tcBorders/>
            <w:shd w:fill="auto" w:val="clear"/>
          </w:tcPr>
          <w:p>
            <w:pPr>
              <w:pStyle w:val="Normal"/>
              <w:spacing w:lineRule="auto" w:line="480" w:before="0" w:after="202"/>
              <w:contextualSpacing/>
              <w:rPr/>
            </w:pPr>
            <w:r>
              <w:rPr/>
              <w:t>2.03</w:t>
            </w:r>
          </w:p>
        </w:tc>
        <w:tc>
          <w:tcPr>
            <w:tcW w:w="720" w:type="dxa"/>
            <w:tcBorders/>
            <w:shd w:fill="auto" w:val="clear"/>
          </w:tcPr>
          <w:p>
            <w:pPr>
              <w:pStyle w:val="Normal"/>
              <w:spacing w:lineRule="auto" w:line="480" w:before="0" w:after="202"/>
              <w:contextualSpacing/>
              <w:rPr/>
            </w:pPr>
            <w:r>
              <w:rPr/>
              <w:t>0.78</w:t>
            </w:r>
          </w:p>
        </w:tc>
        <w:tc>
          <w:tcPr>
            <w:tcW w:w="720" w:type="dxa"/>
            <w:tcBorders/>
            <w:shd w:fill="auto" w:val="clear"/>
          </w:tcPr>
          <w:p>
            <w:pPr>
              <w:pStyle w:val="Normal"/>
              <w:spacing w:lineRule="auto" w:line="480" w:before="0" w:after="202"/>
              <w:contextualSpacing/>
              <w:rPr/>
            </w:pPr>
            <w:r>
              <w:rPr/>
              <w:t>0.00</w:t>
            </w:r>
          </w:p>
        </w:tc>
        <w:tc>
          <w:tcPr>
            <w:tcW w:w="720" w:type="dxa"/>
            <w:tcBorders/>
            <w:shd w:fill="auto" w:val="clear"/>
          </w:tcPr>
          <w:p>
            <w:pPr>
              <w:pStyle w:val="Normal"/>
              <w:spacing w:lineRule="auto" w:line="480" w:before="0" w:after="202"/>
              <w:contextualSpacing/>
              <w:rPr/>
            </w:pPr>
            <w:r>
              <w:rPr/>
              <w:t>0.74</w:t>
            </w:r>
          </w:p>
        </w:tc>
        <w:tc>
          <w:tcPr>
            <w:tcW w:w="720" w:type="dxa"/>
            <w:tcBorders/>
            <w:shd w:fill="auto" w:val="clear"/>
          </w:tcPr>
          <w:p>
            <w:pPr>
              <w:pStyle w:val="Normal"/>
              <w:spacing w:lineRule="auto" w:line="480" w:before="0" w:after="202"/>
              <w:contextualSpacing/>
              <w:rPr/>
            </w:pPr>
            <w:r>
              <w:rPr/>
              <w:t>0.30</w:t>
            </w:r>
          </w:p>
        </w:tc>
        <w:tc>
          <w:tcPr>
            <w:tcW w:w="720" w:type="dxa"/>
            <w:tcBorders/>
            <w:shd w:fill="auto" w:val="clear"/>
          </w:tcPr>
          <w:p>
            <w:pPr>
              <w:pStyle w:val="Normal"/>
              <w:spacing w:lineRule="auto" w:line="480" w:before="0" w:after="202"/>
              <w:contextualSpacing/>
              <w:rPr/>
            </w:pPr>
            <w:r>
              <w:rPr/>
              <w:t>1.91</w:t>
            </w:r>
          </w:p>
        </w:tc>
        <w:tc>
          <w:tcPr>
            <w:tcW w:w="720" w:type="dxa"/>
            <w:tcBorders/>
            <w:shd w:fill="auto" w:val="clear"/>
          </w:tcPr>
          <w:p>
            <w:pPr>
              <w:pStyle w:val="Normal"/>
              <w:spacing w:lineRule="auto" w:line="480" w:before="0" w:after="202"/>
              <w:contextualSpacing/>
              <w:rPr/>
            </w:pPr>
            <w:r>
              <w:rPr/>
              <w:t>1.64</w:t>
            </w:r>
          </w:p>
        </w:tc>
        <w:tc>
          <w:tcPr>
            <w:tcW w:w="720" w:type="dxa"/>
            <w:tcBorders/>
            <w:shd w:fill="auto" w:val="clear"/>
          </w:tcPr>
          <w:p>
            <w:pPr>
              <w:pStyle w:val="Normal"/>
              <w:spacing w:lineRule="auto" w:line="480" w:before="0" w:after="202"/>
              <w:contextualSpacing/>
              <w:rPr/>
            </w:pPr>
            <w:r>
              <w:rPr/>
              <w:t>1.09</w:t>
            </w:r>
          </w:p>
        </w:tc>
        <w:tc>
          <w:tcPr>
            <w:tcW w:w="720" w:type="dxa"/>
            <w:tcBorders/>
            <w:shd w:fill="auto" w:val="clear"/>
          </w:tcPr>
          <w:p>
            <w:pPr>
              <w:pStyle w:val="Normal"/>
              <w:spacing w:lineRule="auto" w:line="480" w:before="0" w:after="202"/>
              <w:contextualSpacing/>
              <w:rPr/>
            </w:pPr>
            <w:r>
              <w:rPr/>
              <w:t>0.28</w:t>
            </w:r>
          </w:p>
        </w:tc>
      </w:tr>
      <w:tr>
        <w:trPr/>
        <w:tc>
          <w:tcPr>
            <w:tcW w:w="719" w:type="dxa"/>
            <w:tcBorders/>
            <w:shd w:fill="auto" w:val="clear"/>
          </w:tcPr>
          <w:p>
            <w:pPr>
              <w:pStyle w:val="Normal"/>
              <w:spacing w:lineRule="auto" w:line="480" w:before="0" w:after="202"/>
              <w:contextualSpacing/>
              <w:rPr/>
            </w:pPr>
            <w:r>
              <w:rPr/>
              <w:t>3</w:t>
            </w:r>
          </w:p>
        </w:tc>
        <w:tc>
          <w:tcPr>
            <w:tcW w:w="720" w:type="dxa"/>
            <w:tcBorders/>
            <w:shd w:fill="auto" w:val="clear"/>
          </w:tcPr>
          <w:p>
            <w:pPr>
              <w:pStyle w:val="Normal"/>
              <w:spacing w:lineRule="auto" w:line="480" w:before="0" w:after="202"/>
              <w:contextualSpacing/>
              <w:rPr/>
            </w:pPr>
            <w:r>
              <w:rPr/>
              <w:t>basic</w:t>
            </w:r>
          </w:p>
        </w:tc>
        <w:tc>
          <w:tcPr>
            <w:tcW w:w="720" w:type="dxa"/>
            <w:tcBorders/>
            <w:shd w:fill="auto" w:val="clear"/>
          </w:tcPr>
          <w:p>
            <w:pPr>
              <w:pStyle w:val="Normal"/>
              <w:spacing w:lineRule="auto" w:line="480" w:before="0" w:after="202"/>
              <w:contextualSpacing/>
              <w:rPr/>
            </w:pPr>
            <w:r>
              <w:rPr/>
              <w:t>1.46</w:t>
            </w:r>
          </w:p>
        </w:tc>
        <w:tc>
          <w:tcPr>
            <w:tcW w:w="720" w:type="dxa"/>
            <w:tcBorders/>
            <w:shd w:fill="auto" w:val="clear"/>
          </w:tcPr>
          <w:p>
            <w:pPr>
              <w:pStyle w:val="Normal"/>
              <w:spacing w:lineRule="auto" w:line="480" w:before="0" w:after="202"/>
              <w:contextualSpacing/>
              <w:rPr/>
            </w:pPr>
            <w:r>
              <w:rPr/>
              <w:t>3.78</w:t>
            </w:r>
          </w:p>
        </w:tc>
        <w:tc>
          <w:tcPr>
            <w:tcW w:w="720" w:type="dxa"/>
            <w:tcBorders/>
            <w:shd w:fill="auto" w:val="clear"/>
          </w:tcPr>
          <w:p>
            <w:pPr>
              <w:pStyle w:val="Normal"/>
              <w:spacing w:lineRule="auto" w:line="480" w:before="0" w:after="202"/>
              <w:contextualSpacing/>
              <w:rPr/>
            </w:pPr>
            <w:r>
              <w:rPr/>
              <w:t>11.78</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w:t>
            </w:r>
          </w:p>
        </w:tc>
        <w:tc>
          <w:tcPr>
            <w:tcW w:w="720" w:type="dxa"/>
            <w:tcBorders/>
            <w:shd w:fill="auto" w:val="clear"/>
          </w:tcPr>
          <w:p>
            <w:pPr>
              <w:pStyle w:val="Normal"/>
              <w:spacing w:lineRule="auto" w:line="480" w:before="0" w:after="202"/>
              <w:contextualSpacing/>
              <w:rPr/>
            </w:pPr>
            <w:r>
              <w:rPr/>
              <w:t>3.41</w:t>
            </w:r>
          </w:p>
        </w:tc>
      </w:tr>
      <w:tr>
        <w:trPr/>
        <w:tc>
          <w:tcPr>
            <w:tcW w:w="719" w:type="dxa"/>
            <w:tcBorders/>
            <w:shd w:fill="auto" w:val="clear"/>
          </w:tcPr>
          <w:p>
            <w:pPr>
              <w:pStyle w:val="Normal"/>
              <w:spacing w:lineRule="auto" w:line="480" w:before="0" w:after="202"/>
              <w:contextualSpacing/>
              <w:rPr/>
            </w:pPr>
            <w:r>
              <w:rPr/>
              <w:t>3</w:t>
            </w:r>
          </w:p>
        </w:tc>
        <w:tc>
          <w:tcPr>
            <w:tcW w:w="720" w:type="dxa"/>
            <w:tcBorders/>
            <w:shd w:fill="auto" w:val="clear"/>
          </w:tcPr>
          <w:p>
            <w:pPr>
              <w:pStyle w:val="Normal"/>
              <w:spacing w:lineRule="auto" w:line="480" w:before="0" w:after="202"/>
              <w:contextualSpacing/>
              <w:rPr/>
            </w:pPr>
            <w:r>
              <w:rPr/>
              <w:t>HOI</w:t>
            </w:r>
          </w:p>
        </w:tc>
        <w:tc>
          <w:tcPr>
            <w:tcW w:w="720" w:type="dxa"/>
            <w:tcBorders/>
            <w:shd w:fill="auto" w:val="clear"/>
          </w:tcPr>
          <w:p>
            <w:pPr>
              <w:pStyle w:val="Normal"/>
              <w:spacing w:lineRule="auto" w:line="480" w:before="0" w:after="202"/>
              <w:contextualSpacing/>
              <w:rPr/>
            </w:pPr>
            <w:r>
              <w:rPr/>
              <w:t>3.69</w:t>
            </w:r>
          </w:p>
        </w:tc>
        <w:tc>
          <w:tcPr>
            <w:tcW w:w="720" w:type="dxa"/>
            <w:tcBorders/>
            <w:shd w:fill="auto" w:val="clear"/>
          </w:tcPr>
          <w:p>
            <w:pPr>
              <w:pStyle w:val="Normal"/>
              <w:spacing w:lineRule="auto" w:line="480" w:before="0" w:after="202"/>
              <w:contextualSpacing/>
              <w:rPr/>
            </w:pPr>
            <w:r>
              <w:rPr/>
              <w:t>7.89</w:t>
            </w:r>
          </w:p>
        </w:tc>
        <w:tc>
          <w:tcPr>
            <w:tcW w:w="720" w:type="dxa"/>
            <w:tcBorders/>
            <w:shd w:fill="auto" w:val="clear"/>
          </w:tcPr>
          <w:p>
            <w:pPr>
              <w:pStyle w:val="Normal"/>
              <w:spacing w:lineRule="auto" w:line="480" w:before="0" w:after="202"/>
              <w:contextualSpacing/>
              <w:rPr/>
            </w:pPr>
            <w:r>
              <w:rPr/>
              <w:t>1.43</w:t>
            </w:r>
          </w:p>
        </w:tc>
        <w:tc>
          <w:tcPr>
            <w:tcW w:w="720" w:type="dxa"/>
            <w:tcBorders/>
            <w:shd w:fill="auto" w:val="clear"/>
          </w:tcPr>
          <w:p>
            <w:pPr>
              <w:pStyle w:val="Normal"/>
              <w:spacing w:lineRule="auto" w:line="480" w:before="0" w:after="202"/>
              <w:contextualSpacing/>
              <w:rPr/>
            </w:pPr>
            <w:r>
              <w:rPr/>
              <w:t>-0.33</w:t>
            </w:r>
          </w:p>
        </w:tc>
        <w:tc>
          <w:tcPr>
            <w:tcW w:w="720" w:type="dxa"/>
            <w:tcBorders/>
            <w:shd w:fill="auto" w:val="clear"/>
          </w:tcPr>
          <w:p>
            <w:pPr>
              <w:pStyle w:val="Normal"/>
              <w:spacing w:lineRule="auto" w:line="480" w:before="0" w:after="202"/>
              <w:contextualSpacing/>
              <w:rPr/>
            </w:pPr>
            <w:r>
              <w:rPr/>
              <w:t>-0.38</w:t>
            </w:r>
          </w:p>
        </w:tc>
        <w:tc>
          <w:tcPr>
            <w:tcW w:w="720" w:type="dxa"/>
            <w:tcBorders/>
            <w:shd w:fill="auto" w:val="clear"/>
          </w:tcPr>
          <w:p>
            <w:pPr>
              <w:pStyle w:val="Normal"/>
              <w:spacing w:lineRule="auto" w:line="480" w:before="0" w:after="202"/>
              <w:contextualSpacing/>
              <w:rPr/>
            </w:pPr>
            <w:r>
              <w:rPr/>
              <w:t>2.57</w:t>
            </w:r>
          </w:p>
        </w:tc>
        <w:tc>
          <w:tcPr>
            <w:tcW w:w="720" w:type="dxa"/>
            <w:tcBorders/>
            <w:shd w:fill="auto" w:val="clear"/>
          </w:tcPr>
          <w:p>
            <w:pPr>
              <w:pStyle w:val="Normal"/>
              <w:spacing w:lineRule="auto" w:line="480" w:before="0" w:after="202"/>
              <w:contextualSpacing/>
              <w:rPr/>
            </w:pPr>
            <w:r>
              <w:rPr/>
              <w:t>0.11</w:t>
            </w:r>
          </w:p>
        </w:tc>
        <w:tc>
          <w:tcPr>
            <w:tcW w:w="720" w:type="dxa"/>
            <w:tcBorders/>
            <w:shd w:fill="auto" w:val="clear"/>
          </w:tcPr>
          <w:p>
            <w:pPr>
              <w:pStyle w:val="Normal"/>
              <w:spacing w:lineRule="auto" w:line="480" w:before="0" w:after="202"/>
              <w:contextualSpacing/>
              <w:rPr/>
            </w:pPr>
            <w:r>
              <w:rPr/>
              <w:t>5.33</w:t>
            </w:r>
          </w:p>
        </w:tc>
        <w:tc>
          <w:tcPr>
            <w:tcW w:w="720" w:type="dxa"/>
            <w:tcBorders/>
            <w:shd w:fill="auto" w:val="clear"/>
          </w:tcPr>
          <w:p>
            <w:pPr>
              <w:pStyle w:val="Normal"/>
              <w:spacing w:lineRule="auto" w:line="480" w:before="0" w:after="202"/>
              <w:contextualSpacing/>
              <w:rPr/>
            </w:pPr>
            <w:r>
              <w:rPr/>
              <w:t>8.60</w:t>
            </w:r>
          </w:p>
        </w:tc>
        <w:tc>
          <w:tcPr>
            <w:tcW w:w="720" w:type="dxa"/>
            <w:tcBorders/>
            <w:shd w:fill="auto" w:val="clear"/>
          </w:tcPr>
          <w:p>
            <w:pPr>
              <w:pStyle w:val="Normal"/>
              <w:spacing w:lineRule="auto" w:line="480" w:before="0" w:after="202"/>
              <w:contextualSpacing/>
              <w:rPr/>
            </w:pPr>
            <w:r>
              <w:rPr/>
              <w:t>0.76</w:t>
            </w:r>
          </w:p>
        </w:tc>
      </w:tr>
    </w:tbl>
    <w:p>
      <w:pPr>
        <w:pStyle w:val="Normal"/>
        <w:spacing w:lineRule="auto" w:line="480" w:before="0" w:after="202"/>
        <w:ind w:left="0" w:right="0" w:hanging="0"/>
        <w:contextualSpacing/>
        <w:rPr/>
      </w:pPr>
      <w:r>
        <w:rPr/>
      </w:r>
    </w:p>
    <w:p>
      <w:pPr>
        <w:pStyle w:val="Normal"/>
        <w:spacing w:lineRule="auto" w:line="480" w:before="0" w:after="202"/>
        <w:contextualSpacing/>
        <w:rPr/>
      </w:pPr>
      <w:r>
        <w:rPr/>
        <w:t>It is clear from the above example that a relatively simple resource consumption model may require HOI terms in order to be fit by a phenomenological model. The obvious question is how to interpret these additional quadratic and second order HOI terms. On the one hand it should not be surprising that adding additional terms improves model fit. Many functions can be approximated to an arbitrary level of precision by a power series. We essentially are approximating a power series by summing over polynomial terms of ever increasing order.</w:t>
      </w:r>
    </w:p>
    <w:p>
      <w:pPr>
        <w:pStyle w:val="Normal"/>
        <w:spacing w:lineRule="auto" w:line="480" w:before="0" w:after="202"/>
        <w:contextualSpacing/>
        <w:rPr/>
      </w:pPr>
      <w:r>
        <w:rPr/>
        <w:t>However, in this case we believe the HOI effects play a more meaningful role than simply helping us approximate an completely unknown function. In support of this argument, we note that the basic Beverton-Holt model does an adequate job fitting the response of species one to the competitive effects of one and two. It is only for species two and three that we begin see evidence of important HOI effects.</w:t>
      </w:r>
    </w:p>
    <w:p>
      <w:pPr>
        <w:pStyle w:val="Normal"/>
        <w:spacing w:lineRule="auto" w:line="480" w:before="0" w:after="202"/>
        <w:contextualSpacing/>
        <w:rPr/>
      </w:pPr>
      <w:r>
        <w:rPr/>
        <w:t>We believe this has to do with the temporal nature of competition in this system. While species one is active, species two and three are also always active. Thus the effects of intitial competitor density on species one are relatively simple. Increasing densities of competitors will supress the resource capture by species one and thus change its overall performance in a constant manner regardless of the mix of species.</w:t>
      </w:r>
    </w:p>
    <w:p>
      <w:pPr>
        <w:pStyle w:val="Normal"/>
        <w:spacing w:lineRule="auto" w:line="480" w:before="0" w:after="202"/>
        <w:contextualSpacing/>
        <w:rPr/>
      </w:pPr>
      <w:r>
        <w:rPr/>
        <w:t>However, for species two and three the competitive environment is more complex. For example, take species two competing only against species one. The growing season can be split up into two phases: the first part of the growing season over which species two interacts with species one and itself; and the second part of the growing season where species two only interacts with itself. Working backwords from the time when species two flowers, we might be able to predict its ultimate size and fecundity from its biomass at the time that species one stops growing. That part of the growing season only involves intraspecific competition so it should be relatively simple. But the intraspecific competition experienced by species two over this second part of the growing season depends on how large it is at the start of this second phase of growth. So we have to predict its size at the start of phase two. This in turn, depends on the inter- and intraspecific competition experienced over the first phase of the growing season.</w:t>
      </w:r>
    </w:p>
    <w:p>
      <w:pPr>
        <w:pStyle w:val="Normal"/>
        <w:spacing w:lineRule="auto" w:line="480" w:before="0" w:after="202"/>
        <w:contextualSpacing/>
        <w:rPr/>
      </w:pPr>
      <w:r>
        <w:rPr/>
        <w:t>Keeping this in mind we can rationalize the HOI terms for species two as describing the inter- and intraspecific effects of competitor density on species two during the first phase of the growing season, multiplied by only the intraspecific over the second phase of the growing season. For species two this leads to a strong effect of intraspecific densities squared, and an effect of interspecific density multiplied by intraspecific density (table above). Noticably absent is a quadratic effect on the density of species one, which makes sense given this interpretation (table).</w:t>
      </w:r>
    </w:p>
    <w:p>
      <w:pPr>
        <w:pStyle w:val="Normal"/>
        <w:spacing w:lineRule="auto" w:line="480" w:before="0" w:after="202"/>
        <w:contextualSpacing/>
        <w:rPr/>
      </w:pPr>
      <w:r>
        <w:rPr/>
        <w:t>Likewise there is an HOI term for the effects of species one and three acting together on species two. Once again, we need to consider the two phases of competition experienced by species two. First the density of species one and three will determine the biomass of species three when species one flowers. This will then determine the interspecific effects of species three on two during the second phase of the growing season for species two. Thus we see a strong effect of species three’s density squared and a strong HOI between the intial density of species three and species one.</w:t>
      </w:r>
    </w:p>
    <w:p>
      <w:pPr>
        <w:pStyle w:val="Normal"/>
        <w:spacing w:lineRule="auto" w:line="480" w:before="0" w:after="202"/>
        <w:contextualSpacing/>
        <w:rPr/>
      </w:pPr>
      <w:r>
        <w:rPr/>
        <w:t>The competitive dynamics for species three are even more complex. This late season species goes through three distinct phases of competition, first competing with all three species, then only with two and then finally with only itself. Working backwards from its final bimoass and reproductive output, species three’s performance will depend on its size when species two flowers, which will depend on the size of two and three when species one flowers, which will depend on the inital densities of all three species. Because there are effectively three cycles of competitor density and response to consider for species three its reasonable to expect that third order HOI terms resolve some of the lack of fit observed for this species (see figure ).</w:t>
      </w:r>
    </w:p>
    <w:p>
      <w:pPr>
        <w:pStyle w:val="Normal"/>
        <w:spacing w:lineRule="auto" w:line="480" w:before="0" w:after="202"/>
        <w:contextualSpacing/>
        <w:rPr/>
      </w:pPr>
      <w:r>
        <w:rPr/>
        <w:t xml:space="preserve">This system is characterized by a seasonal pulse of resource availability and the lack of an equilibrium between species biomass and resource concentrations in the environment. In contrast, if resources were supplied continually, at some level </w:t>
      </w:r>
      <w:r>
        <w:rPr/>
      </w:r>
      <m:oMath xmlns:m="http://schemas.openxmlformats.org/officeDocument/2006/math">
        <m:r>
          <w:rPr>
            <w:rFonts w:ascii="Cambria Math" w:hAnsi="Cambria Math"/>
          </w:rPr>
          <m:t xml:space="preserve">S</m:t>
        </m:r>
      </m:oMath>
      <w:r>
        <w:rPr/>
        <w:t>, then eventually species biomass would increase until resource uptake matched this level of resource supply. This is a classic result from mechanistic resource modeling (chemostat papers, Tilman etc.). At this equilibrium, the sensitivity of each species to the densities of each other species can be approximated with a linear phenomenological model (cite Meszena, Kleinhesselink, Tilman). This focus on the equilibrium dynamics, and an avoidance of the messiness inherent in periodically forced non-equilibrium systems may be one reason HOI’s have received little attention among competing species.</w:t>
      </w:r>
    </w:p>
    <w:p>
      <w:pPr>
        <w:pStyle w:val="Heading"/>
        <w:rPr/>
      </w:pPr>
      <w:bookmarkStart w:id="9" w:name="discussion"/>
      <w:bookmarkEnd w:id="9"/>
      <w:r>
        <w:rPr/>
        <w:t>Discussion</w:t>
      </w:r>
    </w:p>
    <w:p>
      <w:pPr>
        <w:pStyle w:val="Heading"/>
        <w:rPr/>
      </w:pPr>
      <w:bookmarkStart w:id="10" w:name="conclusionssummary"/>
      <w:bookmarkEnd w:id="10"/>
      <w:r>
        <w:rPr/>
        <w:t>Conclusions/Summary (?? )</w:t>
      </w:r>
    </w:p>
    <w:p>
      <w:pPr>
        <w:pStyle w:val="Normal"/>
        <w:spacing w:lineRule="auto" w:line="480" w:before="0" w:after="202"/>
        <w:contextualSpacing/>
        <w:rPr/>
      </w:pPr>
      <w:r>
        <w:rPr/>
        <w:t>We have sought to clarify the definition of HOI’s and explain how they could arise from relatively simple competitive dynamics. We illustrate this point with two hypothetical models of species competition. In the first model, simple pairwise interactions iterated over multiple life stages could lead to HOI’s. In the second, we show that a community characterized by pulses of resource supply and sequential cycles of species competition and senescence could also lead to HOI’s. A general theme in both models, is that HOI’s arise when the competitive environment and species abundances change at a time step shorter than the interval over which the effects of competition are observed. As researchers begin to focus their efforts on detecting HOIs, it seems likely that HOI’s will increasingly be found among competiting species.</w:t>
      </w:r>
    </w:p>
    <w:p>
      <w:pPr>
        <w:pStyle w:val="Heading"/>
        <w:rPr/>
      </w:pPr>
      <w:bookmarkStart w:id="11" w:name="acknowledgments"/>
      <w:bookmarkEnd w:id="11"/>
      <w:r>
        <w:rPr/>
        <w:t>Acknowledgments</w:t>
      </w:r>
    </w:p>
    <w:p>
      <w:pPr>
        <w:pStyle w:val="Heading"/>
        <w:rPr/>
      </w:pPr>
      <w:bookmarkStart w:id="12" w:name="references"/>
      <w:bookmarkEnd w:id="12"/>
      <w:r>
        <w:rPr/>
        <w:t>References</w:t>
      </w:r>
    </w:p>
    <w:p>
      <w:pPr>
        <w:pStyle w:val="Normal"/>
        <w:spacing w:lineRule="auto" w:line="480" w:before="0" w:after="202"/>
        <w:contextualSpacing/>
        <w:rPr/>
      </w:pPr>
      <w:r>
        <w:rPr/>
        <w:t>Adler, P. B., A. Fajardo, A. R. Kleinhesselink, and N. J. B. Kraft. 2013. Trait-based tests of coexistence mechanisms. Ecology Letters 16:1294–1306.</w:t>
      </w:r>
    </w:p>
    <w:p>
      <w:pPr>
        <w:pStyle w:val="Normal"/>
        <w:spacing w:lineRule="auto" w:line="480" w:before="0" w:after="202"/>
        <w:contextualSpacing/>
        <w:rPr/>
      </w:pPr>
      <w:r>
        <w:rPr/>
        <w:t>Kraft, N. J. B., O. Godoy, and J. M. Levine. 2015. Plant functional traits and the multidimensional nature of species coexistence. Proceedings of the National Academy of Sciences of the United States of America 112:797–802.</w:t>
      </w:r>
    </w:p>
    <w:sectPr>
      <w:footerReference w:type="default" r:id="rId8"/>
      <w:type w:val="nextPage"/>
      <w:pgSz w:w="12240" w:h="15840"/>
      <w:pgMar w:left="1800" w:right="1800" w:header="0" w:top="1440" w:footer="1440" w:bottom="2004"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ambria">
    <w:charset w:val="01"/>
    <w:family w:val="roman"/>
    <w:pitch w:val="default"/>
  </w:font>
  <w:font w:name="Consolas">
    <w:charset w:val="01"/>
    <w:family w:val="roman"/>
    <w:pitch w:val="variable"/>
  </w:font>
  <w:font w:name="Ubuntu">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24</w:t>
    </w:r>
    <w:r>
      <w:rPr/>
      <w:fldChar w:fldCharType="end"/>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ind w:left="0" w:right="0" w:firstLine="576"/>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lineRule="auto" w:line="480" w:before="200" w:after="0"/>
      <w:ind w:left="0" w:right="0" w:hanging="0"/>
      <w:outlineLvl w:val="1"/>
    </w:pPr>
    <w:rPr>
      <w:rFonts w:ascii="Cambria" w:hAnsi="Cambria" w:eastAsia="" w:cs="" w:cstheme="majorBidi" w:eastAsiaTheme="majorEastAsia"/>
      <w:b w:val="false"/>
      <w:bCs/>
      <w:i/>
      <w:color w:val="000000"/>
      <w:sz w:val="24"/>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NumberingSymbols">
    <w:name w:val="Numbering Symbols"/>
    <w:qFormat/>
    <w:rPr/>
  </w:style>
  <w:style w:type="paragraph" w:styleId="Heading">
    <w:name w:val="Heading"/>
    <w:basedOn w:val="Normal"/>
    <w:next w:val="TextBody"/>
    <w:qFormat/>
    <w:pPr>
      <w:keepNext w:val="true"/>
      <w:spacing w:lineRule="auto" w:line="480" w:before="240" w:after="120"/>
      <w:ind w:left="0" w:right="0" w:hanging="0"/>
    </w:pPr>
    <w:rPr>
      <w:rFonts w:ascii="Cambria" w:hAnsi="Cambria" w:eastAsia="Noto Sans CJK SC Regular" w:cs="FreeSans"/>
      <w:b/>
      <w:i w:val="false"/>
      <w:sz w:val="24"/>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320" w:leader="none"/>
        <w:tab w:val="right" w:pos="8640" w:leader="none"/>
      </w:tabs>
    </w:pPr>
    <w:rPr/>
  </w:style>
  <w:style w:type="paragraph" w:styleId="Header">
    <w:name w:val="Header"/>
    <w:basedOn w:val="Normal"/>
    <w:pPr>
      <w:suppressLineNumbers/>
      <w:tabs>
        <w:tab w:val="center" w:pos="4320" w:leader="none"/>
        <w:tab w:val="right" w:pos="8640" w:leader="none"/>
      </w:tabs>
    </w:pPr>
    <w:rPr/>
  </w:style>
  <w:style w:type="paragraph" w:styleId="TitlePage">
    <w:name w:val="TitlePage"/>
    <w:basedOn w:val="Normal"/>
    <w:qFormat/>
    <w:pPr>
      <w:suppressLineNumbers/>
      <w:spacing w:lineRule="auto" w:line="480" w:before="0" w:after="202"/>
      <w:ind w:left="0" w:right="0" w:hanging="0"/>
      <w:contextualSpacing/>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LibreOffice/6.0.3.2$Linux_X86_64 LibreOffice_project/00m0$Build-2</Application>
  <Pages>24</Pages>
  <Words>4588</Words>
  <Characters>24126</Characters>
  <CharactersWithSpaces>28627</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2018-05-10T19:16:27Z</dcterms:created>
  <dc:creator/>
  <dc:description/>
  <dc:language>en-US</dc:language>
  <cp:lastModifiedBy>Andy Kleinhesselink</cp:lastModifiedBy>
  <dcterms:modified xsi:type="dcterms:W3CDTF">2018-05-10T13:35:57Z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