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52651AF9"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4DD76924"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8C2B13D"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 xml:space="preserve">statistical modeling software </w:t>
      </w:r>
      <w:r w:rsidR="00540C73">
        <w:t xml:space="preserve">can </w:t>
      </w:r>
      <w:r w:rsidR="0097438C">
        <w:t xml:space="preserve">now </w:t>
      </w:r>
      <w:proofErr w:type="spellStart"/>
      <w:r w:rsidR="0097438C">
        <w:t>allow</w:t>
      </w:r>
      <w:r>
        <w:t>s</w:t>
      </w:r>
      <w:proofErr w:type="spellEnd"/>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11B327DB"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74FA4989"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species’ performance (usually per capita population growth rate) 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1A51B3"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7105C45E"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and </w:t>
      </w:r>
      <w:r w:rsidRPr="00F84BE4">
        <w:rPr>
          <w:i/>
        </w:rPr>
        <w:t>F</w:t>
      </w:r>
      <w:r w:rsidRPr="00F84BE4">
        <w:rPr>
          <w:i/>
          <w:vertAlign w:val="subscript"/>
        </w:rPr>
        <w:t>i</w:t>
      </w:r>
      <w:r>
        <w:t xml:space="preserve"> is a function of competitor densities</w:t>
      </w:r>
      <w:r w:rsidR="003E40AA">
        <w:t xml:space="preserve"> (including intraspecific density)</w:t>
      </w:r>
      <w:r>
        <w:t xml:space="preserve"> denoted by the vector </w:t>
      </w:r>
      <w:r w:rsidRPr="00F84BE4">
        <w:rPr>
          <w:b/>
        </w:rPr>
        <w:t>n</w:t>
      </w:r>
      <w:r>
        <w:t xml:space="preserve">.  In most widely used models of species interactions, each competitor has one effect on each </w:t>
      </w:r>
      <w:r w:rsidR="00423635">
        <w:t xml:space="preserve">of the </w:t>
      </w:r>
      <w:r>
        <w:t xml:space="preserve">other species in the community, </w:t>
      </w:r>
      <w:r w:rsidR="00423635">
        <w:t xml:space="preserve">and </w:t>
      </w:r>
      <w:r>
        <w:t xml:space="preserve">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1A51B3"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098FFE6A"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9067A4">
        <w:t>for</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proofErr w:type="spellStart"/>
      <w:r w:rsidR="00740C03" w:rsidRPr="00CB4D09">
        <w:rPr>
          <w:i/>
        </w:rPr>
        <w:t>i</w:t>
      </w:r>
      <w:proofErr w:type="spellEnd"/>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w:t>
      </w:r>
      <w:r w:rsidR="00423635">
        <w:t xml:space="preserve">any </w:t>
      </w:r>
      <w:r w:rsidR="00BC758E" w:rsidRPr="00284765">
        <w:rPr>
          <w:i/>
        </w:rPr>
        <w:t>other</w:t>
      </w:r>
      <w:r w:rsidR="00BC758E">
        <w:t xml:space="preserve"> competitor</w:t>
      </w:r>
      <w:r w:rsidR="00177694">
        <w:t xml:space="preserve"> species</w:t>
      </w:r>
      <w:r w:rsidR="004D2342">
        <w:t xml:space="preserve"> (Figure 1A)</w:t>
      </w:r>
      <w:r w:rsidR="00BC758E">
        <w:t xml:space="preserve">.  </w:t>
      </w:r>
    </w:p>
    <w:p w14:paraId="469A1136" w14:textId="571729DE"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w:t>
      </w:r>
      <w:r w:rsidR="00203913">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with a function that is dependent on another competitor’s </w:t>
      </w:r>
      <w:r w:rsidR="00BC758E">
        <w:lastRenderedPageBreak/>
        <w:t>den</w:t>
      </w:r>
      <w:proofErr w:type="spellStart"/>
      <w:r w:rsidR="00BC758E">
        <w:t>sity</w:t>
      </w:r>
      <w:proofErr w:type="spellEnd"/>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w:t>
      </w:r>
      <w:r w:rsidR="00A27587">
        <w:t xml:space="preserve">in the following model the focal species per capita population growth rate 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4BAE4FD7" w:rsidR="00BC758E" w:rsidRPr="00FB2274" w:rsidRDefault="001A51B3"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521E2366" w:rsidR="00BC758E" w:rsidRDefault="00A27587" w:rsidP="00A62F04">
      <w:pPr>
        <w:spacing w:before="240" w:after="202"/>
        <w:ind w:firstLine="0"/>
        <w:contextualSpacing/>
      </w:pPr>
      <w:r>
        <w:t xml:space="preserve">If we replace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12</m:t>
            </m:r>
          </m:sub>
        </m:sSub>
      </m:oMath>
      <w:r w:rsidR="00177694">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sSub>
              <m:sSubPr>
                <m:ctrlPr>
                  <w:rPr>
                    <w:rFonts w:ascii="Cambria Math" w:hAnsi="Cambria Math"/>
                    <w:i/>
                  </w:rPr>
                </m:ctrlPr>
              </m:sSubPr>
              <m:e>
                <m:r>
                  <w:rPr>
                    <w:rFonts w:ascii="Cambria Math" w:hAnsi="Cambria Math"/>
                  </w:rPr>
                  <m:t>n</m:t>
                </m:r>
              </m:e>
              <m:sub>
                <m:r>
                  <w:rPr>
                    <w:rFonts w:ascii="Cambria Math" w:hAnsi="Cambria Math"/>
                  </w:rPr>
                  <m:t>3</m:t>
                </m:r>
              </m:sub>
            </m:sSub>
          </m:e>
        </m:d>
      </m:oMath>
      <w:r>
        <w:t xml:space="preserve"> this makes the</w:t>
      </w:r>
      <w:r w:rsidR="00101271">
        <w:t xml:space="preserve"> per capita effect of</w:t>
      </w:r>
      <w:r w:rsidR="004D2342">
        <w:t xml:space="preserve"> </w:t>
      </w:r>
      <w:r w:rsidR="004D2342" w:rsidRPr="00A62F04">
        <w:rPr>
          <w:i/>
        </w:rPr>
        <w:t>n</w:t>
      </w:r>
      <w:r w:rsidR="004D2342" w:rsidRPr="00A62F04">
        <w:rPr>
          <w:i/>
          <w:vertAlign w:val="subscript"/>
        </w:rPr>
        <w:t>2</w:t>
      </w:r>
      <w:r w:rsidR="004D2342">
        <w:t xml:space="preserve"> </w:t>
      </w:r>
      <w:r w:rsidR="00101271">
        <w:t xml:space="preserve">dependent on the density of another competitor, </w:t>
      </w:r>
      <w:r w:rsidR="004D2342" w:rsidRPr="00284765">
        <w:rPr>
          <w:i/>
        </w:rPr>
        <w:t>n</w:t>
      </w:r>
      <w:r w:rsidR="004D2342">
        <w:rPr>
          <w:vertAlign w:val="subscript"/>
        </w:rPr>
        <w:t>3</w:t>
      </w:r>
      <w:r w:rsidR="003E40AA">
        <w:t xml:space="preserve">, where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oMath>
      <w:r w:rsidR="003E40AA">
        <w:t xml:space="preserve"> is a coefficient measuring the </w:t>
      </w:r>
      <w:r w:rsidR="00203913">
        <w:t xml:space="preserve">interaction modification </w:t>
      </w:r>
      <w:r w:rsidR="00281067">
        <w:t>(Figure 1</w:t>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new term in the model</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1A51B3"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0D203F0D" w:rsidR="00101271" w:rsidRPr="00202928" w:rsidRDefault="00BB7B3A" w:rsidP="00101271">
      <w:pPr>
        <w:spacing w:after="202"/>
        <w:ind w:firstLine="0"/>
        <w:contextualSpacing/>
      </w:pPr>
      <w:r>
        <w:t xml:space="preserve">Interaction modifications such as this </w:t>
      </w:r>
      <w:r w:rsidR="009067A4">
        <w:t>impl</w:t>
      </w:r>
      <w:r>
        <w:t>y</w:t>
      </w:r>
      <w:r w:rsidR="009067A4">
        <w:t xml:space="preserve"> a meaning</w:t>
      </w:r>
      <w:r>
        <w:t xml:space="preserve">ful </w:t>
      </w:r>
      <w:r w:rsidR="009067A4">
        <w:t>change in the nature of an interaction between species</w:t>
      </w:r>
      <w:r>
        <w:t>. I</w:t>
      </w:r>
      <w:r w:rsidR="009067A4">
        <w:t xml:space="preserve">n this example, </w:t>
      </w:r>
      <w:r w:rsidR="002E54BE">
        <w:t xml:space="preserve">the </w:t>
      </w:r>
      <w:r w:rsidR="00203913">
        <w:t xml:space="preserve">interaction modification </w:t>
      </w:r>
      <w:r w:rsidR="002E54BE">
        <w:t>between species one</w:t>
      </w:r>
      <w:r>
        <w:t xml:space="preserve"> species two </w:t>
      </w:r>
      <w:r w:rsidR="002E54BE">
        <w:t xml:space="preserve">suggests </w:t>
      </w:r>
      <w:r>
        <w:t>specific biological hypotheses: something about the</w:t>
      </w:r>
      <w:r w:rsidR="00E86724">
        <w:t xml:space="preserve"> behavior or traits</w:t>
      </w:r>
      <w:r w:rsidR="00786656">
        <w:t xml:space="preserve"> of </w:t>
      </w:r>
      <w:r w:rsidR="009067A4">
        <w:t xml:space="preserve">these competitors are different when they are </w:t>
      </w:r>
      <w:r>
        <w:t>together</w:t>
      </w:r>
      <w:r w:rsidR="009067A4">
        <w:t xml:space="preserve"> compared to when they are</w:t>
      </w:r>
      <w:r>
        <w:t xml:space="preserve"> separate</w:t>
      </w:r>
      <w:r w:rsidR="002E54BE" w:rsidRPr="009600A5">
        <w:t xml:space="preserve">. </w:t>
      </w:r>
      <w:r w:rsidR="00281067" w:rsidRPr="00A62F04">
        <w:t xml:space="preserve">Importantly, however, such an </w:t>
      </w:r>
      <w:r w:rsidR="00203913">
        <w:t>interaction modification</w:t>
      </w:r>
      <w:r w:rsidR="00203913" w:rsidRPr="00A62F04">
        <w:t xml:space="preserve"> </w:t>
      </w:r>
      <w:r w:rsidR="00281067" w:rsidRPr="00A62F04">
        <w:t>cannot be attributed to one species or the other—it is an emergent property of the two-competitor system</w:t>
      </w:r>
      <w:r w:rsidR="00E707AA">
        <w:t xml:space="preserve">, </w:t>
      </w:r>
      <w:r w:rsidR="00716BC0">
        <w:t>what we call a</w:t>
      </w:r>
      <w:r w:rsidR="00E707AA">
        <w:t xml:space="preserve"> HOI</w:t>
      </w:r>
      <w:r w:rsidR="00BD364A" w:rsidRPr="00A62F04">
        <w:t xml:space="preserve"> </w:t>
      </w:r>
      <w:r w:rsidR="00281067" w:rsidRPr="00A62F04">
        <w:t>(Figure 1</w:t>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2ED9A446" w14:textId="38BA735F" w:rsidR="003570C6" w:rsidRPr="00A62F04" w:rsidRDefault="002E54BE" w:rsidP="00081CE7">
      <w:pPr>
        <w:spacing w:after="202"/>
        <w:contextualSpacing/>
      </w:pPr>
      <w:r w:rsidRPr="00A62F04">
        <w:t xml:space="preserve">While the </w:t>
      </w:r>
      <w:r w:rsidR="005C3655" w:rsidRPr="00A62F04">
        <w:t>connection between</w:t>
      </w:r>
      <w:r w:rsidRPr="00A62F04">
        <w:t xml:space="preserve"> </w:t>
      </w:r>
      <w:r w:rsidR="00203913">
        <w:t>interaction modification</w:t>
      </w:r>
      <w:r w:rsidR="00203913" w:rsidRPr="00A62F04">
        <w:t xml:space="preserve"> </w:t>
      </w:r>
      <w:r w:rsidR="005C3655" w:rsidRPr="00A62F04">
        <w:t>and</w:t>
      </w:r>
      <w:r w:rsidR="009067A4" w:rsidRPr="00A62F04">
        <w:t xml:space="preserve"> </w:t>
      </w:r>
      <w:r w:rsidRPr="00A62F04">
        <w:t>HOIs</w:t>
      </w:r>
      <w:r w:rsidR="00BB7B3A" w:rsidRPr="00A62F04">
        <w:t xml:space="preserve"> is well understood</w:t>
      </w:r>
      <w:r w:rsidRPr="00A62F04">
        <w:t xml:space="preserve">, </w:t>
      </w:r>
      <w:r w:rsidR="00BB7B3A" w:rsidRPr="00A62F04">
        <w:t xml:space="preserve">ecologists </w:t>
      </w:r>
      <w:r w:rsidR="000B6752">
        <w:t xml:space="preserve">do not have a shared </w:t>
      </w:r>
      <w:r w:rsidR="0021205C" w:rsidRPr="00A62F04">
        <w:t xml:space="preserve">definition </w:t>
      </w:r>
      <w:r w:rsidR="00BB7B3A" w:rsidRPr="00A62F04">
        <w:t>for HOIs</w:t>
      </w:r>
      <w:r w:rsidR="001E1C3B" w:rsidRPr="00A62F04">
        <w:t xml:space="preserve"> that </w:t>
      </w:r>
      <w:r w:rsidR="00643802" w:rsidRPr="00A62F04">
        <w:t>appl</w:t>
      </w:r>
      <w:r w:rsidR="000B6752">
        <w:t xml:space="preserve">ies </w:t>
      </w:r>
      <w:r w:rsidR="001E1C3B" w:rsidRPr="00A62F04">
        <w:t>to both linear and non-linear</w:t>
      </w:r>
      <w:r w:rsidR="00BD364A" w:rsidRPr="00A62F04">
        <w:t xml:space="preserve"> competition</w:t>
      </w:r>
      <w:r w:rsidR="001E1C3B" w:rsidRPr="00A62F04">
        <w:t xml:space="preserve"> models</w:t>
      </w:r>
      <w:r w:rsidR="00BB7B3A" w:rsidRPr="00A62F04">
        <w:t xml:space="preserve"> </w:t>
      </w:r>
      <w:r w:rsidR="00596DF1" w:rsidRPr="00A62F04">
        <w:fldChar w:fldCharType="begin"/>
      </w:r>
      <w:r w:rsidR="00AE4F19">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96DF1" w:rsidRPr="00A62F04">
        <w:fldChar w:fldCharType="separate"/>
      </w:r>
      <w:r w:rsidR="0021205C" w:rsidRPr="00A62F04">
        <w:rPr>
          <w:noProof/>
        </w:rPr>
        <w:t xml:space="preserve">(Hairston et al. 1968, Billick and Case 1994, Grilli et </w:t>
      </w:r>
      <w:r w:rsidR="0021205C" w:rsidRPr="00A62F04">
        <w:rPr>
          <w:noProof/>
        </w:rPr>
        <w:lastRenderedPageBreak/>
        <w:t>al. 2017, Letten and Stouffer 2019)</w:t>
      </w:r>
      <w:r w:rsidR="00596DF1" w:rsidRPr="00A62F04">
        <w:fldChar w:fldCharType="end"/>
      </w:r>
      <w:r w:rsidRPr="00A62F04">
        <w:t xml:space="preserve">. </w:t>
      </w:r>
      <w:r w:rsidR="00BD364A" w:rsidRPr="00A62F04">
        <w:t>Here w</w:t>
      </w:r>
      <w:r w:rsidR="00281067" w:rsidRPr="00A62F04">
        <w:t>e</w:t>
      </w:r>
      <w:r w:rsidR="001E1C3B" w:rsidRPr="00A62F04">
        <w:t xml:space="preserve"> </w:t>
      </w:r>
      <w:r w:rsidR="0063491B" w:rsidRPr="00A62F04">
        <w:t xml:space="preserve">provide a definition for </w:t>
      </w:r>
      <w:r w:rsidRPr="00A62F04">
        <w:t>HOIs</w:t>
      </w:r>
      <w:r w:rsidR="000B6752">
        <w:t xml:space="preserve"> focused on the important conceptual implications of HOIs rather than on their mathematical formalism.  With our definition we </w:t>
      </w:r>
      <w:r w:rsidR="0063491B" w:rsidRPr="00A62F04">
        <w:t>provide practical criteria for determining whether a multi-</w:t>
      </w:r>
      <w:r w:rsidR="00462DBC" w:rsidRPr="00A62F04">
        <w:t xml:space="preserve">competitor </w:t>
      </w:r>
      <w:r w:rsidR="0063491B" w:rsidRPr="00A62F04">
        <w:t>model—of any complexity or functional form—has HOIs.</w:t>
      </w:r>
      <w:r w:rsidRPr="00A62F04">
        <w:t xml:space="preserve"> </w:t>
      </w:r>
      <w:r w:rsidR="00BD4413" w:rsidRPr="00A62F04">
        <w:t xml:space="preserve">In order to apply our definition, the </w:t>
      </w:r>
      <w:r w:rsidR="00E04B28" w:rsidRPr="00A62F04">
        <w:t xml:space="preserve">multispecies competition </w:t>
      </w:r>
      <w:r w:rsidR="00304618" w:rsidRPr="00A62F04">
        <w:t xml:space="preserve">function </w:t>
      </w:r>
      <w:r w:rsidR="003570C6" w:rsidRPr="00A62F04">
        <w:t xml:space="preserve">is </w:t>
      </w:r>
      <w:r w:rsidR="00513612" w:rsidRPr="00A62F04">
        <w:t xml:space="preserve">decomposed into </w:t>
      </w:r>
      <w:r w:rsidR="00BD364A" w:rsidRPr="00A62F04">
        <w:t xml:space="preserve">a </w:t>
      </w:r>
      <w:r w:rsidR="003570C6" w:rsidRPr="00A62F04">
        <w:t xml:space="preserve">dependency diagram linking focal species performance </w:t>
      </w:r>
      <w:r w:rsidR="00BD4413" w:rsidRPr="00A62F04">
        <w:t>with</w:t>
      </w:r>
      <w:r w:rsidR="003570C6" w:rsidRPr="00A62F04">
        <w:t xml:space="preserve"> </w:t>
      </w:r>
      <w:r w:rsidR="00BD364A" w:rsidRPr="00A62F04">
        <w:t>the density of each competitor species</w:t>
      </w:r>
      <w:r w:rsidR="003570C6" w:rsidRPr="00A62F04">
        <w:t xml:space="preserve">, with </w:t>
      </w:r>
      <w:r w:rsidR="00BD4413" w:rsidRPr="00A62F04">
        <w:t>the rule that</w:t>
      </w:r>
      <w:r w:rsidR="003570C6" w:rsidRPr="00A62F04">
        <w:t xml:space="preserve"> </w:t>
      </w:r>
      <w:r w:rsidR="00BD364A" w:rsidRPr="00A62F04">
        <w:t xml:space="preserve">each function </w:t>
      </w:r>
      <w:r w:rsidR="002902A3">
        <w:t xml:space="preserve">in the diagram </w:t>
      </w:r>
      <w:r w:rsidR="00BD364A" w:rsidRPr="00A62F04">
        <w:t xml:space="preserve">is univariate and the output of functions are only combined by </w:t>
      </w:r>
      <w:r w:rsidR="00BD4413" w:rsidRPr="00A62F04">
        <w:t>addition or multiplication (Figure 2).</w:t>
      </w:r>
      <w:r w:rsidR="00BD364A" w:rsidRPr="00A62F04">
        <w:t xml:space="preserve"> A</w:t>
      </w:r>
      <w:r w:rsidR="00BD4413" w:rsidRPr="00A62F04">
        <w:t xml:space="preserve"> </w:t>
      </w:r>
      <w:r w:rsidR="000B6752">
        <w:t xml:space="preserve">pairwise </w:t>
      </w:r>
      <w:r w:rsidR="00BD4413" w:rsidRPr="00A62F04">
        <w:t xml:space="preserve">model without HOIs </w:t>
      </w:r>
      <w:r w:rsidR="00BD364A" w:rsidRPr="00A62F04">
        <w:t xml:space="preserve">will have a </w:t>
      </w:r>
      <w:r w:rsidR="003570C6" w:rsidRPr="00A62F04">
        <w:t xml:space="preserve">sparse structure such that there is only one path connecting </w:t>
      </w:r>
      <w:r w:rsidR="00C42FBD" w:rsidRPr="00A62F04">
        <w:t xml:space="preserve">each </w:t>
      </w:r>
      <w:r w:rsidR="003570C6" w:rsidRPr="00A62F04">
        <w:t>competitor</w:t>
      </w:r>
      <w:r w:rsidR="00C42FBD" w:rsidRPr="00A62F04">
        <w:t>’s</w:t>
      </w:r>
      <w:r w:rsidR="003570C6" w:rsidRPr="00A62F04">
        <w:t xml:space="preserve"> density to focal species performance (Figure 2A).</w:t>
      </w:r>
      <w:r w:rsidR="00217D65" w:rsidRPr="00A62F04">
        <w:rPr>
          <w:b/>
        </w:rPr>
        <w:t xml:space="preserve"> </w:t>
      </w:r>
      <w:r w:rsidR="00281067" w:rsidRPr="00A62F04">
        <w:rPr>
          <w:b/>
        </w:rPr>
        <w:t xml:space="preserve"> </w:t>
      </w:r>
      <w:r w:rsidR="00E04B28" w:rsidRPr="00A62F04">
        <w:rPr>
          <w:b/>
        </w:rPr>
        <w:t xml:space="preserve">By contrast, </w:t>
      </w:r>
      <w:r w:rsidR="009E4162" w:rsidRPr="00A62F04">
        <w:rPr>
          <w:b/>
        </w:rPr>
        <w:t>HOIs</w:t>
      </w:r>
      <w:r w:rsidR="003570C6" w:rsidRPr="00A62F04">
        <w:rPr>
          <w:b/>
        </w:rPr>
        <w:t xml:space="preserve"> </w:t>
      </w:r>
      <w:r w:rsidR="00BD364A" w:rsidRPr="00A62F04">
        <w:rPr>
          <w:b/>
        </w:rPr>
        <w:t xml:space="preserve">occur when there are multiple paths from </w:t>
      </w:r>
      <w:r w:rsidR="009600A5" w:rsidRPr="00A62F04">
        <w:rPr>
          <w:b/>
        </w:rPr>
        <w:t xml:space="preserve">one </w:t>
      </w:r>
      <w:r w:rsidR="00BD364A" w:rsidRPr="00A62F04">
        <w:rPr>
          <w:b/>
        </w:rPr>
        <w:t>competitor species</w:t>
      </w:r>
      <w:r w:rsidR="009600A5" w:rsidRPr="00A62F04">
        <w:rPr>
          <w:b/>
        </w:rPr>
        <w:t>’</w:t>
      </w:r>
      <w:r w:rsidR="00BD364A" w:rsidRPr="00A62F04">
        <w:rPr>
          <w:b/>
        </w:rPr>
        <w:t xml:space="preserve"> density to focal </w:t>
      </w:r>
      <w:r w:rsidR="003570C6" w:rsidRPr="00A62F04">
        <w:rPr>
          <w:b/>
        </w:rPr>
        <w:t>species</w:t>
      </w:r>
      <w:r w:rsidR="00513612" w:rsidRPr="00A62F04">
        <w:rPr>
          <w:b/>
        </w:rPr>
        <w:t xml:space="preserve"> performance</w:t>
      </w:r>
      <w:r w:rsidR="003570C6" w:rsidRPr="00A62F04">
        <w:rPr>
          <w:b/>
        </w:rPr>
        <w:t xml:space="preserve"> </w:t>
      </w:r>
      <w:r w:rsidR="00217D65" w:rsidRPr="00A62F04">
        <w:rPr>
          <w:b/>
        </w:rPr>
        <w:t>(Figure 2B)</w:t>
      </w:r>
      <w:r w:rsidR="003570C6" w:rsidRPr="00A62F04">
        <w:rPr>
          <w:b/>
        </w:rPr>
        <w:t xml:space="preserve">. </w:t>
      </w:r>
      <w:r w:rsidR="00BD364A" w:rsidRPr="00A62F04">
        <w:t xml:space="preserve">The presence of more than one route of influence between competitors and the focal species is a fundamental property of </w:t>
      </w:r>
      <w:r w:rsidR="00177343" w:rsidRPr="00A62F04">
        <w:t>models with HOIs.</w:t>
      </w:r>
      <w:r w:rsidR="002902A3">
        <w:t xml:space="preserve">  </w:t>
      </w:r>
      <w:r w:rsidR="00203913">
        <w:t>T</w:t>
      </w:r>
      <w:r w:rsidR="002902A3">
        <w:t xml:space="preserve">his </w:t>
      </w:r>
      <w:r w:rsidR="00203913">
        <w:t>indicates</w:t>
      </w:r>
      <w:r w:rsidR="002902A3">
        <w:t xml:space="preserve"> that </w:t>
      </w:r>
      <w:r w:rsidR="00203913">
        <w:t>the function describing focal species performance</w:t>
      </w:r>
      <w:r w:rsidR="002902A3">
        <w:t xml:space="preserve"> </w:t>
      </w:r>
      <w:r w:rsidR="00203913">
        <w:t xml:space="preserve">is not reducible to </w:t>
      </w:r>
      <w:r w:rsidR="002902A3">
        <w:t xml:space="preserve">single species’ effects. </w:t>
      </w:r>
      <w:r w:rsidR="00177343" w:rsidRPr="00A62F04">
        <w:t xml:space="preserve"> </w:t>
      </w:r>
    </w:p>
    <w:p w14:paraId="1C2F05F4" w14:textId="0FBF7E13" w:rsidR="00786656" w:rsidRDefault="009600A5" w:rsidP="00786656">
      <w:pPr>
        <w:spacing w:after="202"/>
        <w:contextualSpacing/>
      </w:pPr>
      <w:r>
        <w:t>An</w:t>
      </w:r>
      <w:r w:rsidR="002902A3">
        <w:t xml:space="preserve"> equivalent way</w:t>
      </w:r>
      <w:r w:rsidR="00774FA5">
        <w:t xml:space="preserve"> to test for the presence of HOIs is to start with the full multi-competitor model, set all but one competitor’s density to zero, remove any terms that become zero, save the resulting </w:t>
      </w:r>
      <w:r w:rsidR="00177343">
        <w:t>single competitor</w:t>
      </w:r>
      <w:r w:rsidR="00774FA5">
        <w:t xml:space="preserve"> function and repeat this process for each </w:t>
      </w:r>
      <w:r>
        <w:t xml:space="preserve">species of </w:t>
      </w:r>
      <w:r w:rsidR="00774FA5">
        <w:t>competitor</w:t>
      </w:r>
      <w:r w:rsidR="00774FA5" w:rsidRPr="00203913">
        <w:t xml:space="preserve">.  </w:t>
      </w:r>
      <w:r w:rsidR="00774FA5" w:rsidRPr="00A62F04">
        <w:rPr>
          <w:b/>
        </w:rPr>
        <w:t xml:space="preserve">If any of the </w:t>
      </w:r>
      <w:r w:rsidR="00177343" w:rsidRPr="00A62F04">
        <w:rPr>
          <w:b/>
        </w:rPr>
        <w:t>terms</w:t>
      </w:r>
      <w:r w:rsidR="00774FA5" w:rsidRPr="00A62F04">
        <w:rPr>
          <w:b/>
        </w:rPr>
        <w:t xml:space="preserve"> in the full model drop out in the set of </w:t>
      </w:r>
      <w:r w:rsidR="00177343" w:rsidRPr="00A62F04">
        <w:rPr>
          <w:b/>
        </w:rPr>
        <w:t xml:space="preserve">separate </w:t>
      </w:r>
      <w:r w:rsidR="00774FA5" w:rsidRPr="00A62F04">
        <w:rPr>
          <w:b/>
        </w:rPr>
        <w:t>competitor</w:t>
      </w:r>
      <w:r w:rsidR="00177343" w:rsidRPr="00A62F04">
        <w:rPr>
          <w:b/>
        </w:rPr>
        <w:t xml:space="preserve"> functions</w:t>
      </w:r>
      <w:r w:rsidR="00774FA5" w:rsidRPr="00A62F04">
        <w:rPr>
          <w:b/>
        </w:rPr>
        <w:t xml:space="preserve"> than the model contains </w:t>
      </w:r>
      <w:r w:rsidR="001E7B62">
        <w:rPr>
          <w:b/>
        </w:rPr>
        <w:t>a</w:t>
      </w:r>
      <w:r w:rsidR="00774FA5" w:rsidRPr="00A62F04">
        <w:rPr>
          <w:b/>
        </w:rPr>
        <w:t>n HOI.</w:t>
      </w:r>
      <w:r w:rsidR="00774FA5">
        <w:t xml:space="preserve">  For instance,  applying this process to </w:t>
      </w:r>
      <w:r w:rsidR="00177343">
        <w:t xml:space="preserve">the HOI model in </w:t>
      </w:r>
      <w:r w:rsidR="00185B90">
        <w:t>equation</w:t>
      </w:r>
      <w:r w:rsidR="00774FA5">
        <w:t xml:space="preserve"> (4) results in two separate functions: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28864BAF" w:rsidR="00786656" w:rsidRPr="00284765" w:rsidRDefault="001A51B3" w:rsidP="00786656">
            <w:pPr>
              <w:spacing w:after="202"/>
              <w:contextualSpacing/>
              <w:jc w:val="center"/>
            </w:pPr>
            <m:oMath>
              <m:sSub>
                <m:sSubPr>
                  <m:ctrlPr>
                    <w:rPr>
                      <w:rFonts w:ascii="Cambria Math" w:hAnsi="Cambria Math"/>
                      <w:i/>
                    </w:rPr>
                  </m:ctrlPr>
                </m:sSubPr>
                <m:e>
                  <m:r>
                    <w:rPr>
                      <w:rFonts w:ascii="Cambria Math" w:hAnsi="Cambria Math"/>
                    </w:rPr>
                    <m:t>F</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00185B90">
              <w:t>effect of two on one</w:t>
            </w:r>
          </w:p>
          <w:p w14:paraId="16FD1C96" w14:textId="39D1195D" w:rsidR="00786656" w:rsidRPr="00284765" w:rsidRDefault="001A51B3" w:rsidP="00786656">
            <w:pPr>
              <w:spacing w:after="202"/>
              <w:contextualSpacing/>
              <w:jc w:val="center"/>
            </w:pPr>
            <m:oMath>
              <m:sSub>
                <m:sSubPr>
                  <m:ctrlPr>
                    <w:rPr>
                      <w:rFonts w:ascii="Cambria Math" w:hAnsi="Cambria Math"/>
                      <w:i/>
                    </w:rPr>
                  </m:ctrlPr>
                </m:sSubPr>
                <m:e>
                  <m:r>
                    <w:rPr>
                      <w:rFonts w:ascii="Cambria Math" w:hAnsi="Cambria Math"/>
                    </w:rPr>
                    <m:t>F</m:t>
                  </m:r>
                </m:e>
                <m:sub>
                  <m:r>
                    <w:rPr>
                      <w:rFonts w:ascii="Cambria Math" w:hAnsi="Cambria Math"/>
                    </w:rPr>
                    <m:t>13</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n</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oMath>
            <w:r w:rsidR="006A05E3">
              <w:t xml:space="preserve">, </w:t>
            </w:r>
            <w:r w:rsidR="00185B90">
              <w:t>effect of three on one</w:t>
            </w:r>
          </w:p>
        </w:tc>
        <w:tc>
          <w:tcPr>
            <w:tcW w:w="730" w:type="dxa"/>
            <w:vAlign w:val="center"/>
          </w:tcPr>
          <w:p w14:paraId="073E564D" w14:textId="7880B1DA" w:rsidR="00786656" w:rsidRPr="003C47E7" w:rsidRDefault="00786656" w:rsidP="00786656">
            <w:pPr>
              <w:spacing w:after="202"/>
              <w:ind w:firstLine="0"/>
              <w:contextualSpacing/>
              <w:jc w:val="center"/>
            </w:pPr>
            <w:r w:rsidRPr="003C47E7">
              <w:lastRenderedPageBreak/>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5</w:t>
            </w:r>
            <w:r w:rsidRPr="003C47E7">
              <w:rPr>
                <w:noProof/>
              </w:rPr>
              <w:fldChar w:fldCharType="end"/>
            </w:r>
            <w:r w:rsidRPr="003C47E7">
              <w:t>)</w:t>
            </w:r>
          </w:p>
        </w:tc>
      </w:tr>
    </w:tbl>
    <w:p w14:paraId="008214C7" w14:textId="61F3D1C0" w:rsidR="00786656" w:rsidRDefault="00177343" w:rsidP="00284765">
      <w:pPr>
        <w:spacing w:after="202"/>
        <w:ind w:firstLine="0"/>
        <w:contextualSpacing/>
      </w:pPr>
      <w:r>
        <w:t>In t</w:t>
      </w:r>
      <w:r w:rsidR="00B2546E">
        <w:t xml:space="preserve">his </w:t>
      </w:r>
      <w:r w:rsidR="00786656">
        <w:t xml:space="preserve">decomposition of the multi-competitor model the term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3</m:t>
            </m:r>
          </m:sub>
        </m:sSub>
      </m:oMath>
      <w:r>
        <w:t xml:space="preserve"> </w:t>
      </w:r>
      <w:r w:rsidR="001E7B62">
        <w:t xml:space="preserve">becomes </w:t>
      </w:r>
      <w:r>
        <w:t>zero and drops out. By</w:t>
      </w:r>
      <w:r w:rsidR="001334A3">
        <w:t xml:space="preserve"> our definition this </w:t>
      </w:r>
      <w:r w:rsidR="00FC1525">
        <w:t>term represents</w:t>
      </w:r>
      <w:r w:rsidR="001334A3">
        <w:t xml:space="preserve"> an HOI resulting from an </w:t>
      </w:r>
      <w:r w:rsidR="00203913">
        <w:t xml:space="preserve">interaction modification </w:t>
      </w:r>
      <w:r w:rsidR="001334A3">
        <w:t>between species one and two</w:t>
      </w:r>
      <w:r w:rsidR="001334A3" w:rsidRPr="00EC7595">
        <w:t xml:space="preserve">. </w:t>
      </w:r>
      <w:r w:rsidR="00CF12A0" w:rsidRPr="00A62F04">
        <w:t xml:space="preserve">The </w:t>
      </w:r>
      <w:r w:rsidR="006A05E3" w:rsidRPr="00A62F04">
        <w:t xml:space="preserve">empirical </w:t>
      </w:r>
      <w:r w:rsidR="00CF12A0" w:rsidRPr="00A62F04">
        <w:t xml:space="preserve">significance of </w:t>
      </w:r>
      <w:r w:rsidR="001334A3" w:rsidRPr="00A62F04">
        <w:t xml:space="preserve">the loss of </w:t>
      </w:r>
      <w:r w:rsidR="0014387B" w:rsidRPr="00A62F04">
        <w:t xml:space="preserve">the coefficient </w:t>
      </w:r>
      <m:oMath>
        <m:sSub>
          <m:sSubPr>
            <m:ctrlPr>
              <w:rPr>
                <w:rFonts w:ascii="Cambria Math" w:hAnsi="Cambria Math"/>
                <w:i/>
              </w:rPr>
            </m:ctrlPr>
          </m:sSubPr>
          <m:e>
            <m:r>
              <w:rPr>
                <w:rFonts w:ascii="Cambria Math" w:hAnsi="Cambria Math"/>
              </w:rPr>
              <m:t>β</m:t>
            </m:r>
          </m:e>
          <m:sub>
            <m:r>
              <w:rPr>
                <w:rFonts w:ascii="Cambria Math" w:hAnsi="Cambria Math"/>
              </w:rPr>
              <m:t>1</m:t>
            </m:r>
            <m:d>
              <m:dPr>
                <m:ctrlPr>
                  <w:rPr>
                    <w:rFonts w:ascii="Cambria Math" w:hAnsi="Cambria Math"/>
                    <w:i/>
                  </w:rPr>
                </m:ctrlPr>
              </m:dPr>
              <m:e>
                <m:r>
                  <w:rPr>
                    <w:rFonts w:ascii="Cambria Math" w:hAnsi="Cambria Math"/>
                  </w:rPr>
                  <m:t>23</m:t>
                </m:r>
              </m:e>
            </m:d>
          </m:sub>
        </m:sSub>
      </m:oMath>
      <w:r w:rsidR="001334A3" w:rsidRPr="00A62F04">
        <w:t xml:space="preserve"> </w:t>
      </w:r>
      <w:r w:rsidR="006A05E3" w:rsidRPr="00A62F04">
        <w:t xml:space="preserve">is that there is no way to measure </w:t>
      </w:r>
      <w:r w:rsidR="0014387B" w:rsidRPr="00A62F04">
        <w:t xml:space="preserve">this coefficient </w:t>
      </w:r>
      <w:r w:rsidR="00CF12A0" w:rsidRPr="00A62F04">
        <w:t>from observations of separate sin</w:t>
      </w:r>
      <w:r w:rsidR="00FC1525" w:rsidRPr="00A62F04">
        <w:t>gle</w:t>
      </w:r>
      <w:r w:rsidR="00CF12A0" w:rsidRPr="00A62F04">
        <w:t xml:space="preserve"> competitor gradients. </w:t>
      </w:r>
      <w:r w:rsidR="00304B37" w:rsidRPr="00A62F04">
        <w:t>Thus</w:t>
      </w:r>
      <w:r w:rsidR="00FC1525" w:rsidRPr="00A62F04">
        <w:t>,</w:t>
      </w:r>
      <w:r w:rsidR="00116801" w:rsidRPr="00A62F04">
        <w:t xml:space="preserve"> </w:t>
      </w:r>
      <w:r w:rsidRPr="00A62F04">
        <w:t xml:space="preserve">a practical </w:t>
      </w:r>
      <w:r w:rsidR="00116801" w:rsidRPr="00A62F04">
        <w:t>criteria for HOIs is</w:t>
      </w:r>
      <w:r w:rsidR="00DC4996" w:rsidRPr="00A62F04">
        <w:t xml:space="preserve"> whether </w:t>
      </w:r>
      <w:r w:rsidR="000442C2" w:rsidRPr="00A62F04">
        <w:t>an</w:t>
      </w:r>
      <w:r w:rsidR="00DC4996" w:rsidRPr="00A62F04">
        <w:t xml:space="preserve"> investigator can fully parameterize </w:t>
      </w:r>
      <w:r w:rsidRPr="00A62F04">
        <w:t xml:space="preserve">a </w:t>
      </w:r>
      <w:r w:rsidR="00DC4996" w:rsidRPr="00A62F04">
        <w:t xml:space="preserve">multispecies model by growing individuals of the focal species with just one competitor at a time. If </w:t>
      </w:r>
      <w:r w:rsidR="002E6178">
        <w:t>this is not possible</w:t>
      </w:r>
      <w:r w:rsidR="002E6178" w:rsidRPr="00A62F04">
        <w:t xml:space="preserve"> </w:t>
      </w:r>
      <w:r w:rsidRPr="00A62F04">
        <w:t>then</w:t>
      </w:r>
      <w:r w:rsidR="00DC4996" w:rsidRPr="00A62F04">
        <w:t xml:space="preserve"> there are HOIs</w:t>
      </w:r>
      <w:r w:rsidR="00FC1525" w:rsidRPr="00A62F04">
        <w:t xml:space="preserve"> in the</w:t>
      </w:r>
      <w:r w:rsidRPr="00A62F04">
        <w:t xml:space="preserve"> </w:t>
      </w:r>
      <w:r w:rsidR="00FC1525" w:rsidRPr="00A62F04">
        <w:t>model</w:t>
      </w:r>
      <w:r w:rsidR="00DC4996" w:rsidRPr="00A62F04">
        <w:t>.</w:t>
      </w:r>
    </w:p>
    <w:p w14:paraId="2D7C557B" w14:textId="50F73B0B" w:rsidR="007C4DF8" w:rsidRDefault="00774FA5">
      <w:pPr>
        <w:spacing w:after="202"/>
        <w:contextualSpacing/>
      </w:pPr>
      <w:r>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r w:rsidR="002E6178">
        <w:t xml:space="preserve">them </w:t>
      </w:r>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r>
        <w:t>defines the</w:t>
      </w:r>
      <w:r w:rsidR="007C4DF8">
        <w:t xml:space="preserve"> focal species</w:t>
      </w:r>
      <w:r w:rsidR="002E6178">
        <w:t>’</w:t>
      </w:r>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is similar to </w:t>
      </w:r>
      <w:r w:rsidR="001E7B62">
        <w:t xml:space="preserve">definitions </w:t>
      </w:r>
      <w:r w:rsidR="00D407C5">
        <w:t xml:space="preserve">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AE4F19">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any model in which growth is a nonlinear function of</w:t>
      </w:r>
      <w:r w:rsidR="00203913">
        <w:rPr>
          <w:b/>
        </w:rPr>
        <w:t xml:space="preserve"> interspecific </w:t>
      </w:r>
      <w:r w:rsidR="00576D54" w:rsidRPr="00F15099">
        <w:rPr>
          <w:b/>
        </w:rPr>
        <w:t>density</w:t>
      </w:r>
      <w:r w:rsidR="006371E6" w:rsidRPr="00F15099">
        <w:rPr>
          <w:b/>
        </w:rPr>
        <w:t xml:space="preserve"> </w:t>
      </w:r>
      <w:r w:rsidR="00576D54" w:rsidRPr="00F15099">
        <w:rPr>
          <w:b/>
        </w:rPr>
        <w:t>will involve soft HOIs</w:t>
      </w:r>
      <w:r w:rsidR="00576D54">
        <w:t xml:space="preserve">, and </w:t>
      </w:r>
      <w:r w:rsidR="006371E6">
        <w:t xml:space="preserve">thus </w:t>
      </w:r>
      <w:r w:rsidR="008E2463">
        <w:t xml:space="preserve">this definition </w:t>
      </w:r>
      <w:r w:rsidR="00576D54">
        <w:t xml:space="preserve">does not distinguish </w:t>
      </w:r>
      <w:r w:rsidR="00203913">
        <w:t xml:space="preserve">interaction modification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AE4F19">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D407C5">
        <w:fldChar w:fldCharType="separate"/>
      </w:r>
      <w:r w:rsidR="00D407C5">
        <w:rPr>
          <w:noProof/>
        </w:rPr>
        <w:t xml:space="preserve">(Pomerantz 1981, Adler and Morris </w:t>
      </w:r>
      <w:r w:rsidR="00D407C5">
        <w:rPr>
          <w:noProof/>
        </w:rPr>
        <w:lastRenderedPageBreak/>
        <w:t>1994)</w:t>
      </w:r>
      <w:r w:rsidR="00D407C5">
        <w:fldChar w:fldCharType="end"/>
      </w:r>
      <w:r w:rsidR="00D407C5">
        <w:t>.</w:t>
      </w:r>
      <w:r w:rsidR="007C4DF8">
        <w:t xml:space="preserve">  </w:t>
      </w:r>
      <w:r w:rsidR="00081CE7">
        <w:t>As an example consider</w:t>
      </w:r>
      <w:r w:rsidR="007C4DF8">
        <w:t xml:space="preserve"> the </w:t>
      </w:r>
      <w:r w:rsidR="00CF12A0">
        <w:t>multi</w:t>
      </w:r>
      <w:r w:rsidR="002E6178">
        <w:t>-competitor</w:t>
      </w:r>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1A51B3"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1DC660E2"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proofErr w:type="spellStart"/>
      <w:r w:rsidR="00B2546E" w:rsidRPr="00B2546E">
        <w:rPr>
          <w:i/>
        </w:rPr>
        <w:t>i</w:t>
      </w:r>
      <w:proofErr w:type="spellEnd"/>
      <w:r w:rsidR="00B2546E">
        <w:t xml:space="preserve"> </w:t>
      </w:r>
      <w:r w:rsidR="00CF12A0">
        <w:t xml:space="preserve">is a function </w:t>
      </w:r>
      <w:r w:rsidR="00B2546E">
        <w:t xml:space="preserve">of the </w:t>
      </w:r>
      <w:r w:rsidR="007C4DF8">
        <w:t>density of all other competitor</w:t>
      </w:r>
      <w:r w:rsidR="00CF12A0">
        <w:t xml:space="preserve"> species</w:t>
      </w:r>
      <w:r w:rsidR="007C4DF8">
        <w:t xml:space="preserve">. </w:t>
      </w:r>
      <w:r w:rsidR="002E6178">
        <w:t>A</w:t>
      </w:r>
      <w:r w:rsidR="00501886">
        <w:t>s in the LV model,</w:t>
      </w:r>
      <w:r w:rsidR="007C4DF8">
        <w:t xml:space="preserve"> </w:t>
      </w:r>
      <w:r>
        <w:t xml:space="preserve">there is no </w:t>
      </w:r>
      <w:r w:rsidR="00FC1525">
        <w:t xml:space="preserve">hard </w:t>
      </w:r>
      <w:r w:rsidR="007C4DF8">
        <w:t>HOI</w:t>
      </w:r>
      <w:r>
        <w:t xml:space="preserve"> in this model because it can </w:t>
      </w:r>
      <w:r w:rsidR="007C4DF8">
        <w:t xml:space="preserve">be </w:t>
      </w:r>
      <w:r w:rsidR="00491066">
        <w:t xml:space="preserve">represented by a </w:t>
      </w:r>
      <w:r w:rsidR="002E6178">
        <w:t xml:space="preserve">dependency </w:t>
      </w:r>
      <w:r w:rsidR="00491066">
        <w:t xml:space="preserve">graph </w:t>
      </w:r>
      <w:r w:rsidR="002E6178">
        <w:t xml:space="preserve">in which </w:t>
      </w:r>
      <w:r w:rsidR="00491066">
        <w:t>each competitor has only one route of influence on the</w:t>
      </w:r>
      <w:r w:rsidR="00774FA5">
        <w:t xml:space="preserve"> focal species (Figure 2C)</w:t>
      </w:r>
      <w:r w:rsidR="00501886">
        <w:t xml:space="preserve">.  </w:t>
      </w:r>
      <w:r>
        <w:t xml:space="preserve">Likewise, following the approach outlined above, the model can be broken down into separate functions for each </w:t>
      </w:r>
      <w:r w:rsidR="00501886">
        <w:t>competitor</w:t>
      </w:r>
      <w:r>
        <w:t xml:space="preserve"> without loss of any parameters</w:t>
      </w:r>
      <w:r w:rsidR="002E6178">
        <w:t xml:space="preserve">.  For instance, for two competitors: </w:t>
      </w:r>
      <w:r w:rsidR="005018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0030A0FB" w:rsidR="00501886" w:rsidRDefault="001A51B3"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r>
                <w:rPr>
                  <w:rFonts w:ascii="Cambria Math" w:hAnsi="Cambria Math"/>
                </w:rPr>
                <m:t>,</m:t>
              </m:r>
            </m:oMath>
            <w:r w:rsidR="00501886">
              <w:t xml:space="preserve"> </w:t>
            </w:r>
            <w:r w:rsidR="001E7B62">
              <w:t xml:space="preserve">effect of </w:t>
            </w:r>
            <w:r w:rsidR="002E6178">
              <w:t>competitor two</w:t>
            </w:r>
          </w:p>
          <w:p w14:paraId="43A6EE2D" w14:textId="69775C11" w:rsidR="00501886" w:rsidRPr="00284765" w:rsidRDefault="001A51B3"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oMath>
            <w:r w:rsidR="002E6178">
              <w:t xml:space="preserve">, </w:t>
            </w:r>
            <w:r w:rsidR="001E7B62">
              <w:t xml:space="preserve">effect of </w:t>
            </w:r>
            <w:r w:rsidR="002E6178">
              <w:t>competitor three.</w:t>
            </w:r>
            <w:r w:rsidR="00501886">
              <w:t xml:space="preserve"> </w:t>
            </w:r>
          </w:p>
        </w:tc>
        <w:tc>
          <w:tcPr>
            <w:tcW w:w="730" w:type="dxa"/>
            <w:vAlign w:val="center"/>
          </w:tcPr>
          <w:p w14:paraId="760C074A" w14:textId="74DA2AE4"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7</w:t>
            </w:r>
            <w:r w:rsidRPr="003C47E7">
              <w:rPr>
                <w:noProof/>
              </w:rPr>
              <w:fldChar w:fldCharType="end"/>
            </w:r>
            <w:r w:rsidRPr="003C47E7">
              <w:t>)</w:t>
            </w:r>
          </w:p>
        </w:tc>
      </w:tr>
    </w:tbl>
    <w:p w14:paraId="63934542" w14:textId="7E967A1D" w:rsidR="002D0A28" w:rsidRPr="002D0A28" w:rsidRDefault="002D0A28" w:rsidP="009F10E8">
      <w:pPr>
        <w:pStyle w:val="Heading2"/>
      </w:pPr>
      <w:r w:rsidRPr="002D0A28">
        <w:t xml:space="preserve">Why distinguish </w:t>
      </w:r>
      <w:r w:rsidR="00862024">
        <w:t>HOIs</w:t>
      </w:r>
      <w:r w:rsidR="00534188">
        <w:t xml:space="preserve"> and non-linear density dependence?</w:t>
      </w:r>
      <w:r w:rsidR="00862024">
        <w:t xml:space="preserve"> </w:t>
      </w:r>
    </w:p>
    <w:p w14:paraId="101C8596" w14:textId="4FDB567C" w:rsidR="00247D6C" w:rsidRDefault="006B053F" w:rsidP="002D0A28">
      <w:pPr>
        <w:spacing w:after="202"/>
        <w:contextualSpacing/>
      </w:pPr>
      <w:r>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 xml:space="preserve">issue of non-linear density dependence.  </w:t>
      </w:r>
    </w:p>
    <w:p w14:paraId="5F5ECF73" w14:textId="49DDFBD7" w:rsidR="00F32713" w:rsidRDefault="007420A4" w:rsidP="002D0A28">
      <w:pPr>
        <w:spacing w:after="202"/>
        <w:contextualSpacing/>
      </w:pPr>
      <w:r>
        <w:lastRenderedPageBreak/>
        <w:t xml:space="preserve">More importantly, </w:t>
      </w:r>
      <w:r w:rsidR="00247D6C">
        <w:t xml:space="preserve">HOIs and </w:t>
      </w:r>
      <w:r>
        <w:t xml:space="preserve">non-linear density dependence </w:t>
      </w:r>
      <w:r w:rsidR="00534188">
        <w:t>are ecologically distinct as well</w:t>
      </w:r>
      <w:r w:rsidR="00247D6C">
        <w:t>. HOIs indicate a qualitative change in the way competitor</w:t>
      </w:r>
      <w:r w:rsidR="00D70BFA">
        <w:t>’s</w:t>
      </w:r>
      <w:r w:rsidR="00247D6C">
        <w:t xml:space="preserve"> affects a focal species when additional competitor species are present.  </w:t>
      </w:r>
      <w:r w:rsidR="00534188">
        <w:t xml:space="preserve">Non-linear density dependence (i.e. a soft HOI) </w:t>
      </w:r>
      <w:r w:rsidR="00C57928">
        <w:t>may</w:t>
      </w:r>
      <w:r w:rsidR="00534188">
        <w:t xml:space="preserve"> not have the same interpretation</w:t>
      </w:r>
      <w:r w:rsidR="00247D6C">
        <w:t xml:space="preserve">. For instance, </w:t>
      </w:r>
      <w:r>
        <w:t xml:space="preserve">the net outcome of competition </w:t>
      </w:r>
      <w:r w:rsidR="00DB0A5F">
        <w:t xml:space="preserve">over discrete time intervals </w:t>
      </w:r>
      <w:r>
        <w:t xml:space="preserve">may be non-linear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while the effects of competition are non-linear, </w:t>
      </w:r>
      <w:r>
        <w:t>the non-linear</w:t>
      </w:r>
      <w:r w:rsidR="00C57928">
        <w:t>ity</w:t>
      </w:r>
      <w:r>
        <w:t xml:space="preserve"> </w:t>
      </w:r>
      <w:r w:rsidR="00D70BFA">
        <w:t xml:space="preserve">reflects a quantitative rather than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p>
    <w:p w14:paraId="092ACA0B" w14:textId="5B0D97AF"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w:t>
      </w:r>
      <w:r w:rsidR="006825FC">
        <w:lastRenderedPageBreak/>
        <w:t xml:space="preserve">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introduce a new functional dependency</w:t>
      </w:r>
      <w:r w:rsidR="00B50F2B">
        <w:t xml:space="preserve"> </w:t>
      </w:r>
      <w:r w:rsidR="00D70BFA">
        <w:t xml:space="preserve">between competitors that only occurs when more than one competitor is present (Figure 2B). </w:t>
      </w:r>
    </w:p>
    <w:p w14:paraId="7A65CDB5" w14:textId="5740D0B5" w:rsidR="00BF0EEA" w:rsidRDefault="00046948" w:rsidP="00CA15E5">
      <w:pPr>
        <w:spacing w:after="202"/>
        <w:contextualSpacing/>
      </w:pPr>
      <w:r>
        <w:t>Our definition also helps resolve the question of whether single species effects can involve HOIs.</w:t>
      </w:r>
      <w:r w:rsidR="00830495">
        <w:t xml:space="preserve">  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any higher order terms of competitor 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oMath>
      <w:r w:rsidR="00830495">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linear </w:t>
      </w:r>
      <w:r w:rsidR="006D23CB">
        <w:t xml:space="preserve">LV competition </w:t>
      </w:r>
      <w:r w:rsidR="00116801">
        <w:t>model</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  </w:t>
      </w:r>
    </w:p>
    <w:p w14:paraId="33F00AC5" w14:textId="1D027088"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 xml:space="preserve">.  </w:t>
      </w:r>
      <w:r w:rsidR="00CA15E5">
        <w:t xml:space="preserve">Like our definition, the </w:t>
      </w:r>
      <w:r w:rsidR="00C57235">
        <w:t xml:space="preserve">Adler and Morris definition </w:t>
      </w:r>
      <w:r w:rsidR="00CA15E5">
        <w:t xml:space="preserve">distinguishes </w:t>
      </w:r>
      <w:r w:rsidR="00CA15E5">
        <w:lastRenderedPageBreak/>
        <w:t xml:space="preserve">between HOIs and non-linear density dependence, and their approach </w:t>
      </w:r>
      <w:r w:rsidR="00C57235">
        <w:t>agrees with our definition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We believe our definition is more general, b</w:t>
      </w:r>
      <w:r w:rsidR="000437F6">
        <w:t xml:space="preserve">ecause </w:t>
      </w:r>
      <w:r w:rsidR="00E06BA0">
        <w:t xml:space="preserve">it </w:t>
      </w:r>
      <w:r w:rsidR="000437F6">
        <w:t>does not depend on the number of competitor species present</w:t>
      </w:r>
      <w:r w:rsidR="00C57235">
        <w:t xml:space="preserve">. </w:t>
      </w:r>
    </w:p>
    <w:p w14:paraId="048ABBE2" w14:textId="37A61AC3"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model to 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(Figure 3)</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  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1" w:name="defining-higher-order-interactions"/>
      <w:bookmarkStart w:id="2" w:name="hois-arrising-from-cycles-of-pairwise-co"/>
      <w:bookmarkStart w:id="3" w:name="hois-in-a-mechanistic-resource-competiti"/>
      <w:bookmarkEnd w:id="1"/>
      <w:bookmarkEnd w:id="2"/>
      <w:bookmarkEnd w:id="3"/>
      <w:r>
        <w:t>Simulating a Higher Order Competition Experiment</w:t>
      </w:r>
    </w:p>
    <w:p w14:paraId="2AE23453" w14:textId="6885C6A2"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  This requires an orthogonal response surface design where each competitor</w:t>
      </w:r>
      <w:r w:rsidR="00E06BA0">
        <w:t>’s</w:t>
      </w:r>
      <w:r>
        <w:t xml:space="preserve"> density is varied independently of each other</w:t>
      </w:r>
      <w:r w:rsidR="00E06BA0">
        <w:t xml:space="preserve"> species</w:t>
      </w:r>
      <w:r>
        <w:t>.</w:t>
      </w:r>
      <w:r w:rsidR="00E06BA0">
        <w:t xml:space="preserve">  </w:t>
      </w:r>
      <w:r>
        <w:t xml:space="preserve">  </w:t>
      </w:r>
    </w:p>
    <w:p w14:paraId="3E01CA33" w14:textId="00FC9E63" w:rsidR="00295F41" w:rsidRDefault="00295F41" w:rsidP="001768ED">
      <w:pPr>
        <w:spacing w:after="202"/>
        <w:contextualSpacing/>
      </w:pPr>
      <w:r>
        <w:lastRenderedPageBreak/>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(Figure 3)</w:t>
      </w:r>
      <w:r>
        <w:t xml:space="preserve">. The simulation lasts one growing season (200 days).  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to the interaction between each pair of species and test for any HOIs when more than two competitors are present together</w:t>
      </w:r>
      <w:r>
        <w:t xml:space="preserve">. </w:t>
      </w:r>
    </w:p>
    <w:p w14:paraId="4A3CD663" w14:textId="713DF134"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r w:rsidR="0019429C">
        <w:t>plants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B144ED">
        <w:t xml:space="preserve"> Assuming all seeds germinate at the same time, and no seed mortality, we can use the per capita seed production as a direct measure of population growth rate in each competition treatment. </w:t>
      </w:r>
      <w:r w:rsidR="00252A29">
        <w:t xml:space="preserve"> </w:t>
      </w:r>
    </w:p>
    <w:p w14:paraId="1AF97154" w14:textId="5BD9F3BD" w:rsidR="00B93196" w:rsidRDefault="00EB666E">
      <w:pPr>
        <w:spacing w:after="202"/>
        <w:contextualSpacing/>
      </w:pPr>
      <w:r>
        <w:lastRenderedPageBreak/>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1A51B3"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1A51B3"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3AB41F7A"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7A7E1C">
        <w:t xml:space="preserve">  The rate of </w:t>
      </w:r>
      <w:r w:rsidR="00E2411F">
        <w:lastRenderedPageBreak/>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462E198B"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1A51B3"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3861C994"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 xml:space="preserve">resource uptake (Table S1).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(Figure 4)</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w:t>
      </w:r>
      <w:r w:rsidR="00D5185D">
        <w:lastRenderedPageBreak/>
        <w:t xml:space="preserve">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1DCF54DA" w:rsidR="00F3418F" w:rsidRDefault="00F3418F" w:rsidP="00F3418F">
      <w:pPr>
        <w:spacing w:after="202"/>
        <w:contextualSpacing/>
      </w:pPr>
      <w:bookmarkStart w:id="4" w:name="response-surface-experiment"/>
      <w:bookmarkEnd w:id="4"/>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solving</w:t>
      </w:r>
      <w:r w:rsidR="00B144ED">
        <w:t xml:space="preserve"> equations</w:t>
      </w:r>
      <w:r>
        <w:t xml:space="preserve"> (</w:t>
      </w:r>
      <w:r w:rsidR="00B144ED">
        <w:t>8</w:t>
      </w:r>
      <w:r>
        <w:t>) and (</w:t>
      </w:r>
      <w:r w:rsidR="00B144ED">
        <w:t>9</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5" w:name="phenomenological-annual-plant-model"/>
      <w:bookmarkEnd w:id="5"/>
      <w:r>
        <w:t>Phenomenological annual plant model</w:t>
      </w:r>
    </w:p>
    <w:p w14:paraId="0D84DC9E" w14:textId="56FD0E4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(Equation 6)</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 xml:space="preserve"> 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1A51B3"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p>
        </w:tc>
      </w:tr>
    </w:tbl>
    <w:p w14:paraId="226214E9" w14:textId="4E64CBF1"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proofErr w:type="spellStart"/>
      <w:r w:rsidRPr="00320E01">
        <w:rPr>
          <w:i/>
        </w:rPr>
        <w:t>i</w:t>
      </w:r>
      <w:proofErr w:type="spellEnd"/>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BA6542">
        <w:t xml:space="preserve"> (Figure 2D).</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1A51B3"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56A175E8"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fit from the pairwise </w:t>
      </w:r>
      <w:r w:rsidR="00531545">
        <w:t>case</w:t>
      </w:r>
      <w:r w:rsidR="00BA6542">
        <w:t>s</w:t>
      </w:r>
      <w:r w:rsidR="00531545">
        <w:t xml:space="preserve"> where </w:t>
      </w:r>
      <w:r w:rsidR="00BA6542">
        <w:t xml:space="preserve">the focal </w:t>
      </w:r>
      <w:r w:rsidR="00531545">
        <w:t xml:space="preserve">species </w:t>
      </w:r>
      <w:proofErr w:type="spellStart"/>
      <w:r w:rsidR="00531545" w:rsidRPr="009F10E8">
        <w:rPr>
          <w:i/>
        </w:rPr>
        <w:t>i</w:t>
      </w:r>
      <w:proofErr w:type="spellEnd"/>
      <w:r w:rsidR="00531545">
        <w:t xml:space="preserve"> competes with each </w:t>
      </w:r>
      <w:r w:rsidR="00BA6542">
        <w:t xml:space="preserve">other </w:t>
      </w:r>
      <w:r w:rsidR="00531545">
        <w:t>species in isolation</w:t>
      </w:r>
      <w:r>
        <w:t>. However, when there are two or more competitors the denominator becomes a 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27AF78AC" w:rsidR="00C0261A" w:rsidRDefault="00103F9B">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 xml:space="preserve">models with and without the HOIs </w:t>
      </w:r>
      <w:r w:rsidR="00AC4B25">
        <w:t xml:space="preserve">and </w:t>
      </w:r>
      <w:r w:rsidR="00D10D8E">
        <w:t>the multiplicative pairwise model (Equation</w:t>
      </w:r>
      <w:r w:rsidR="00BA6542">
        <w:t xml:space="preserve"> 13</w:t>
      </w:r>
      <w:r w:rsidR="00D10D8E">
        <w:t>)</w:t>
      </w:r>
      <w:r>
        <w:t xml:space="preserve"> to the full</w:t>
      </w:r>
      <w:r w:rsidR="0086247B">
        <w:t xml:space="preserve"> </w:t>
      </w:r>
      <w:r w:rsidR="00AC4B25">
        <w:t>set of two competitor</w:t>
      </w:r>
      <w:r w:rsidR="00AC180C">
        <w:t xml:space="preserve"> densities</w:t>
      </w:r>
      <w:r w:rsidR="003D6665">
        <w:t xml:space="preserve">. </w:t>
      </w:r>
      <w:r w:rsidR="0086247B">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w:t>
      </w:r>
      <w:r w:rsidR="0086247B">
        <w:lastRenderedPageBreak/>
        <w:t>squares</w:t>
      </w:r>
      <w:r w:rsidR="006A3AEE">
        <w:t xml:space="preserve"> modelling function, </w:t>
      </w:r>
      <w:proofErr w:type="spellStart"/>
      <w:r w:rsidR="0086247B" w:rsidRPr="006A3AEE">
        <w:rPr>
          <w:rFonts w:ascii="Lucida Console" w:hAnsi="Lucida Console" w:cs="Arial"/>
        </w:rPr>
        <w:t>nls</w:t>
      </w:r>
      <w:proofErr w:type="spellEnd"/>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6" w:name="model-fits"/>
      <w:bookmarkEnd w:id="6"/>
      <w:r>
        <w:t>Results</w:t>
      </w:r>
    </w:p>
    <w:p w14:paraId="04BF2EEA" w14:textId="787E409B"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decrease in RMSE for the HOI model (Figure </w:t>
      </w:r>
      <w:r w:rsidR="00BA6542">
        <w:t xml:space="preserve">6 </w:t>
      </w:r>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r w:rsidR="00BA6542">
        <w:t xml:space="preserve">6 </w:t>
      </w:r>
      <w:r w:rsidR="00671088">
        <w:t>B&amp;H</w:t>
      </w:r>
      <w:r w:rsidR="00BA6542">
        <w:t xml:space="preserve"> vs.</w:t>
      </w:r>
      <w:r w:rsidR="009C6420">
        <w:t xml:space="preserve"> </w:t>
      </w:r>
      <w:r w:rsidR="00BA6542">
        <w:t xml:space="preserve">6 </w:t>
      </w:r>
      <w:r w:rsidR="009C6420">
        <w:t>C&amp;I</w:t>
      </w:r>
      <w:r w:rsidR="00671088">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the observed and per capita seed production against competitor density (Figure </w:t>
      </w:r>
      <w:r w:rsidR="00BA6542">
        <w:t>S2</w:t>
      </w:r>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r w:rsidR="00BA6542">
        <w:t>7</w:t>
      </w:r>
      <w:r w:rsidR="00901D07">
        <w:t xml:space="preserve">). </w:t>
      </w:r>
      <w:r w:rsidR="00D94554">
        <w:t xml:space="preserve"> In all cases, the </w:t>
      </w:r>
      <w:r w:rsidR="001C39F2">
        <w:t xml:space="preserve">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r w:rsidR="00BA6542">
        <w:t>7</w:t>
      </w:r>
      <w:r w:rsidR="001C39F2">
        <w:t xml:space="preserve">).  </w:t>
      </w:r>
      <w:r w:rsidR="00FD78A6">
        <w:t xml:space="preserve">The multiplicative model </w:t>
      </w:r>
      <w:r w:rsidR="00BA6542">
        <w:t xml:space="preserve">(Equation 13)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(Figure 4 D</w:t>
      </w:r>
      <w:r w:rsidR="00BA6542">
        <w:t>-</w:t>
      </w:r>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4EFCE2B5"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r w:rsidR="00D52920">
        <w:t>s</w:t>
      </w:r>
      <w:r w:rsidR="00FD78A6">
        <w:t xml:space="preserve"> </w:t>
      </w:r>
      <w:r w:rsidR="00D52920">
        <w:t>6 &amp; 7</w:t>
      </w:r>
      <w:r w:rsidR="00582922">
        <w:t>)</w:t>
      </w:r>
      <w:r w:rsidR="001C39F2">
        <w:t>.  For the</w:t>
      </w:r>
      <w:r w:rsidR="00FD78A6">
        <w:t xml:space="preserve"> mid and late season species, </w:t>
      </w:r>
      <w:r w:rsidR="001C39F2">
        <w:t xml:space="preserve">the </w:t>
      </w:r>
      <w:r w:rsidR="001C39F2">
        <w:lastRenderedPageBreak/>
        <w:t xml:space="preserve">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 xml:space="preserve">on the late-season species (Figure </w:t>
      </w:r>
      <w:r w:rsidR="00D52920">
        <w:t>7</w:t>
      </w:r>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r w:rsidR="00D52920">
        <w:t>7</w:t>
      </w:r>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model (Figure </w:t>
      </w:r>
      <w:r w:rsidR="00D52920">
        <w:t>6</w:t>
      </w:r>
      <w:r w:rsidR="00FD78A6">
        <w:t xml:space="preserve">) and the </w:t>
      </w:r>
      <w:r w:rsidR="00582922">
        <w:t>magnitudes of</w:t>
      </w:r>
      <w:r w:rsidR="00F93233">
        <w:t xml:space="preserve"> the</w:t>
      </w:r>
      <w:r w:rsidR="00582922">
        <w:t xml:space="preserve"> HOI coefficients were small (Figure </w:t>
      </w:r>
      <w:r w:rsidR="00D52920">
        <w:t>7D</w:t>
      </w:r>
      <w:r w:rsidR="00582922">
        <w:t xml:space="preserve">). </w:t>
      </w:r>
    </w:p>
    <w:p w14:paraId="4ED05259" w14:textId="6B6D6E5A"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r w:rsidR="00D52920">
        <w:t>S1</w:t>
      </w:r>
      <w:r w:rsidR="00582922">
        <w:t>)</w:t>
      </w:r>
      <w:r w:rsidR="00F93233">
        <w:t xml:space="preserve">, this decreases the rate of resource </w:t>
      </w:r>
      <w:r w:rsidR="00F0630B">
        <w:t xml:space="preserve">acquisition </w:t>
      </w:r>
      <w:r w:rsidR="00F93233">
        <w:t>into the roots</w:t>
      </w:r>
      <w:r w:rsidR="009C6420">
        <w:t xml:space="preserve"> by (</w:t>
      </w:r>
      <w:r w:rsidR="00D52920">
        <w:t xml:space="preserve">Equation </w:t>
      </w:r>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 xml:space="preserve">(Figure </w:t>
      </w:r>
      <w:r w:rsidR="0060051F">
        <w:t>4A—blue line</w:t>
      </w:r>
      <w:r w:rsidR="0060051F" w:rsidDel="0060051F">
        <w:t xml:space="preserve"> </w:t>
      </w:r>
      <w:r>
        <w:t xml:space="preserve">). </w:t>
      </w:r>
      <w:r w:rsidR="00125494">
        <w:t xml:space="preserve">In contrast, the mid-season species has a stronger effect on the early season species because it grows faster during the same period (Figure </w:t>
      </w:r>
      <w:r w:rsidR="0060051F">
        <w:t>4A—red line</w:t>
      </w:r>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r w:rsidR="0060051F">
        <w:t>4A—black line</w:t>
      </w:r>
      <w:r w:rsidR="00125494">
        <w:t xml:space="preserve">). </w:t>
      </w:r>
    </w:p>
    <w:p w14:paraId="47F75D52" w14:textId="608E197E" w:rsidR="00EF17C0" w:rsidRDefault="00EF17C0" w:rsidP="00BE0FC8">
      <w:pPr>
        <w:spacing w:after="202"/>
        <w:contextualSpacing/>
      </w:pPr>
      <w:r>
        <w:lastRenderedPageBreak/>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r w:rsidR="0060051F">
        <w:t>4</w:t>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 xml:space="preserve">(Figure </w:t>
      </w:r>
      <w:r w:rsidR="0060051F">
        <w:t>7E&amp;F</w:t>
      </w:r>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 xml:space="preserve">(Figure </w:t>
      </w:r>
      <w:r w:rsidR="0060051F">
        <w:t>4A and Figure 7D</w:t>
      </w:r>
      <w:r w:rsidR="00BA431C">
        <w:t xml:space="preserve">).   </w:t>
      </w:r>
    </w:p>
    <w:p w14:paraId="645321AD" w14:textId="4674D422" w:rsidR="00F0630B" w:rsidRDefault="00892C17" w:rsidP="003A2EAD">
      <w:pPr>
        <w:spacing w:after="202"/>
        <w:contextualSpacing/>
      </w:pPr>
      <w:r>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5330AAF4" w:rsidR="00A55BE3" w:rsidRDefault="000D3C3C" w:rsidP="003A2EAD">
      <w:pPr>
        <w:spacing w:after="202"/>
        <w:contextualSpacing/>
      </w:pPr>
      <w:r>
        <w:lastRenderedPageBreak/>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1A5B1082"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w:t>
      </w:r>
      <w:r w:rsidR="002C6930">
        <w:t xml:space="preserve">competition </w:t>
      </w:r>
      <w:r>
        <w:t xml:space="preserve">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emerge in phenomenological models precisely because 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6E07EF">
        <w:t xml:space="preserve">always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w:t>
      </w:r>
      <w:proofErr w:type="spellStart"/>
      <w:r w:rsidR="00CC2165">
        <w:t>Dybzinski</w:t>
      </w:r>
      <w:proofErr w:type="spellEnd"/>
      <w:r w:rsidR="00CC2165">
        <w:t xml:space="preserve">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 xml:space="preserve">).  However, </w:t>
      </w:r>
      <w:r w:rsidR="00661575">
        <w:t xml:space="preserve">doing so also requires abandoning ecological theories based upon the concept of </w:t>
      </w:r>
      <w:r w:rsidR="0049412C">
        <w:t xml:space="preserve">competitive </w:t>
      </w:r>
      <w:r w:rsidR="0060051F" w:rsidRPr="00A62F04">
        <w:rPr>
          <w:i/>
        </w:rPr>
        <w:t>interactions</w:t>
      </w:r>
      <w:r>
        <w:t xml:space="preserve">. </w:t>
      </w:r>
      <w:r w:rsidR="00661575">
        <w:t xml:space="preserve"> </w:t>
      </w:r>
      <w:proofErr w:type="gramStart"/>
      <w:r w:rsidR="00661575">
        <w:t>Thus</w:t>
      </w:r>
      <w:proofErr w:type="gramEnd"/>
      <w:r w:rsidR="00661575">
        <w:t xml:space="preserve"> most general ecological theories require confronting the problem of HOIs. </w:t>
      </w:r>
    </w:p>
    <w:p w14:paraId="6A58D1A8" w14:textId="231488FC" w:rsidR="005B06CD" w:rsidRDefault="0060051F">
      <w:pPr>
        <w:spacing w:after="202"/>
        <w:contextualSpacing/>
      </w:pPr>
      <w:r>
        <w:lastRenderedPageBreak/>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we can </w:t>
      </w:r>
      <w:r w:rsidR="007A4C4E">
        <w:t>summarize</w:t>
      </w:r>
      <w:r w:rsidR="006E07EF">
        <w:t xml:space="preserve"> species interactions. O</w:t>
      </w:r>
      <w:r w:rsidR="00F72520">
        <w:t>ur work shows th</w:t>
      </w:r>
      <w:r w:rsidR="006E07EF">
        <w:t>e importance of</w:t>
      </w:r>
      <w:r w:rsidR="00F72520">
        <w:t xml:space="preserve"> considering HOIs </w:t>
      </w:r>
      <w:r w:rsidR="006E07EF">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 xml:space="preserve">have been </w:t>
      </w:r>
      <w:r w:rsidR="00CF2D66">
        <w:lastRenderedPageBreak/>
        <w:t>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8415315"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772B16">
        <w:t>By contrast</w:t>
      </w:r>
      <w:r w:rsidR="009D55FA">
        <w:t xml:space="preserve">, seasonally forced systems </w:t>
      </w:r>
      <w:r w:rsidR="009D55FA">
        <w:lastRenderedPageBreak/>
        <w:t>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7" w:name="discussion"/>
      <w:bookmarkStart w:id="8" w:name="conclusionssummary"/>
      <w:bookmarkEnd w:id="7"/>
      <w:bookmarkEnd w:id="8"/>
      <w:r>
        <w:t>Conclusion</w:t>
      </w:r>
    </w:p>
    <w:p w14:paraId="08D741D5" w14:textId="14F85C2C"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and a consistent way of quantifying their strength.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w:t>
      </w:r>
      <w:proofErr w:type="spellStart"/>
      <w:r w:rsidR="00746D91">
        <w:t>simulating</w:t>
      </w:r>
      <w:proofErr w:type="spellEnd"/>
      <w:r w:rsidR="00746D91">
        <w:t xml:space="preserve">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9" w:name="acknowledgments"/>
      <w:bookmarkEnd w:id="9"/>
      <w:r>
        <w:t>Acknowledgments</w:t>
      </w:r>
    </w:p>
    <w:p w14:paraId="5C29317E" w14:textId="4D63AF7E" w:rsidR="001C1125" w:rsidRPr="00A62F04" w:rsidRDefault="0066711A" w:rsidP="00A62F04">
      <w:pPr>
        <w:ind w:firstLine="0"/>
      </w:pPr>
      <w:bookmarkStart w:id="10" w:name="references"/>
      <w:bookmarkEnd w:id="10"/>
      <w:r>
        <w:t xml:space="preserve">We wish to thank Joanna Shih for providing the botanical line drawings.  Gaurav </w:t>
      </w:r>
      <w:proofErr w:type="spellStart"/>
      <w:r>
        <w:t>Kandlikar</w:t>
      </w:r>
      <w:proofErr w:type="spellEnd"/>
      <w:r>
        <w:t xml:space="preserve">, </w:t>
      </w:r>
      <w:r w:rsidRPr="0066711A">
        <w:t xml:space="preserve">Dr. Christopher </w:t>
      </w:r>
      <w:proofErr w:type="spellStart"/>
      <w:r w:rsidRPr="0066711A">
        <w:t>Klausmeier</w:t>
      </w:r>
      <w:proofErr w:type="spellEnd"/>
      <w:r>
        <w:t xml:space="preserve"> and members of the Kraft and Levine lab provided valuable comments on earlier drafts of the manuscript. </w:t>
      </w:r>
      <w:r w:rsidR="001C1125">
        <w:br w:type="page"/>
      </w:r>
    </w:p>
    <w:p w14:paraId="73D91D9C" w14:textId="32F42B2D" w:rsidR="00B93196" w:rsidRDefault="00390672">
      <w:pPr>
        <w:pStyle w:val="Heading"/>
      </w:pPr>
      <w:r>
        <w:lastRenderedPageBreak/>
        <w:t>References</w:t>
      </w:r>
    </w:p>
    <w:p w14:paraId="650D065D" w14:textId="77777777" w:rsidR="00AE4F19" w:rsidRPr="00AE4F19" w:rsidRDefault="007B137A" w:rsidP="00AE4F19">
      <w:pPr>
        <w:pStyle w:val="Bibliography"/>
      </w:pPr>
      <w:r>
        <w:t xml:space="preserve"> </w:t>
      </w:r>
      <w:r w:rsidR="00F56B3F">
        <w:fldChar w:fldCharType="begin"/>
      </w:r>
      <w:r w:rsidR="00AE4F19">
        <w:instrText xml:space="preserve"> ADDIN ZOTERO_BIBL {"uncited":[],"omitted":[],"custom":[]} CSL_BIBLIOGRAPHY </w:instrText>
      </w:r>
      <w:r w:rsidR="00F56B3F">
        <w:fldChar w:fldCharType="separate"/>
      </w:r>
      <w:r w:rsidR="00AE4F19" w:rsidRPr="00AE4F19">
        <w:t>Abrams, P. A. 1983. Arguments in Favor of Higher Order Interactions. The American Naturalist 121:887–891.</w:t>
      </w:r>
    </w:p>
    <w:p w14:paraId="3FB9F933" w14:textId="77777777" w:rsidR="00AE4F19" w:rsidRPr="00AE4F19" w:rsidRDefault="00AE4F19" w:rsidP="00AE4F19">
      <w:pPr>
        <w:pStyle w:val="Bibliography"/>
      </w:pPr>
      <w:r w:rsidRPr="00AE4F19">
        <w:t>Adler, F. R., and W. F. Morris. 1994. A General Test for Interaction Modification. Ecology 75:1552–1559.</w:t>
      </w:r>
    </w:p>
    <w:p w14:paraId="5C99E414" w14:textId="77777777" w:rsidR="00AE4F19" w:rsidRPr="00AE4F19" w:rsidRDefault="00AE4F19" w:rsidP="00AE4F19">
      <w:pPr>
        <w:pStyle w:val="Bibliography"/>
      </w:pPr>
      <w:r w:rsidRPr="00AE4F19">
        <w:t>Aronson, J., J. Kigel, A. Shmida, and J. Klein. 1992. Adaptive phenology of desert and Mediterranean populations of annual plants grown with and without water stress. Oecologia 89:17–26.</w:t>
      </w:r>
    </w:p>
    <w:p w14:paraId="16CFC935" w14:textId="77777777" w:rsidR="00AE4F19" w:rsidRPr="00AE4F19" w:rsidRDefault="00AE4F19" w:rsidP="00AE4F19">
      <w:pPr>
        <w:pStyle w:val="Bibliography"/>
      </w:pPr>
      <w:r w:rsidRPr="00AE4F19">
        <w:t>Bennett, J. A., K. Riibak, R. Tamme, R. J. Lewis, and M. Pärtel. 2016. The reciprocal relationship between competition and intraspecific trait variation. Journal of Ecology 104:1410–1420.</w:t>
      </w:r>
    </w:p>
    <w:p w14:paraId="3C66A5FC" w14:textId="77777777" w:rsidR="00AE4F19" w:rsidRPr="00AE4F19" w:rsidRDefault="00AE4F19" w:rsidP="00AE4F19">
      <w:pPr>
        <w:pStyle w:val="Bibliography"/>
      </w:pPr>
      <w:r w:rsidRPr="00AE4F19">
        <w:t>Billick, I., and T. J. Case. 1994. Higher Order Interactions in Ecological Communities: What Are They and How Can They be Detected? Ecology 75:1530–1543.</w:t>
      </w:r>
    </w:p>
    <w:p w14:paraId="48FA8312" w14:textId="77777777" w:rsidR="00AE4F19" w:rsidRPr="00AE4F19" w:rsidRDefault="00AE4F19" w:rsidP="00AE4F19">
      <w:pPr>
        <w:pStyle w:val="Bibliography"/>
      </w:pPr>
      <w:r w:rsidRPr="00AE4F19">
        <w:t>Birouste, M., E. Zamora-Ledezma, C. Bossard, I. M. Pérez-Ramos, and C. Roumet. 2014. Measurement of fine root tissue density: a comparison of three methods reveals the potential of root dry matter content. Plant and Soil 374:299–313.</w:t>
      </w:r>
    </w:p>
    <w:p w14:paraId="4D83312A" w14:textId="77777777" w:rsidR="00AE4F19" w:rsidRPr="00AE4F19" w:rsidRDefault="00AE4F19" w:rsidP="00AE4F19">
      <w:pPr>
        <w:pStyle w:val="Bibliography"/>
      </w:pPr>
      <w:r w:rsidRPr="00AE4F19">
        <w:t>Case, T. J., and E. A. Bender. 1981. Testing for Higher Order Interactions. The American Naturalist 118:920–929.</w:t>
      </w:r>
    </w:p>
    <w:p w14:paraId="3D01FA1D" w14:textId="77777777" w:rsidR="00AE4F19" w:rsidRPr="00AE4F19" w:rsidRDefault="00AE4F19" w:rsidP="00AE4F19">
      <w:pPr>
        <w:pStyle w:val="Bibliography"/>
      </w:pPr>
      <w:r w:rsidRPr="00AE4F19">
        <w:t>Chesson, P. 2000. Mechanisms of Maintenance of Species Diversity. Annual Review of Ecology and Systematics 31:343–366.</w:t>
      </w:r>
    </w:p>
    <w:p w14:paraId="0FE50CEB" w14:textId="77777777" w:rsidR="00AE4F19" w:rsidRPr="00AE4F19" w:rsidRDefault="00AE4F19" w:rsidP="00AE4F19">
      <w:pPr>
        <w:pStyle w:val="Bibliography"/>
      </w:pPr>
      <w:r w:rsidRPr="00AE4F19">
        <w:t>Cohen, D. 1976. The Optimal Timing of Reproduction. The American Naturalist 110:801–807.</w:t>
      </w:r>
    </w:p>
    <w:p w14:paraId="612D59CD" w14:textId="77777777" w:rsidR="00AE4F19" w:rsidRPr="00AE4F19" w:rsidRDefault="00AE4F19" w:rsidP="00AE4F19">
      <w:pPr>
        <w:pStyle w:val="Bibliography"/>
      </w:pPr>
      <w:r w:rsidRPr="00AE4F19">
        <w:lastRenderedPageBreak/>
        <w:t>Conti, L., S. Block, M. Parepa, T. Münkemüller, W. Thuiller, A. T. R. Acosta, M. van Kleunen, S. Dullinger, F. Essl, I. Dullinger, D. Moser, G. Klonner, O. Bossdorf, and M. Carboni. 2018. Functional trait differences and trait plasticity mediate biotic resistance to potential plant invaders. Journal of Ecology 106:1607–1620.</w:t>
      </w:r>
    </w:p>
    <w:p w14:paraId="23DB03C9" w14:textId="77777777" w:rsidR="00AE4F19" w:rsidRPr="00AE4F19" w:rsidRDefault="00AE4F19" w:rsidP="00AE4F19">
      <w:pPr>
        <w:pStyle w:val="Bibliography"/>
      </w:pPr>
      <w:r w:rsidRPr="00AE4F19">
        <w:t>Dybzinski, R., and D. Tilman. 2007. Resource Use Patterns Predict Long</w:t>
      </w:r>
      <w:r w:rsidRPr="00AE4F19">
        <w:rPr>
          <w:rFonts w:ascii="Cambria Math" w:hAnsi="Cambria Math" w:cs="Cambria Math"/>
        </w:rPr>
        <w:t>‐</w:t>
      </w:r>
      <w:r w:rsidRPr="00AE4F19">
        <w:t>Term Outcomes of Plant Competition for Nutrients and Light. The American Naturalist 170:305–318.</w:t>
      </w:r>
    </w:p>
    <w:p w14:paraId="242D0898" w14:textId="77777777" w:rsidR="00AE4F19" w:rsidRPr="00AE4F19" w:rsidRDefault="00AE4F19" w:rsidP="00AE4F19">
      <w:pPr>
        <w:pStyle w:val="Bibliography"/>
      </w:pPr>
      <w:r w:rsidRPr="00AE4F19">
        <w:t>Godoy, O., and J. M. Levine. 2014. Phenology effects on invasion success: insights from coupling field experiments to coexistence theory. Ecology 95:726–736.</w:t>
      </w:r>
    </w:p>
    <w:p w14:paraId="6EAF6923" w14:textId="77777777" w:rsidR="00AE4F19" w:rsidRPr="00AE4F19" w:rsidRDefault="00AE4F19" w:rsidP="00AE4F19">
      <w:pPr>
        <w:pStyle w:val="Bibliography"/>
      </w:pPr>
      <w:r w:rsidRPr="00AE4F19">
        <w:t>Grilli, J., G. Barabás, M. J. Michalska-Smith, and S. Allesina. 2017. Higher-order interactions stabilize dynamics in competitive network models. Nature 548:210–213.</w:t>
      </w:r>
    </w:p>
    <w:p w14:paraId="5A614D36" w14:textId="77777777" w:rsidR="00AE4F19" w:rsidRPr="00AE4F19" w:rsidRDefault="00AE4F19" w:rsidP="00AE4F19">
      <w:pPr>
        <w:pStyle w:val="Bibliography"/>
      </w:pPr>
      <w:r w:rsidRPr="00AE4F19">
        <w:t>Hairston, N. G., J. D. Allan, R. K. Colwell, D. J. Futuyma, J. Howell, M. D. Lubin, J. Mathias, and J. H. Vandermeer. 1968. The Relationship between Species Diversity and Stability: An Experimental Approach with Protozoa and Bacteria. Ecology 49:1091–1101.</w:t>
      </w:r>
    </w:p>
    <w:p w14:paraId="61DC073A" w14:textId="77777777" w:rsidR="00AE4F19" w:rsidRPr="00AE4F19" w:rsidRDefault="00AE4F19" w:rsidP="00AE4F19">
      <w:pPr>
        <w:pStyle w:val="Bibliography"/>
      </w:pPr>
      <w:r w:rsidRPr="00AE4F19">
        <w:t>Hassell, M. P., and H. N. Comins. 1976. Discrete time models for two-species competition. Theoretical Population Biology 9:202–221.</w:t>
      </w:r>
    </w:p>
    <w:p w14:paraId="510E2A84" w14:textId="77777777" w:rsidR="00AE4F19" w:rsidRPr="00AE4F19" w:rsidRDefault="00AE4F19" w:rsidP="00AE4F19">
      <w:pPr>
        <w:pStyle w:val="Bibliography"/>
      </w:pPr>
      <w:r w:rsidRPr="00AE4F19">
        <w:t>Kooijman, S. A. L. M. 1986. Energy budgets can explain body size relations. Journal of Theoretical Biology 121:269–282.</w:t>
      </w:r>
    </w:p>
    <w:p w14:paraId="2781D9C1" w14:textId="77777777" w:rsidR="00AE4F19" w:rsidRPr="00AE4F19" w:rsidRDefault="00AE4F19" w:rsidP="00AE4F19">
      <w:pPr>
        <w:pStyle w:val="Bibliography"/>
      </w:pPr>
      <w:r w:rsidRPr="00AE4F19">
        <w:t>Letten, A. D., P.-J. Ke, and T. Fukami. 2017. Linking modern coexistence theory and contemporary niche theory. Ecological Monographs 87:161–177.</w:t>
      </w:r>
    </w:p>
    <w:p w14:paraId="3B8B85C0" w14:textId="77777777" w:rsidR="00AE4F19" w:rsidRPr="00AE4F19" w:rsidRDefault="00AE4F19" w:rsidP="00AE4F19">
      <w:pPr>
        <w:pStyle w:val="Bibliography"/>
      </w:pPr>
      <w:r w:rsidRPr="00AE4F19">
        <w:lastRenderedPageBreak/>
        <w:t>Letten, A. D., and D. B. Stouffer. 2019. The mechanistic basis for higher-order interactions and non-additivity in competitive communities. Ecology Letters 22:423–436.</w:t>
      </w:r>
    </w:p>
    <w:p w14:paraId="7296D8E9" w14:textId="77777777" w:rsidR="00AE4F19" w:rsidRPr="00AE4F19" w:rsidRDefault="00AE4F19" w:rsidP="00AE4F19">
      <w:pPr>
        <w:pStyle w:val="Bibliography"/>
      </w:pPr>
      <w:r w:rsidRPr="00AE4F19">
        <w:t>Levine, J. M., J. Bascompte, P. B. Adler, and S. Allesina. 2017. Beyond pairwise mechanisms of species coexistence in complex communities. Nature 546:56–64.</w:t>
      </w:r>
    </w:p>
    <w:p w14:paraId="200C4B66" w14:textId="77777777" w:rsidR="00AE4F19" w:rsidRPr="00AE4F19" w:rsidRDefault="00AE4F19" w:rsidP="00AE4F19">
      <w:pPr>
        <w:pStyle w:val="Bibliography"/>
      </w:pPr>
      <w:r w:rsidRPr="00AE4F19">
        <w:t>Mayfield, M. M., and D. B. Stouffer. 2017. Higher-order interactions capture unexplained complexity in diverse communities. Nature Ecology &amp; Evolution 1:0062.</w:t>
      </w:r>
    </w:p>
    <w:p w14:paraId="12B53923" w14:textId="77777777" w:rsidR="00AE4F19" w:rsidRPr="00AE4F19" w:rsidRDefault="00AE4F19" w:rsidP="00AE4F19">
      <w:pPr>
        <w:pStyle w:val="Bibliography"/>
      </w:pPr>
      <w:r w:rsidRPr="00AE4F19">
        <w:t>Meszéna, G., M. Gyllenberg, L. Pásztor, and J. A. J. Metz. 2006. Competitive exclusion and limiting similarity: A unified theory. Theoretical Population Biology 69:68–87.</w:t>
      </w:r>
    </w:p>
    <w:p w14:paraId="4D5DA637" w14:textId="77777777" w:rsidR="00AE4F19" w:rsidRPr="00AE4F19" w:rsidRDefault="00AE4F19" w:rsidP="00AE4F19">
      <w:pPr>
        <w:pStyle w:val="Bibliography"/>
      </w:pPr>
      <w:r w:rsidRPr="00AE4F19">
        <w:t>Morin, P. J., S. P. Lawler, and E. A. Johnson. 1988. Competition Between Aquatic Insects and Vertebrates: Interaction Strength and Higher Order Interactions. Ecology 69:1401–1409.</w:t>
      </w:r>
    </w:p>
    <w:p w14:paraId="1CBE7628" w14:textId="77777777" w:rsidR="00AE4F19" w:rsidRPr="00AE4F19" w:rsidRDefault="00AE4F19" w:rsidP="00AE4F19">
      <w:pPr>
        <w:pStyle w:val="Bibliography"/>
      </w:pPr>
      <w:r w:rsidRPr="00AE4F19">
        <w:t>Neill, W. E. 1974. The Community Matrix and Interdependence of the Competition Coefficients. The American Naturalist 108:399–408.</w:t>
      </w:r>
    </w:p>
    <w:p w14:paraId="51C79EC4" w14:textId="77777777" w:rsidR="00AE4F19" w:rsidRPr="00AE4F19" w:rsidRDefault="00AE4F19" w:rsidP="00AE4F19">
      <w:pPr>
        <w:pStyle w:val="Bibliography"/>
      </w:pPr>
      <w:r w:rsidRPr="00AE4F19">
        <w:t>O’Dwyer, J. P. 2018. Whence Lotka-Volterra?: Conservation laws and integrable systems in ecology. Theoretical Ecology.</w:t>
      </w:r>
    </w:p>
    <w:p w14:paraId="7222B4EB" w14:textId="77777777" w:rsidR="00AE4F19" w:rsidRPr="00AE4F19" w:rsidRDefault="00AE4F19" w:rsidP="00AE4F19">
      <w:pPr>
        <w:pStyle w:val="Bibliography"/>
      </w:pPr>
      <w:r w:rsidRPr="00AE4F19">
        <w:t>Pomerantz, M. J. 1981. Do “Higher Order Interactions” in Competition Systems Really Exist? The American Naturalist 117:583–591.</w:t>
      </w:r>
    </w:p>
    <w:p w14:paraId="388394E8" w14:textId="77777777" w:rsidR="00AE4F19" w:rsidRPr="00AE4F19" w:rsidRDefault="00AE4F19" w:rsidP="00AE4F19">
      <w:pPr>
        <w:pStyle w:val="Bibliography"/>
      </w:pPr>
      <w:r w:rsidRPr="00AE4F19">
        <w:t>R Core Team. 2015. R: A Language and Environment for Statistical Computing. R Foundation for Statistical Computing, Vienna, Austria.</w:t>
      </w:r>
    </w:p>
    <w:p w14:paraId="2AF453BC" w14:textId="77777777" w:rsidR="00AE4F19" w:rsidRPr="00AE4F19" w:rsidRDefault="00AE4F19" w:rsidP="00AE4F19">
      <w:pPr>
        <w:pStyle w:val="Bibliography"/>
      </w:pPr>
      <w:r w:rsidRPr="00AE4F19">
        <w:lastRenderedPageBreak/>
        <w:t>Tilman, D. 1977. Resource Competition between Plankton Algae: An Experimental and Theoretical Approach. Ecology 58:338–348.</w:t>
      </w:r>
    </w:p>
    <w:p w14:paraId="7A3D29C3" w14:textId="77777777" w:rsidR="00AE4F19" w:rsidRPr="00AE4F19" w:rsidRDefault="00AE4F19" w:rsidP="00AE4F19">
      <w:pPr>
        <w:pStyle w:val="Bibliography"/>
      </w:pPr>
      <w:r w:rsidRPr="00AE4F19">
        <w:t>Tjoelker, M. G., J. M. Craine, D. Wedin, P. B. Reich, and D. Tilman. 2005. Linking leaf and root trait syndromes among 39 grassland and savannah species. New Phytologist 167:493–508.</w:t>
      </w:r>
    </w:p>
    <w:p w14:paraId="17780F36" w14:textId="77777777" w:rsidR="00AE4F19" w:rsidRPr="00AE4F19" w:rsidRDefault="00AE4F19" w:rsidP="00AE4F19">
      <w:pPr>
        <w:pStyle w:val="Bibliography"/>
      </w:pPr>
      <w:r w:rsidRPr="00AE4F19">
        <w:t>Vandermeer, J. H. 1969. The Competitive Structure of Communities: An Experimental Approach with Protozoa. Ecology 50:362–371.</w:t>
      </w:r>
    </w:p>
    <w:p w14:paraId="7B78105E" w14:textId="72579B58" w:rsidR="0061034E" w:rsidRDefault="00F56B3F" w:rsidP="00540C73">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68D7F286" w14:textId="3B23D0FF" w:rsidR="00081BE7" w:rsidRDefault="00081BE7" w:rsidP="00081BE7">
      <w:pPr>
        <w:pStyle w:val="Caption"/>
      </w:pPr>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w:t>
      </w:r>
      <w:r w:rsidR="00AE4F19">
        <w:t>How i</w:t>
      </w:r>
      <w:r w:rsidRPr="00004D89">
        <w:t xml:space="preserve">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proofErr w:type="spellStart"/>
      <w:r w:rsidRPr="00004D89">
        <w:rPr>
          <w:i/>
        </w:rPr>
        <w:t>i</w:t>
      </w:r>
      <w:proofErr w:type="spellEnd"/>
      <w:r w:rsidRPr="00004D89">
        <w:rPr>
          <w:i/>
        </w:rPr>
        <w:t>)</w:t>
      </w:r>
      <w:r w:rsidRPr="00004D89">
        <w:t xml:space="preserve"> the dashed arrow shows that the effect of three is modified by the density of two; in </w:t>
      </w:r>
      <w:r w:rsidRPr="00004D89">
        <w:rPr>
          <w:i/>
        </w:rPr>
        <w:t>ii)</w:t>
      </w:r>
      <w:r w:rsidRPr="00004D89">
        <w:t xml:space="preserve"> the effect of two is modified by the density of three. In reality, the interaction modifications are not separate but result in a single </w:t>
      </w:r>
      <w:r w:rsidR="00AE4F19">
        <w:lastRenderedPageBreak/>
        <w:t xml:space="preserve">higher order interaction </w:t>
      </w:r>
      <w:r w:rsidRPr="00004D89">
        <w:t>between two and three</w:t>
      </w:r>
      <w:r w:rsidR="00AE4F19">
        <w:t xml:space="preserve">, quantified by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iCs/>
                  </w:rPr>
                </m:ctrlPr>
              </m:dPr>
              <m:e>
                <m:r>
                  <m:rPr>
                    <m:sty m:val="bi"/>
                  </m:rPr>
                  <w:rPr>
                    <w:rFonts w:ascii="Cambria Math" w:hAnsi="Cambria Math"/>
                  </w:rPr>
                  <m:t>2,3</m:t>
                </m:r>
              </m:e>
            </m:d>
          </m:sub>
        </m:sSub>
      </m:oMath>
      <w:r w:rsidR="00AE4F19">
        <w:t xml:space="preserve">, and </w:t>
      </w:r>
      <w:r w:rsidRPr="00004D89">
        <w:t xml:space="preserve">shown with the curved arrows in </w:t>
      </w:r>
      <w:r w:rsidRPr="00004D89">
        <w:rPr>
          <w:i/>
        </w:rPr>
        <w:t>iii</w:t>
      </w:r>
      <w:r w:rsidRPr="00004D89">
        <w:t>.</w:t>
      </w:r>
      <w:r>
        <w:t xml:space="preserve"> </w:t>
      </w:r>
    </w:p>
    <w:p w14:paraId="734452F3" w14:textId="77777777" w:rsidR="00081BE7" w:rsidRDefault="00081BE7">
      <w:pPr>
        <w:spacing w:line="276" w:lineRule="auto"/>
        <w:ind w:firstLine="0"/>
        <w:jc w:val="both"/>
        <w:rPr>
          <w:rFonts w:cs="Cambria (Body CS)"/>
          <w:b/>
          <w:bCs/>
          <w:szCs w:val="18"/>
        </w:rPr>
      </w:pPr>
      <w:r>
        <w:br w:type="page"/>
      </w:r>
    </w:p>
    <w:p w14:paraId="22779042" w14:textId="77777777" w:rsidR="00081BE7" w:rsidRDefault="00081BE7" w:rsidP="00081BE7">
      <w:pPr>
        <w:keepNext/>
        <w:spacing w:line="276" w:lineRule="auto"/>
        <w:ind w:firstLine="0"/>
        <w:jc w:val="both"/>
      </w:pPr>
      <w:bookmarkStart w:id="11" w:name="_GoBack"/>
      <w:r>
        <w:rPr>
          <w:noProof/>
        </w:rPr>
        <w:lastRenderedPageBreak/>
        <w:drawing>
          <wp:inline distT="0" distB="0" distL="0" distR="0" wp14:anchorId="23D9F22A" wp14:editId="7644B483">
            <wp:extent cx="5437632" cy="61173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9">
                      <a:extLst>
                        <a:ext uri="{28A0092B-C50C-407E-A947-70E740481C1C}">
                          <a14:useLocalDpi xmlns:a14="http://schemas.microsoft.com/office/drawing/2010/main" val="0"/>
                        </a:ext>
                      </a:extLst>
                    </a:blip>
                    <a:stretch>
                      <a:fillRect/>
                    </a:stretch>
                  </pic:blipFill>
                  <pic:spPr>
                    <a:xfrm>
                      <a:off x="0" y="0"/>
                      <a:ext cx="5437632" cy="6117336"/>
                    </a:xfrm>
                    <a:prstGeom prst="rect">
                      <a:avLst/>
                    </a:prstGeom>
                  </pic:spPr>
                </pic:pic>
              </a:graphicData>
            </a:graphic>
          </wp:inline>
        </w:drawing>
      </w:r>
      <w:bookmarkEnd w:id="11"/>
    </w:p>
    <w:p w14:paraId="5FE5FED4" w14:textId="56745928" w:rsidR="00081BE7" w:rsidRDefault="00081BE7" w:rsidP="00081BE7">
      <w:pPr>
        <w:pStyle w:val="Caption"/>
      </w:pPr>
      <w:r>
        <w:t xml:space="preserve">Figure </w:t>
      </w:r>
      <w:r w:rsidR="001A51B3">
        <w:fldChar w:fldCharType="begin"/>
      </w:r>
      <w:r w:rsidR="001A51B3">
        <w:instrText xml:space="preserve"> SEQ Figure \* ARABIC </w:instrText>
      </w:r>
      <w:r w:rsidR="001A51B3">
        <w:fldChar w:fldCharType="separate"/>
      </w:r>
      <w:r>
        <w:rPr>
          <w:noProof/>
        </w:rPr>
        <w:t>2</w:t>
      </w:r>
      <w:r w:rsidR="001A51B3">
        <w:rPr>
          <w:noProof/>
        </w:rPr>
        <w:fldChar w:fldCharType="end"/>
      </w:r>
      <w:r>
        <w:t xml:space="preserve"> Definition of higher order interactions illustrated by functional dependency diagrams. In each panel, we illustrate how a multi-competitor competition model is broken down into a set of univariate functions connected by addition or subtraction.  In A) a model is pairwise and does not have HOIs when there is only one path </w:t>
      </w:r>
      <w:r>
        <w:lastRenderedPageBreak/>
        <w:t xml:space="preserve">between competitor species’ density and the focal species’ performance.  Following the blue arrows from the bottom of the diagram, the densities of each competitor, </w:t>
      </w:r>
      <w:r w:rsidRPr="002930BB">
        <w:rPr>
          <w:i/>
        </w:rPr>
        <w:t>N</w:t>
      </w:r>
      <w:r w:rsidRPr="002930BB">
        <w:rPr>
          <w:i/>
          <w:vertAlign w:val="subscript"/>
        </w:rPr>
        <w:t>2</w:t>
      </w:r>
      <w:r>
        <w:t xml:space="preserve"> and </w:t>
      </w:r>
      <w:r w:rsidRPr="002930BB">
        <w:rPr>
          <w:i/>
        </w:rPr>
        <w:t>N</w:t>
      </w:r>
      <w:r w:rsidRPr="002930BB">
        <w:rPr>
          <w:i/>
          <w:vertAlign w:val="subscript"/>
        </w:rPr>
        <w:t>3</w:t>
      </w:r>
      <w:r>
        <w:t xml:space="preserve">, are inputs for functions </w:t>
      </w:r>
      <w:r w:rsidRPr="00F15099">
        <w:rPr>
          <w:i/>
        </w:rPr>
        <w:t>g</w:t>
      </w:r>
      <w:r>
        <w:t xml:space="preserve"> and </w:t>
      </w:r>
      <w:r w:rsidRPr="00F15099">
        <w:rPr>
          <w:i/>
        </w:rPr>
        <w:t>h</w:t>
      </w:r>
      <w:r>
        <w:t xml:space="preserve">. The outputs of these functions are combined by addition and their sum is the input for the function, </w:t>
      </w:r>
      <w:r w:rsidRPr="00F15099">
        <w:rPr>
          <w:i/>
        </w:rPr>
        <w:t>f</w:t>
      </w:r>
      <w:r>
        <w:t xml:space="preserve">, which returns </w:t>
      </w:r>
      <w:r w:rsidRPr="00F15099">
        <w:rPr>
          <w:i/>
        </w:rPr>
        <w:t>y</w:t>
      </w:r>
      <w:r>
        <w:t>, the population growth rate of the focal species.  By contrast, B) shows a model with HOIs, defined by the fact that there are multiple paths connecting the competitor species’ densities to the focal species’ performance.  When competitor species have more than one effect depending on the density of another competitor, this is an HOI. In C) a</w:t>
      </w:r>
      <w:r w:rsidR="00AE4F19">
        <w:t xml:space="preserve">n </w:t>
      </w:r>
      <w:r>
        <w:t>example of a non-linear, but still pairwise, model is shown.  In D) a</w:t>
      </w:r>
      <w:r w:rsidR="00AE4F19">
        <w:t xml:space="preserve">n </w:t>
      </w:r>
      <w:r>
        <w:t xml:space="preserve">example of a model with HOIs between competitors. The multi-competitor model involves more than one path from competitor’s densities to the focal species. </w:t>
      </w:r>
    </w:p>
    <w:p w14:paraId="156DF677" w14:textId="77777777" w:rsidR="00081BE7" w:rsidRDefault="00081BE7" w:rsidP="00081BE7">
      <w:pPr>
        <w:pStyle w:val="Caption"/>
      </w:pP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0">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7777777" w:rsidR="00081BE7" w:rsidRDefault="00081BE7" w:rsidP="00081BE7">
      <w:pPr>
        <w:pStyle w:val="Caption"/>
        <w:jc w:val="both"/>
      </w:pPr>
      <w:r w:rsidRPr="008C5D31">
        <w:t xml:space="preserve">Figure </w:t>
      </w:r>
      <w:r w:rsidR="001A51B3">
        <w:fldChar w:fldCharType="begin"/>
      </w:r>
      <w:r w:rsidR="001A51B3">
        <w:instrText xml:space="preserve"> SEQ Figure \* ARABIC </w:instrText>
      </w:r>
      <w:r w:rsidR="001A51B3">
        <w:fldChar w:fldCharType="separate"/>
      </w:r>
      <w:r w:rsidRPr="008C5D31">
        <w:rPr>
          <w:noProof/>
        </w:rPr>
        <w:t>3</w:t>
      </w:r>
      <w:r w:rsidR="001A51B3">
        <w:rPr>
          <w:noProof/>
        </w:rPr>
        <w:fldChar w:fldCharType="end"/>
      </w:r>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77777777" w:rsidR="00081BE7" w:rsidRPr="00FB51D5" w:rsidRDefault="00081BE7" w:rsidP="00081BE7">
      <w:pPr>
        <w:pStyle w:val="fig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6D7A252B" w14:textId="77777777" w:rsidR="00081BE7" w:rsidRPr="008F4F3E"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0F631F9D" w14:textId="14DFB569" w:rsidR="00081BE7" w:rsidRPr="00A84CDB"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Comparison of the Hassel, multiplicative (</w:t>
      </w:r>
      <w:r w:rsidR="00AE4F19">
        <w:t>model</w:t>
      </w:r>
      <w:r>
        <w:t xml:space="preserve">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3A62A15D" w14:textId="77777777" w:rsidR="00081BE7" w:rsidRPr="00C04B61"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p>
    <w:p w14:paraId="74D531F1" w14:textId="77777777" w:rsidR="00081BE7" w:rsidRDefault="00081BE7" w:rsidP="00081BE7">
      <w:pPr>
        <w:pStyle w:val="Heading"/>
      </w:pPr>
      <w:r>
        <w:lastRenderedPageBreak/>
        <w:t>Supporting Information – Additional Tables</w:t>
      </w:r>
    </w:p>
    <w:p w14:paraId="31E9DD7E" w14:textId="77777777" w:rsidR="00081BE7" w:rsidRDefault="00081BE7" w:rsidP="00081BE7">
      <w:pPr>
        <w:pStyle w:val="Caption"/>
        <w:keepNext/>
      </w:pPr>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1A51B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1A51B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1A51B3"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  (unitless)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5">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p>
    <w:p w14:paraId="214785CE" w14:textId="77777777" w:rsidR="00081BE7" w:rsidRDefault="00081BE7" w:rsidP="00081BE7">
      <w:pPr>
        <w:pStyle w:val="Caption"/>
      </w:pPr>
      <w:r>
        <w:t xml:space="preserve">Figure S </w:t>
      </w:r>
      <w:r w:rsidR="001A51B3">
        <w:fldChar w:fldCharType="begin"/>
      </w:r>
      <w:r w:rsidR="001A51B3">
        <w:instrText xml:space="preserve"> SEQ Figure_S \* ARABIC </w:instrText>
      </w:r>
      <w:r w:rsidR="001A51B3">
        <w:fldChar w:fldCharType="separate"/>
      </w:r>
      <w:r>
        <w:rPr>
          <w:noProof/>
        </w:rPr>
        <w:t>1</w:t>
      </w:r>
      <w:r w:rsidR="001A51B3">
        <w:rPr>
          <w:noProof/>
        </w:rPr>
        <w:fldChar w:fldCharType="end"/>
      </w:r>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699E477A" w14:textId="2AC2F0AC" w:rsidR="00081BE7" w:rsidRPr="00C04B61" w:rsidRDefault="00081BE7" w:rsidP="00081BE7">
      <w:pPr>
        <w:pStyle w:val="Caption"/>
      </w:pPr>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  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4F56CC3E"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p>
    <w:p w14:paraId="4C314E04" w14:textId="77777777"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696D08DA" w:rsidR="00081BE7" w:rsidRDefault="00081BE7" w:rsidP="00081BE7">
      <w:pPr>
        <w:pStyle w:val="Caption"/>
      </w:pPr>
      <w:r>
        <w:t xml:space="preserve">Figure A </w:t>
      </w:r>
      <w:r w:rsidR="001A51B3">
        <w:fldChar w:fldCharType="begin"/>
      </w:r>
      <w:r w:rsidR="001A51B3">
        <w:instrText xml:space="preserve"> SEQ Figure_A \* ARABIC </w:instrText>
      </w:r>
      <w:r w:rsidR="001A51B3">
        <w:fldChar w:fldCharType="separate"/>
      </w:r>
      <w:r>
        <w:rPr>
          <w:noProof/>
        </w:rPr>
        <w:t>1</w:t>
      </w:r>
      <w:r w:rsidR="001A51B3">
        <w:rPr>
          <w:noProof/>
        </w:rPr>
        <w:fldChar w:fldCharType="end"/>
      </w:r>
      <w:r>
        <w:t xml:space="preserve">. Colored points show the value of functional traits, root density and tissue loss rate, for each of the three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p>
    <w:p w14:paraId="133C1274" w14:textId="7777777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w:t>
      </w:r>
      <w:proofErr w:type="spellStart"/>
      <w:r>
        <w:t>erage</w:t>
      </w:r>
      <w:proofErr w:type="spellEnd"/>
      <w:r>
        <w:t xml:space="preserv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w:t>
      </w:r>
      <w:proofErr w:type="spellStart"/>
      <w:r>
        <w:t>ot</w:t>
      </w:r>
      <w:proofErr w:type="spellEnd"/>
      <w:r>
        <w:t xml:space="preserve">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9"/>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D3C69" w14:textId="77777777" w:rsidR="001A51B3" w:rsidRDefault="001A51B3">
      <w:pPr>
        <w:spacing w:after="0"/>
      </w:pPr>
      <w:r>
        <w:separator/>
      </w:r>
    </w:p>
  </w:endnote>
  <w:endnote w:type="continuationSeparator" w:id="0">
    <w:p w14:paraId="6E1D9F68" w14:textId="77777777" w:rsidR="001A51B3" w:rsidRDefault="001A51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AE4F19" w:rsidRDefault="00AE4F19">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81F80" w14:textId="77777777" w:rsidR="001A51B3" w:rsidRDefault="001A51B3">
      <w:pPr>
        <w:spacing w:after="0"/>
      </w:pPr>
      <w:r>
        <w:separator/>
      </w:r>
    </w:p>
  </w:footnote>
  <w:footnote w:type="continuationSeparator" w:id="0">
    <w:p w14:paraId="49038D3B" w14:textId="77777777" w:rsidR="001A51B3" w:rsidRDefault="001A51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A19"/>
    <w:rsid w:val="00004AFB"/>
    <w:rsid w:val="00004C68"/>
    <w:rsid w:val="00004F71"/>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BE7"/>
    <w:rsid w:val="00081CE7"/>
    <w:rsid w:val="00081F5A"/>
    <w:rsid w:val="000847A1"/>
    <w:rsid w:val="00084FB3"/>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924F2"/>
    <w:rsid w:val="00192A3D"/>
    <w:rsid w:val="00193660"/>
    <w:rsid w:val="00194295"/>
    <w:rsid w:val="0019429C"/>
    <w:rsid w:val="00194369"/>
    <w:rsid w:val="00195151"/>
    <w:rsid w:val="001955C5"/>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16DB"/>
    <w:rsid w:val="00291AB6"/>
    <w:rsid w:val="00292234"/>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0125"/>
    <w:rsid w:val="00F021CE"/>
    <w:rsid w:val="00F034BB"/>
    <w:rsid w:val="00F039E3"/>
    <w:rsid w:val="00F04483"/>
    <w:rsid w:val="00F046AB"/>
    <w:rsid w:val="00F05A07"/>
    <w:rsid w:val="00F0623F"/>
    <w:rsid w:val="00F0630B"/>
    <w:rsid w:val="00F07866"/>
    <w:rsid w:val="00F07B05"/>
    <w:rsid w:val="00F10851"/>
    <w:rsid w:val="00F109A0"/>
    <w:rsid w:val="00F12855"/>
    <w:rsid w:val="00F1355F"/>
    <w:rsid w:val="00F13D53"/>
    <w:rsid w:val="00F140E9"/>
    <w:rsid w:val="00F15099"/>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3088C-DCF8-6540-A867-221A62E9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45</Pages>
  <Words>24945</Words>
  <Characters>142187</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16</cp:revision>
  <cp:lastPrinted>2019-08-22T21:15:00Z</cp:lastPrinted>
  <dcterms:created xsi:type="dcterms:W3CDTF">2019-11-07T00:34:00Z</dcterms:created>
  <dcterms:modified xsi:type="dcterms:W3CDTF">2019-11-19T21:46:00Z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id="BSrD6eMs"/&gt;&lt;style id="http://www.zotero.org/styles/ecology" hasBibliography="1" bibliographyStyleHasBeenSet="1"/&gt;&lt;prefs&gt;&lt;pref name="fieldType" value="Field"/&gt;&lt;/prefs&gt;&lt;/data&gt;</vt:lpwstr>
  </property>
</Properties>
</file>