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0E72E" w14:textId="39BCC9DD" w:rsidR="00917AC4" w:rsidRDefault="00980A8F" w:rsidP="00980A8F">
      <w:r>
        <w:t xml:space="preserve">Online Supporting Information—Additional Figures for “Effects of Native Bryophytes on Exotic Grass Invasion: </w:t>
      </w:r>
      <w:r w:rsidR="00653393">
        <w:t>A</w:t>
      </w:r>
      <w:r>
        <w:t xml:space="preserve"> </w:t>
      </w:r>
      <w:bookmarkStart w:id="0" w:name="_GoBack"/>
      <w:bookmarkEnd w:id="0"/>
      <w:r>
        <w:t>Test of the Stress Gradient Hypothesis”</w:t>
      </w:r>
    </w:p>
    <w:p w14:paraId="667E13B3" w14:textId="0DC6B091" w:rsidR="00980A8F" w:rsidRDefault="00980A8F" w:rsidP="00980A8F"/>
    <w:p w14:paraId="1A706BCB" w14:textId="756A783A" w:rsidR="00980A8F" w:rsidRDefault="00980A8F" w:rsidP="00980A8F"/>
    <w:p w14:paraId="01A601C1" w14:textId="589E055B" w:rsidR="00980A8F" w:rsidRDefault="00980A8F" w:rsidP="00980A8F"/>
    <w:p w14:paraId="29F4D73D" w14:textId="77777777" w:rsidR="00980A8F" w:rsidRDefault="00980A8F" w:rsidP="00980A8F">
      <w:pPr>
        <w:keepNext/>
      </w:pPr>
      <w:r>
        <w:rPr>
          <w:noProof/>
        </w:rPr>
        <w:drawing>
          <wp:inline distT="0" distB="0" distL="0" distR="0" wp14:anchorId="52BB2028" wp14:editId="2A545983">
            <wp:extent cx="4572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ect_sampling.png"/>
                    <pic:cNvPicPr/>
                  </pic:nvPicPr>
                  <pic:blipFill>
                    <a:blip r:embed="rId7">
                      <a:extLst>
                        <a:ext uri="{28A0092B-C50C-407E-A947-70E740481C1C}">
                          <a14:useLocalDpi xmlns:a14="http://schemas.microsoft.com/office/drawing/2010/main" val="0"/>
                        </a:ext>
                      </a:extLst>
                    </a:blip>
                    <a:stretch>
                      <a:fillRect/>
                    </a:stretch>
                  </pic:blipFill>
                  <pic:spPr>
                    <a:xfrm>
                      <a:off x="0" y="0"/>
                      <a:ext cx="4572000" cy="3810000"/>
                    </a:xfrm>
                    <a:prstGeom prst="rect">
                      <a:avLst/>
                    </a:prstGeom>
                  </pic:spPr>
                </pic:pic>
              </a:graphicData>
            </a:graphic>
          </wp:inline>
        </w:drawing>
      </w:r>
    </w:p>
    <w:p w14:paraId="41404F66" w14:textId="2824C409" w:rsidR="00980A8F" w:rsidRDefault="00980A8F" w:rsidP="00980A8F">
      <w:pPr>
        <w:pStyle w:val="Caption"/>
      </w:pPr>
      <w:r>
        <w:t xml:space="preserve">Figure S </w:t>
      </w:r>
      <w:fldSimple w:instr=" SEQ Figure_S \* ARABIC ">
        <w:r w:rsidR="0051497E">
          <w:rPr>
            <w:noProof/>
          </w:rPr>
          <w:t>1</w:t>
        </w:r>
      </w:fldSimple>
      <w:r>
        <w:t xml:space="preserve"> – Schematic of environmental stress gradient and observational study design.  23 20 m long transects were sampled along the length of the roughly 220 m long stress gradient, running from low stress in the SE and high stress in the NW. </w:t>
      </w:r>
      <w:r w:rsidR="00410EA6">
        <w:t xml:space="preserve"> Experimental blocks for the moss removal experiment were located on the same transect.  </w:t>
      </w:r>
    </w:p>
    <w:p w14:paraId="5DEDA1FA" w14:textId="006BD42F" w:rsidR="00980A8F" w:rsidRDefault="00980A8F" w:rsidP="00980A8F"/>
    <w:p w14:paraId="43B7B2D1" w14:textId="7953C80D" w:rsidR="00980A8F" w:rsidRDefault="00980A8F" w:rsidP="00980A8F"/>
    <w:p w14:paraId="7C0937A9" w14:textId="77777777" w:rsidR="00980A8F" w:rsidRDefault="00980A8F" w:rsidP="00980A8F">
      <w:pPr>
        <w:keepNext/>
      </w:pPr>
      <w:r>
        <w:rPr>
          <w:noProof/>
        </w:rPr>
        <w:lastRenderedPageBreak/>
        <w:drawing>
          <wp:inline distT="0" distB="0" distL="0" distR="0" wp14:anchorId="172BF224" wp14:editId="74720F64">
            <wp:extent cx="4572000" cy="3810000"/>
            <wp:effectExtent l="12700" t="1270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rimental_block.png"/>
                    <pic:cNvPicPr/>
                  </pic:nvPicPr>
                  <pic:blipFill>
                    <a:blip r:embed="rId8">
                      <a:extLst>
                        <a:ext uri="{28A0092B-C50C-407E-A947-70E740481C1C}">
                          <a14:useLocalDpi xmlns:a14="http://schemas.microsoft.com/office/drawing/2010/main" val="0"/>
                        </a:ext>
                      </a:extLst>
                    </a:blip>
                    <a:stretch>
                      <a:fillRect/>
                    </a:stretch>
                  </pic:blipFill>
                  <pic:spPr>
                    <a:xfrm>
                      <a:off x="0" y="0"/>
                      <a:ext cx="4572000" cy="3810000"/>
                    </a:xfrm>
                    <a:prstGeom prst="rect">
                      <a:avLst/>
                    </a:prstGeom>
                    <a:ln>
                      <a:solidFill>
                        <a:schemeClr val="tx1"/>
                      </a:solidFill>
                    </a:ln>
                  </pic:spPr>
                </pic:pic>
              </a:graphicData>
            </a:graphic>
          </wp:inline>
        </w:drawing>
      </w:r>
    </w:p>
    <w:p w14:paraId="1E2E9502" w14:textId="78CF0E00" w:rsidR="00980A8F" w:rsidRDefault="00980A8F" w:rsidP="00980A8F">
      <w:pPr>
        <w:pStyle w:val="Caption"/>
      </w:pPr>
      <w:r>
        <w:t xml:space="preserve">Figure S </w:t>
      </w:r>
      <w:fldSimple w:instr=" SEQ Figure_S \* ARABIC ">
        <w:r w:rsidR="0051497E">
          <w:rPr>
            <w:noProof/>
          </w:rPr>
          <w:t>2</w:t>
        </w:r>
      </w:fldSimple>
      <w:r>
        <w:t xml:space="preserve"> – </w:t>
      </w:r>
      <w:r w:rsidR="00410EA6">
        <w:t>O</w:t>
      </w:r>
      <w:r>
        <w:t>ne experimental block in the moss removal experiment.  Nine experimental blocks were located at the low stress end of the gradient and nine located at the high stress end of the gradient</w:t>
      </w:r>
      <w:r w:rsidR="00410EA6">
        <w:t xml:space="preserve"> </w:t>
      </w:r>
      <w:r w:rsidR="00410EA6">
        <w:t>(see fig. S1)</w:t>
      </w:r>
      <w:r>
        <w:t xml:space="preserve">.  Each block was centered on a large moss mat moss and consisted of three experimental patches—a natural moss patch, a patch with moss removed and a bare sand patch outside of moss.  Five seeds of exotic annual grasses were planted in each patch.  Separate blocks were used for the two different species.  </w:t>
      </w:r>
    </w:p>
    <w:p w14:paraId="3B1CECDB" w14:textId="77777777" w:rsidR="0051497E" w:rsidRDefault="0051497E" w:rsidP="0051497E">
      <w:pPr>
        <w:keepNext/>
      </w:pPr>
      <w:r>
        <w:rPr>
          <w:noProof/>
        </w:rPr>
        <w:lastRenderedPageBreak/>
        <w:drawing>
          <wp:inline distT="0" distB="0" distL="0" distR="0" wp14:anchorId="0828709A" wp14:editId="1E86CF84">
            <wp:extent cx="5943600" cy="3714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Hit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A4EA8EF" w14:textId="1929A8FC" w:rsidR="0051497E" w:rsidRPr="0051497E" w:rsidRDefault="0051497E" w:rsidP="0051497E">
      <w:pPr>
        <w:pStyle w:val="Caption"/>
        <w:keepNext/>
        <w:rPr>
          <w:bCs/>
        </w:rPr>
      </w:pPr>
      <w:r>
        <w:t xml:space="preserve">Figure S </w:t>
      </w:r>
      <w:fldSimple w:instr=" SEQ Figure_S \* ARABIC ">
        <w:r>
          <w:rPr>
            <w:noProof/>
          </w:rPr>
          <w:t>3</w:t>
        </w:r>
      </w:fldSimple>
      <w:r>
        <w:t xml:space="preserve"> – Frequency of exotic vascular plants inside and outside of moss patches across the environmental gradient. </w:t>
      </w:r>
      <w:r w:rsidRPr="0051497E">
        <w:rPr>
          <w:bCs/>
        </w:rPr>
        <w:t xml:space="preserve">Y-axis gives </w:t>
      </w:r>
      <w:r w:rsidR="006105DD">
        <w:rPr>
          <w:bCs/>
        </w:rPr>
        <w:t>proportion</w:t>
      </w:r>
      <w:r w:rsidRPr="0051497E">
        <w:rPr>
          <w:bCs/>
        </w:rPr>
        <w:t xml:space="preserve"> of plant</w:t>
      </w:r>
      <w:r w:rsidR="006105DD">
        <w:rPr>
          <w:bCs/>
        </w:rPr>
        <w:t>s</w:t>
      </w:r>
      <w:r w:rsidRPr="0051497E">
        <w:rPr>
          <w:bCs/>
        </w:rPr>
        <w:t xml:space="preserve"> rooted within 1 cm of sampling point.  Symbol size is scaled to indicate the number of samples within each habitat at each position along the stress gradient—larger symbols indicate larger sample size.  Lines and shaded areas show back-transformed means plus or minus standard error from a binomial model.  Positions further to the right on the plot correspond to increasing environmental stress. </w:t>
      </w:r>
    </w:p>
    <w:p w14:paraId="33AB9F8D" w14:textId="4A9653F8" w:rsidR="0051497E" w:rsidRDefault="0051497E" w:rsidP="0051497E">
      <w:pPr>
        <w:pStyle w:val="Caption"/>
        <w:keepNext/>
      </w:pPr>
    </w:p>
    <w:p w14:paraId="67B849E6" w14:textId="77777777" w:rsidR="0051497E" w:rsidRDefault="0051497E">
      <w:pPr>
        <w:rPr>
          <w:rFonts w:ascii="Times New Roman" w:hAnsi="Times New Roman" w:cs="Times New Roman"/>
          <w:b/>
          <w:iCs/>
          <w:color w:val="000000" w:themeColor="text1"/>
        </w:rPr>
      </w:pPr>
      <w:r>
        <w:br w:type="page"/>
      </w:r>
    </w:p>
    <w:p w14:paraId="5DED3A55" w14:textId="5A14B6DE" w:rsidR="0051497E" w:rsidRDefault="0051497E" w:rsidP="0051497E">
      <w:pPr>
        <w:pStyle w:val="Caption"/>
        <w:keepNext/>
      </w:pPr>
      <w:r>
        <w:lastRenderedPageBreak/>
        <w:t xml:space="preserve"> </w:t>
      </w:r>
      <w:r>
        <w:rPr>
          <w:noProof/>
        </w:rPr>
        <w:drawing>
          <wp:inline distT="0" distB="0" distL="0" distR="0" wp14:anchorId="0B5B512C" wp14:editId="58E22DAA">
            <wp:extent cx="5943600" cy="3714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Hit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184F00E" w14:textId="6E62B5E6" w:rsidR="0051497E" w:rsidRPr="0051497E" w:rsidRDefault="0051497E" w:rsidP="0051497E">
      <w:pPr>
        <w:pStyle w:val="Caption"/>
        <w:rPr>
          <w:bCs/>
        </w:rPr>
      </w:pPr>
      <w:r>
        <w:t xml:space="preserve">Figure S </w:t>
      </w:r>
      <w:fldSimple w:instr=" SEQ Figure_S \* ARABIC ">
        <w:r>
          <w:rPr>
            <w:noProof/>
          </w:rPr>
          <w:t>4</w:t>
        </w:r>
      </w:fldSimple>
      <w:r>
        <w:t xml:space="preserve"> – Frequency of native vascular plants inside and outside of moss patches across the environmental gradient. </w:t>
      </w:r>
      <w:r w:rsidRPr="0051497E">
        <w:rPr>
          <w:bCs/>
        </w:rPr>
        <w:t xml:space="preserve">Y-axis gives </w:t>
      </w:r>
      <w:r w:rsidR="006105DD">
        <w:rPr>
          <w:bCs/>
        </w:rPr>
        <w:t>proportion</w:t>
      </w:r>
      <w:r w:rsidRPr="0051497E">
        <w:rPr>
          <w:bCs/>
        </w:rPr>
        <w:t xml:space="preserve"> of plant</w:t>
      </w:r>
      <w:r w:rsidR="006105DD">
        <w:rPr>
          <w:bCs/>
        </w:rPr>
        <w:t>s</w:t>
      </w:r>
      <w:r w:rsidRPr="0051497E">
        <w:rPr>
          <w:bCs/>
        </w:rPr>
        <w:t xml:space="preserve"> rooted within 1 cm of sampling point.  Symbol size is scaled to indicate the number of samples within each habitat at each position along the stress gradient—larger symbols indicate larger sample size.  Lines and shaded areas show back-transformed means plus or minus standard error from a binomial model.  Positions further to the right on the plot correspond to increasing environmental stress. </w:t>
      </w:r>
    </w:p>
    <w:p w14:paraId="6E200F6A" w14:textId="1B071335" w:rsidR="00980A8F" w:rsidRDefault="00980A8F" w:rsidP="0051497E">
      <w:pPr>
        <w:pStyle w:val="Caption"/>
      </w:pPr>
    </w:p>
    <w:p w14:paraId="79789BE9" w14:textId="77777777" w:rsidR="0051497E" w:rsidRPr="0051497E" w:rsidRDefault="0051497E" w:rsidP="0051497E"/>
    <w:p w14:paraId="4122F9E1" w14:textId="75D8F604" w:rsidR="0051497E" w:rsidRDefault="0051497E" w:rsidP="0051497E"/>
    <w:p w14:paraId="5FA9C9E5" w14:textId="77777777" w:rsidR="0051497E" w:rsidRDefault="0051497E" w:rsidP="0051497E">
      <w:pPr>
        <w:keepNext/>
      </w:pPr>
      <w:r>
        <w:rPr>
          <w:noProof/>
        </w:rPr>
        <w:lastRenderedPageBreak/>
        <w:drawing>
          <wp:inline distT="0" distB="0" distL="0" distR="0" wp14:anchorId="698DB952" wp14:editId="58D43742">
            <wp:extent cx="5943600" cy="371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rassHi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F62EA05" w14:textId="2D5A4F80" w:rsidR="0051497E" w:rsidRPr="0051497E" w:rsidRDefault="0051497E" w:rsidP="0051497E">
      <w:pPr>
        <w:pStyle w:val="Caption"/>
      </w:pPr>
      <w:r>
        <w:t xml:space="preserve">Figure S </w:t>
      </w:r>
      <w:fldSimple w:instr=" SEQ Figure_S \* ARABIC ">
        <w:r>
          <w:rPr>
            <w:noProof/>
          </w:rPr>
          <w:t>5</w:t>
        </w:r>
      </w:fldSimple>
      <w:r>
        <w:t xml:space="preserve"> – Frequency of exotic annual grasses (both </w:t>
      </w:r>
      <w:r w:rsidRPr="0051497E">
        <w:rPr>
          <w:i/>
        </w:rPr>
        <w:t xml:space="preserve">Bromus </w:t>
      </w:r>
      <w:r w:rsidRPr="0051497E">
        <w:t>and</w:t>
      </w:r>
      <w:r w:rsidRPr="0051497E">
        <w:rPr>
          <w:i/>
        </w:rPr>
        <w:t xml:space="preserve"> Vulpia</w:t>
      </w:r>
      <w:r>
        <w:t xml:space="preserve">) inside and outside of moss patches across the environmental gradient. </w:t>
      </w:r>
      <w:r w:rsidRPr="0051497E">
        <w:rPr>
          <w:bCs/>
        </w:rPr>
        <w:t xml:space="preserve">Y-axis gives </w:t>
      </w:r>
      <w:proofErr w:type="spellStart"/>
      <w:r w:rsidR="006105DD" w:rsidRPr="0051497E">
        <w:rPr>
          <w:bCs/>
        </w:rPr>
        <w:t>gives</w:t>
      </w:r>
      <w:proofErr w:type="spellEnd"/>
      <w:r w:rsidR="006105DD" w:rsidRPr="0051497E">
        <w:rPr>
          <w:bCs/>
        </w:rPr>
        <w:t xml:space="preserve"> </w:t>
      </w:r>
      <w:r w:rsidR="006105DD">
        <w:rPr>
          <w:bCs/>
        </w:rPr>
        <w:t>proportion</w:t>
      </w:r>
      <w:r w:rsidR="006105DD" w:rsidRPr="0051497E">
        <w:rPr>
          <w:bCs/>
        </w:rPr>
        <w:t xml:space="preserve"> of plant</w:t>
      </w:r>
      <w:r w:rsidR="006105DD">
        <w:rPr>
          <w:bCs/>
        </w:rPr>
        <w:t>s</w:t>
      </w:r>
      <w:r w:rsidRPr="0051497E">
        <w:rPr>
          <w:bCs/>
        </w:rPr>
        <w:t xml:space="preserve"> rooted within 1 cm of sampling point.  Symbol size is scaled to indicate the number of samples within each habitat at each position along the stress gradient—larger symbols indicate larger sample size.  Lines and shaded areas show back-transformed means plus or minus standard error from a binomial model.  Positions further to the right on the plot correspond to increasing environmental stress.</w:t>
      </w:r>
    </w:p>
    <w:sectPr w:rsidR="0051497E" w:rsidRPr="0051497E" w:rsidSect="00273108">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A8ED9" w14:textId="77777777" w:rsidR="00595253" w:rsidRDefault="00595253" w:rsidP="00980A8F">
      <w:r>
        <w:separator/>
      </w:r>
    </w:p>
  </w:endnote>
  <w:endnote w:type="continuationSeparator" w:id="0">
    <w:p w14:paraId="06CC9679" w14:textId="77777777" w:rsidR="00595253" w:rsidRDefault="00595253" w:rsidP="00980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466983"/>
      <w:docPartObj>
        <w:docPartGallery w:val="Page Numbers (Bottom of Page)"/>
        <w:docPartUnique/>
      </w:docPartObj>
    </w:sdtPr>
    <w:sdtEndPr>
      <w:rPr>
        <w:rStyle w:val="PageNumber"/>
      </w:rPr>
    </w:sdtEndPr>
    <w:sdtContent>
      <w:p w14:paraId="281315CF" w14:textId="31B7FDCB" w:rsidR="00980A8F" w:rsidRDefault="00980A8F" w:rsidP="009238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3450F8" w14:textId="77777777" w:rsidR="00980A8F" w:rsidRDefault="00980A8F" w:rsidP="00980A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0093388"/>
      <w:docPartObj>
        <w:docPartGallery w:val="Page Numbers (Bottom of Page)"/>
        <w:docPartUnique/>
      </w:docPartObj>
    </w:sdtPr>
    <w:sdtEndPr>
      <w:rPr>
        <w:rStyle w:val="PageNumber"/>
      </w:rPr>
    </w:sdtEndPr>
    <w:sdtContent>
      <w:p w14:paraId="4A4A36C2" w14:textId="472E2726" w:rsidR="00980A8F" w:rsidRDefault="00980A8F" w:rsidP="009238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CCEA6D" w14:textId="77777777" w:rsidR="00980A8F" w:rsidRDefault="00980A8F" w:rsidP="00980A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1E46B" w14:textId="77777777" w:rsidR="00595253" w:rsidRDefault="00595253" w:rsidP="00980A8F">
      <w:r>
        <w:separator/>
      </w:r>
    </w:p>
  </w:footnote>
  <w:footnote w:type="continuationSeparator" w:id="0">
    <w:p w14:paraId="64467C24" w14:textId="77777777" w:rsidR="00595253" w:rsidRDefault="00595253" w:rsidP="00980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BC79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E49E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14E6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A68F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B05D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04F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EA1E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669F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A6DE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879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8F"/>
    <w:rsid w:val="00036A2E"/>
    <w:rsid w:val="000819C3"/>
    <w:rsid w:val="000833D9"/>
    <w:rsid w:val="00273108"/>
    <w:rsid w:val="003953E5"/>
    <w:rsid w:val="00410EA6"/>
    <w:rsid w:val="0041780B"/>
    <w:rsid w:val="0051497E"/>
    <w:rsid w:val="00595253"/>
    <w:rsid w:val="006105DD"/>
    <w:rsid w:val="00647AFD"/>
    <w:rsid w:val="00653393"/>
    <w:rsid w:val="009425FC"/>
    <w:rsid w:val="00957FC3"/>
    <w:rsid w:val="00980A8F"/>
    <w:rsid w:val="00A50732"/>
    <w:rsid w:val="00D40932"/>
    <w:rsid w:val="00E5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EB18"/>
  <w14:defaultImageDpi w14:val="32767"/>
  <w15:chartTrackingRefBased/>
  <w15:docId w15:val="{3BA4E9F3-1053-0844-BEC7-D14DAEB3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0A8F"/>
    <w:pPr>
      <w:tabs>
        <w:tab w:val="center" w:pos="4680"/>
        <w:tab w:val="right" w:pos="9360"/>
      </w:tabs>
    </w:pPr>
  </w:style>
  <w:style w:type="character" w:customStyle="1" w:styleId="FooterChar">
    <w:name w:val="Footer Char"/>
    <w:basedOn w:val="DefaultParagraphFont"/>
    <w:link w:val="Footer"/>
    <w:uiPriority w:val="99"/>
    <w:rsid w:val="00980A8F"/>
  </w:style>
  <w:style w:type="character" w:styleId="PageNumber">
    <w:name w:val="page number"/>
    <w:basedOn w:val="DefaultParagraphFont"/>
    <w:uiPriority w:val="99"/>
    <w:semiHidden/>
    <w:unhideWhenUsed/>
    <w:rsid w:val="00980A8F"/>
  </w:style>
  <w:style w:type="paragraph" w:styleId="Caption">
    <w:name w:val="caption"/>
    <w:basedOn w:val="Normal"/>
    <w:next w:val="Normal"/>
    <w:uiPriority w:val="35"/>
    <w:unhideWhenUsed/>
    <w:qFormat/>
    <w:rsid w:val="00980A8F"/>
    <w:pPr>
      <w:spacing w:after="200"/>
    </w:pPr>
    <w:rPr>
      <w:rFonts w:ascii="Times New Roman" w:hAnsi="Times New Roman" w:cs="Times New Roman"/>
      <w:b/>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Kleinhesselink</dc:creator>
  <cp:keywords/>
  <dc:description/>
  <cp:lastModifiedBy>Andy Kleinhesselink</cp:lastModifiedBy>
  <cp:revision>5</cp:revision>
  <dcterms:created xsi:type="dcterms:W3CDTF">2018-12-21T00:50:00Z</dcterms:created>
  <dcterms:modified xsi:type="dcterms:W3CDTF">2018-12-21T01:17:00Z</dcterms:modified>
</cp:coreProperties>
</file>