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3A5F"/>
        </w:rPr>
        <w:t>np_functional_expenses - Column Reference</w:t>
      </w:r>
    </w:p>
    <w:p>
      <w:r>
        <w:rPr>
          <w:b/>
        </w:rPr>
        <w:t xml:space="preserve">Table: </w:t>
      </w:r>
      <w:r>
        <w:t>f990_2025.np_functional_expenses</w:t>
        <w:br/>
      </w:r>
      <w:r>
        <w:rPr>
          <w:b/>
        </w:rPr>
        <w:t xml:space="preserve">Granularity: </w:t>
      </w:r>
      <w:r>
        <w:t>One row per filing with functional expense breakdowns (990 Part IX)</w:t>
        <w:br/>
      </w:r>
      <w:r>
        <w:rPr>
          <w:b/>
        </w:rPr>
        <w:t xml:space="preserve">Total rows: </w:t>
      </w:r>
      <w:r>
        <w:t>360,191</w:t>
        <w:br/>
      </w:r>
      <w:r>
        <w:rPr>
          <w:b/>
        </w:rPr>
        <w:t xml:space="preserve">Unique EINs: </w:t>
      </w:r>
      <w:r>
        <w:t>333,995</w:t>
        <w:br/>
      </w:r>
      <w:r>
        <w:rPr>
          <w:b/>
        </w:rPr>
        <w:t xml:space="preserve">Source: </w:t>
      </w:r>
      <w:r>
        <w:t>990 Part IX XML filings</w:t>
      </w:r>
    </w:p>
    <w:p>
      <w:pPr>
        <w:pStyle w:val="Heading2"/>
      </w:pPr>
      <w:r>
        <w:t>Record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464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360,191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Auto-generated primary key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np_return_id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360,191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FK to nonprofit_returns.id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ein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360,191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Employer Identification Number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tax_year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360,191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Tax year of the filing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360,191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When this row was inserted into our DB</w:t>
            </w:r>
          </w:p>
        </w:tc>
      </w:tr>
    </w:tbl>
    <w:p/>
    <w:p>
      <w:pPr>
        <w:pStyle w:val="Heading2"/>
      </w:pPr>
      <w:r>
        <w:t>Grants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464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grants_to_domestic_orgs_amt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138,190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38.4%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Grants to domestic organizations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grants_to_domestic_individuals_amt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120,032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33.3%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Grants to domestic individuals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grants_to_foreign_orgs_amt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90,047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25.0%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Grants to foreign organizations</w:t>
            </w:r>
          </w:p>
        </w:tc>
      </w:tr>
    </w:tbl>
    <w:p/>
    <w:p>
      <w:pPr>
        <w:pStyle w:val="Heading2"/>
      </w:pPr>
      <w:r>
        <w:t>Compensation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464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compensation_current_officers_amt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200,438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55.6%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Compensation of current officers/directors/trustees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compensation_disqualified_amt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86,700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24.1%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Compensation to disqualified persons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other_salaries_wages_amt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241,545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67.1%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Other salaries and wages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pension_plan_contributions_amt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140,456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39.0%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Pension plan accruals and contributions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other_employee_benefits_amt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188,194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52.2%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Other employee benefits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payroll_taxes_amt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239,939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66.6%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Payroll taxes</w:t>
            </w:r>
          </w:p>
        </w:tc>
      </w:tr>
    </w:tbl>
    <w:p/>
    <w:p>
      <w:pPr>
        <w:pStyle w:val="Heading2"/>
      </w:pPr>
      <w:r>
        <w:t>Professional Fees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464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management_fees_amt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120,265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33.4%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Management and general fees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legal_fees_amt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167,198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46.4%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Legal fees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accounting_fees_amt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282,231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78.4%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Accounting fees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lobbying_fees_amt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89,189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24.8%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Lobbying fees</w:t>
            </w:r>
          </w:p>
        </w:tc>
      </w:tr>
      <w:tr>
        <w:tc>
          <w:tcPr>
            <w:tcW w:type="dxa" w:w="3168"/>
          </w:tcPr>
          <w:p>
            <w:r>
              <w:rPr>
                <w:color w:val="999999"/>
                <w:sz w:val="18"/>
              </w:rPr>
              <w:t>fundraising_fees_amt</w:t>
            </w:r>
          </w:p>
        </w:tc>
        <w:tc>
          <w:tcPr>
            <w:tcW w:type="dxa" w:w="1152"/>
          </w:tcPr>
          <w:p>
            <w:r>
              <w:rPr>
                <w:color w:val="999999"/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color w:val="999999"/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color w:val="999999"/>
                <w:sz w:val="18"/>
              </w:rPr>
              <w:t>0%</w:t>
            </w:r>
          </w:p>
        </w:tc>
        <w:tc>
          <w:tcPr>
            <w:tcW w:type="dxa" w:w="4464"/>
          </w:tcPr>
          <w:p>
            <w:r>
              <w:rPr>
                <w:color w:val="999999"/>
                <w:sz w:val="18"/>
              </w:rPr>
              <w:t>Professional fundraising fees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investment_mgmt_fees_amt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120,723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33.5%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Investment management fees</w:t>
            </w:r>
          </w:p>
        </w:tc>
      </w:tr>
    </w:tbl>
    <w:p/>
    <w:p>
      <w:pPr>
        <w:pStyle w:val="Heading2"/>
      </w:pPr>
      <w:r>
        <w:t>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464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advertising_promotion_amt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219,496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60.9%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Advertising and promotion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office_expenses_amt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299,948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83.3%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Office expenses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info_technology_amt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174,406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48.4%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Information technology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occupancy_amt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248,265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68.9%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Occupancy expenses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travel_amt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212,560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59.0%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Travel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conferences_amt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180,340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50.1%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Conferences, conventions, and meetings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interest_amt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149,474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41.5%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Interest expense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depreciation_amt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236,982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65.8%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Depreciation, depletion, and amortization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insurance_amt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280,536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77.9%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Insurance</w:t>
            </w:r>
          </w:p>
        </w:tc>
      </w:tr>
    </w:tbl>
    <w:p/>
    <w:p>
      <w:pPr>
        <w:pStyle w:val="Heading2"/>
      </w:pPr>
      <w:r>
        <w:t>Totals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464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total_functional_expenses_amt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360,191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Total functional expenses (all categories)</w:t>
            </w:r>
          </w:p>
        </w:tc>
      </w:tr>
      <w:tr>
        <w:tc>
          <w:tcPr>
            <w:tcW w:type="dxa" w:w="3168"/>
          </w:tcPr>
          <w:p>
            <w:r>
              <w:rPr>
                <w:color w:val="999999"/>
                <w:sz w:val="18"/>
              </w:rPr>
              <w:t>total_joint_costs_amt</w:t>
            </w:r>
          </w:p>
        </w:tc>
        <w:tc>
          <w:tcPr>
            <w:tcW w:type="dxa" w:w="1152"/>
          </w:tcPr>
          <w:p>
            <w:r>
              <w:rPr>
                <w:color w:val="999999"/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color w:val="999999"/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color w:val="999999"/>
                <w:sz w:val="18"/>
              </w:rPr>
              <w:t>0%</w:t>
            </w:r>
          </w:p>
        </w:tc>
        <w:tc>
          <w:tcPr>
            <w:tcW w:type="dxa" w:w="4464"/>
          </w:tcPr>
          <w:p>
            <w:r>
              <w:rPr>
                <w:color w:val="999999"/>
                <w:sz w:val="18"/>
              </w:rPr>
              <w:t>Total joint costs (allocated across functions)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total_program_services_amt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340,010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94.4%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Total program services expenses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total_management_general_amt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339,229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94.2%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Total management and general expenses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total_fundraising_amt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337,944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93.8%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Total fundraising expenses</w:t>
            </w:r>
          </w:p>
        </w:tc>
      </w:tr>
    </w:tbl>
    <w:p/>
    <w:p>
      <w:pPr>
        <w:pStyle w:val="Heading2"/>
      </w:pPr>
      <w:r>
        <w:t>Dead Columns (never populated)</w:t>
      </w:r>
    </w:p>
    <w:p>
      <w:r>
        <w:t xml:space="preserve">These columns exist but have zero data across all 360,191 rows: </w:t>
      </w:r>
      <w:r>
        <w:t>fundraising_fees_amt, total_joint_costs_amt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