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pf_balance_sheet - Column Reference</w:t>
      </w:r>
    </w:p>
    <w:p>
      <w:r>
        <w:rPr>
          <w:b/>
        </w:rPr>
        <w:t xml:space="preserve">Table: </w:t>
      </w:r>
      <w:r>
        <w:t>f990_2025.pf_balance_sheet</w:t>
        <w:br/>
      </w:r>
      <w:r>
        <w:rPr>
          <w:b/>
        </w:rPr>
        <w:t xml:space="preserve">Granularity: </w:t>
      </w:r>
      <w:r>
        <w:t>One row per balance sheet line item from 990-PF Part II</w:t>
        <w:br/>
      </w:r>
      <w:r>
        <w:rPr>
          <w:b/>
        </w:rPr>
        <w:t xml:space="preserve">Total rows: </w:t>
      </w:r>
      <w:r>
        <w:t>679,634</w:t>
        <w:br/>
      </w:r>
      <w:r>
        <w:rPr>
          <w:b/>
        </w:rPr>
        <w:t xml:space="preserve">Unique EINs: </w:t>
      </w:r>
      <w:r>
        <w:t>119,229</w:t>
        <w:br/>
      </w:r>
      <w:r>
        <w:rPr>
          <w:b/>
        </w:rPr>
        <w:t xml:space="preserve">Source: </w:t>
      </w:r>
      <w:r>
        <w:t>990-PF Part II XML 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679,634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pf_return_id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679,634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FK to pf_returns.id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679,634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Foundation EIN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679,634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of the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679,634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</w:tbl>
    <w:p/>
    <w:p>
      <w:pPr>
        <w:pStyle w:val="Heading2"/>
      </w:pPr>
      <w:r>
        <w:t>Balance Sheet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line_item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679,634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Balance sheet line item code (e.g., cash, investments, payables)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570,413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83.9%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Beginning-of-year book value amount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667,169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98.2%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End-of-year book value amount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eoy_fmv_amt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301,234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44.3%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End-of-year fair market value amount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