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schedule_i_grants - Column Reference</w:t>
      </w:r>
    </w:p>
    <w:p>
      <w:r>
        <w:rPr>
          <w:b/>
        </w:rPr>
        <w:t xml:space="preserve">Table: </w:t>
      </w:r>
      <w:r>
        <w:t>f990_2025.schedule_i_grants</w:t>
        <w:br/>
      </w:r>
      <w:r>
        <w:rPr>
          <w:b/>
        </w:rPr>
        <w:t xml:space="preserve">Granularity: </w:t>
      </w:r>
      <w:r>
        <w:t>One row per grant from 990 Schedule I (grants to domestic orgs/individuals)</w:t>
        <w:br/>
      </w:r>
      <w:r>
        <w:rPr>
          <w:b/>
        </w:rPr>
        <w:t xml:space="preserve">Total rows: </w:t>
      </w:r>
      <w:r>
        <w:t>996,940</w:t>
        <w:br/>
      </w:r>
      <w:r>
        <w:rPr>
          <w:b/>
        </w:rPr>
        <w:t xml:space="preserve">Unique EINs: </w:t>
      </w:r>
      <w:r>
        <w:t>48,069</w:t>
        <w:br/>
      </w:r>
      <w:r>
        <w:rPr>
          <w:b/>
        </w:rPr>
        <w:t xml:space="preserve">Source: </w:t>
      </w:r>
      <w:r>
        <w:t>990/990-EZ Schedule 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996,940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996,940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filer_ein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996,940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EIN of the granting organization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996,940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996,940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Recipient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recipient_ein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935,772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93.9%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EIN of the grant recipient (if available)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recipient_name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996,776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Name of the grant recipient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recipient_city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982,341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City of the grant recipient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recipient_state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982,341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State code of the grant recipient (2-letter)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recipient_zip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982,341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ZIP code of the grant recipient</w:t>
            </w:r>
          </w:p>
        </w:tc>
      </w:tr>
    </w:tbl>
    <w:p/>
    <w:p>
      <w:pPr>
        <w:pStyle w:val="Heading2"/>
      </w:pPr>
      <w:r>
        <w:t>Grant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irc_section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878,576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88.1%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IRC section under which recipient is exempt (e.g., 501(c)(3))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986,277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98.9%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Cash grant amount in dollars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noncash_amount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623,509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Non-cash assistance amount in dollars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963,023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96.6%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Purpose or description of the grant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grant_type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Type of grant (e.g., cash, non-cash)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996,940 rows: </w:t>
      </w:r>
      <w:r>
        <w:t>grant_type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