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schedule_r_related_orgs - Column Reference</w:t>
      </w:r>
    </w:p>
    <w:p>
      <w:r>
        <w:rPr>
          <w:b/>
        </w:rPr>
        <w:t xml:space="preserve">Table: </w:t>
      </w:r>
      <w:r>
        <w:t>f990_2025.schedule_r_related_orgs</w:t>
        <w:br/>
      </w:r>
      <w:r>
        <w:rPr>
          <w:b/>
        </w:rPr>
        <w:t xml:space="preserve">Granularity: </w:t>
      </w:r>
      <w:r>
        <w:t>One row per related organization from Schedule R</w:t>
        <w:br/>
      </w:r>
      <w:r>
        <w:rPr>
          <w:b/>
        </w:rPr>
        <w:t xml:space="preserve">Total rows: </w:t>
      </w:r>
      <w:r>
        <w:t>850,773</w:t>
        <w:br/>
      </w:r>
      <w:r>
        <w:rPr>
          <w:b/>
        </w:rPr>
        <w:t xml:space="preserve">Unique EINs: </w:t>
      </w:r>
      <w:r>
        <w:t>72,098</w:t>
        <w:br/>
      </w:r>
      <w:r>
        <w:rPr>
          <w:b/>
        </w:rPr>
        <w:t xml:space="preserve">Source: </w:t>
      </w:r>
      <w:r>
        <w:t>990 Schedule R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filer_ein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EIN of the filing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Related Org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schedule_part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850,773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Which part of Schedule R (II, III, or IV)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related_org_name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850,769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Name of the related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related_org_ein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811,636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95.4%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EIN of the related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related_org_state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823,251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State code of the related organization</w:t>
            </w:r>
          </w:p>
        </w:tc>
      </w:tr>
    </w:tbl>
    <w:p/>
    <w:p>
      <w:pPr>
        <w:pStyle w:val="Heading2"/>
      </w:pPr>
      <w:r>
        <w:t>Relationship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exempt_code_section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535,342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IRC exempt code section of related org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public_charity_status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493,579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58.0%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Public charity status of related org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direct_controlling_name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417,385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49.1%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Name of directly controlling entity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relationship_type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263,253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30.9%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Type of relationship (e.g., parent, subsidiary)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