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GSTitle"/>
      </w:pPr>
      <w:r>
        <w:t>Horizons National Student Enrichment Program Inc.</w:t>
      </w:r>
    </w:p>
    <w:p>
      <w:pPr>
        <w:pStyle w:val="TGSSubtitle"/>
      </w:pPr>
      <w:r>
        <w:t>Monthly Grant Opportunities Report</w:t>
      </w:r>
    </w:p>
    <w:p>
      <w:pPr>
        <w:pStyle w:val="TGSMeta"/>
      </w:pPr>
      <w:r>
        <w:rPr>
          <w:rFonts w:ascii="Calibri" w:hAnsi="Calibri"/>
          <w:b/>
          <w:color w:val="2C3E50"/>
          <w:sz w:val="22"/>
        </w:rPr>
        <w:t xml:space="preserve">Report Date: </w:t>
      </w:r>
      <w:r>
        <w:rPr>
          <w:rFonts w:ascii="Calibri" w:hAnsi="Calibri"/>
          <w:color w:val="6C757D"/>
          <w:sz w:val="22"/>
        </w:rPr>
        <w:t>January 1, 2026</w:t>
      </w:r>
    </w:p>
    <w:p>
      <w:pPr>
        <w:pStyle w:val="TGSMeta"/>
      </w:pPr>
      <w:r>
        <w:rPr>
          <w:rFonts w:ascii="Calibri" w:hAnsi="Calibri"/>
          <w:b/>
          <w:color w:val="2C3E50"/>
          <w:sz w:val="22"/>
        </w:rPr>
        <w:t xml:space="preserve">Report Period: </w:t>
      </w:r>
      <w:r>
        <w:rPr>
          <w:rFonts w:ascii="Calibri" w:hAnsi="Calibri"/>
          <w:color w:val="6C757D"/>
          <w:sz w:val="22"/>
        </w:rPr>
        <w:t>January 2026</w:t>
      </w:r>
    </w:p>
    <w:p>
      <w:pPr>
        <w:pStyle w:val="TGSMeta"/>
      </w:pPr>
      <w:r>
        <w:rPr>
          <w:rFonts w:ascii="Calibri" w:hAnsi="Calibri"/>
          <w:b/>
          <w:color w:val="2C3E50"/>
          <w:sz w:val="22"/>
        </w:rPr>
        <w:t xml:space="preserve">Foundations Profiled: </w:t>
      </w:r>
      <w:r>
        <w:rPr>
          <w:rFonts w:ascii="Calibri" w:hAnsi="Calibri"/>
          <w:color w:val="6C757D"/>
          <w:sz w:val="22"/>
        </w:rPr>
        <w:t>5</w:t>
      </w:r>
    </w:p>
    <w:p>
      <w:pPr>
        <w:pStyle w:val="TGSMeta"/>
      </w:pPr>
      <w:r>
        <w:rPr>
          <w:rFonts w:ascii="Calibri" w:hAnsi="Calibri"/>
          <w:b/>
          <w:color w:val="2C3E50"/>
          <w:sz w:val="22"/>
        </w:rPr>
        <w:t xml:space="preserve">Total Potential Funding: </w:t>
      </w:r>
      <w:r>
        <w:rPr>
          <w:rFonts w:ascii="Calibri" w:hAnsi="Calibri"/>
          <w:color w:val="6C757D"/>
          <w:sz w:val="22"/>
        </w:rPr>
        <w:t>$150,000 - $750,000</w:t>
      </w:r>
    </w:p>
    <w:p>
      <w:bookmarkStart w:id="2812" w:name="table_of_contents"/>
      <w:pPr>
        <w:pStyle w:val="Heading1"/>
      </w:pPr>
      <w:r>
        <w:t>Table of Contents</w:t>
      </w:r>
      <w:bookmarkEnd w:id="2812"/>
    </w:p>
    <w:p>
      <w:pPr>
        <w:pStyle w:val="TGSTOC"/>
      </w:pPr>
      <w:r>
        <w:rPr>
          <w:rFonts w:ascii="Calibri" w:hAnsi="Calibri"/>
          <w:color w:val="2C3E50"/>
          <w:sz w:val="22"/>
        </w:rPr>
        <w:t xml:space="preserve">1. </w:t>
      </w:r>
      <w:hyperlink w:anchor="if_you_only_have_5_hours_this_month">
        <w:r>
          <w:rPr>
            <w:rFonts w:ascii="Calibri" w:hAnsi="Calibri"/>
            <w:sz w:val="22"/>
            <w:color w:val="1e3a5f"/>
          </w:rPr>
          <w:t>If You Only Have 5 Hours This Month</w:t>
        </w:r>
      </w:hyperlink>
    </w:p>
    <w:p>
      <w:pPr>
        <w:pStyle w:val="TGSTOC"/>
      </w:pPr>
      <w:r>
        <w:rPr>
          <w:rFonts w:ascii="Calibri" w:hAnsi="Calibri"/>
          <w:color w:val="2C3E50"/>
          <w:sz w:val="22"/>
        </w:rPr>
        <w:t xml:space="preserve">2. </w:t>
      </w:r>
      <w:hyperlink w:anchor="this_months_focus">
        <w:r>
          <w:rPr>
            <w:rFonts w:ascii="Calibri" w:hAnsi="Calibri"/>
            <w:sz w:val="22"/>
            <w:color w:val="1e3a5f"/>
          </w:rPr>
          <w:t>This Month's Focus</w:t>
        </w:r>
      </w:hyperlink>
    </w:p>
    <w:p>
      <w:pPr>
        <w:pStyle w:val="TGSTOC"/>
      </w:pPr>
      <w:r>
        <w:rPr>
          <w:rFonts w:ascii="Calibri" w:hAnsi="Calibri"/>
          <w:color w:val="2C3E50"/>
          <w:sz w:val="22"/>
        </w:rPr>
        <w:t xml:space="preserve">3. </w:t>
      </w:r>
      <w:hyperlink w:anchor="foundation_types_explained">
        <w:r>
          <w:rPr>
            <w:rFonts w:ascii="Calibri" w:hAnsi="Calibri"/>
            <w:sz w:val="22"/>
            <w:color w:val="1e3a5f"/>
          </w:rPr>
          <w:t>Foundation Types Explained</w:t>
        </w:r>
      </w:hyperlink>
    </w:p>
    <w:p>
      <w:pPr>
        <w:pStyle w:val="TGSTOC"/>
      </w:pPr>
      <w:r>
        <w:rPr>
          <w:rFonts w:ascii="Calibri" w:hAnsi="Calibri"/>
          <w:color w:val="2C3E50"/>
          <w:sz w:val="22"/>
        </w:rPr>
        <w:t xml:space="preserve">4. </w:t>
      </w:r>
      <w:hyperlink w:anchor="top_5_foundations_at_a_glance">
        <w:r>
          <w:rPr>
            <w:rFonts w:ascii="Calibri" w:hAnsi="Calibri"/>
            <w:sz w:val="22"/>
            <w:color w:val="1e3a5f"/>
          </w:rPr>
          <w:t>Top 5 Foundations at a Glance</w:t>
        </w:r>
      </w:hyperlink>
    </w:p>
    <w:p>
      <w:pPr>
        <w:pStyle w:val="TGSTOC"/>
      </w:pPr>
      <w:r>
        <w:rPr>
          <w:rFonts w:ascii="Calibri" w:hAnsi="Calibri"/>
          <w:color w:val="2C3E50"/>
          <w:sz w:val="22"/>
        </w:rPr>
        <w:t xml:space="preserve">5. </w:t>
      </w:r>
      <w:hyperlink w:anchor="foundation_profiles">
        <w:r>
          <w:rPr>
            <w:rFonts w:ascii="Calibri" w:hAnsi="Calibri"/>
            <w:sz w:val="22"/>
            <w:color w:val="1e3a5f"/>
          </w:rPr>
          <w:t>Foundation Profiles</w:t>
        </w:r>
      </w:hyperlink>
    </w:p>
    <w:p>
      <w:pPr>
        <w:pStyle w:val="TGSTOC"/>
      </w:pPr>
      <w:r>
        <w:rPr>
          <w:rFonts w:ascii="Calibri" w:hAnsi="Calibri"/>
          <w:color w:val="2C3E50"/>
          <w:sz w:val="22"/>
        </w:rPr>
        <w:t xml:space="preserve">6. </w:t>
      </w:r>
      <w:hyperlink w:anchor="monthly_action_plan">
        <w:r>
          <w:rPr>
            <w:rFonts w:ascii="Calibri" w:hAnsi="Calibri"/>
            <w:sz w:val="22"/>
            <w:color w:val="1e3a5f"/>
          </w:rPr>
          <w:t>Monthly Action Plan</w:t>
        </w:r>
      </w:hyperlink>
    </w:p>
    <w:p>
      <w:pPr>
        <w:pStyle w:val="TGSTOC"/>
      </w:pPr>
      <w:r>
        <w:rPr>
          <w:rFonts w:ascii="Calibri" w:hAnsi="Calibri"/>
          <w:color w:val="2C3E50"/>
          <w:sz w:val="22"/>
        </w:rPr>
        <w:t xml:space="preserve">7. </w:t>
      </w:r>
      <w:hyperlink w:anchor="quick_reference">
        <w:r>
          <w:rPr>
            <w:rFonts w:ascii="Calibri" w:hAnsi="Calibri"/>
            <w:sz w:val="22"/>
            <w:color w:val="1e3a5f"/>
          </w:rPr>
          <w:t>Quick Reference</w:t>
        </w:r>
      </w:hyperlink>
    </w:p>
    <w:p>
      <w:r>
        <w:br w:type="page"/>
      </w:r>
    </w:p>
    <w:p>
      <w:bookmarkStart w:id="5604" w:name="if_you_only_have_5_hours_this_month"/>
      <w:pPr>
        <w:pStyle w:val="Heading1"/>
      </w:pPr>
      <w:r>
        <w:t>If You Only Have 5 Hours This Month</w:t>
      </w:r>
      <w:bookmarkEnd w:id="5604"/>
    </w:p>
    <w:tbl>
      <w:tblPr>
        <w:tblW w:type="auto" w:w="0"/>
        <w:jc w:val="left"/>
        <w:tblLook w:firstColumn="1" w:firstRow="1" w:lastColumn="0" w:lastRow="0" w:noHBand="0" w:noVBand="1" w:val="04A0"/>
      </w:tblPr>
      <w:tblGrid>
        <w:gridCol w:w="9360"/>
      </w:tblGrid>
      <w:tr>
        <w:tc>
          <w:tcPr>
            <w:tcW w:type="dxa" w:w="9360"/>
            <w:shd w:fill="fef9e7"/>
            <w:tcBorders>
              <w:left w:val="single" w:sz="32" w:color="d4a853"/>
              <w:top w:val="single" w:sz="4" w:color="e8ebed"/>
              <w:bottom w:val="single" w:sz="4" w:color="e8ebed"/>
              <w:right w:val="single" w:sz="4" w:color="e8ebed"/>
            </w:tcBorders>
          </w:tcPr>
          <w:p>
            <w:pPr>
              <w:spacing w:before="240" w:after="240"/>
            </w:pPr>
            <w:r>
              <w:rPr>
                <w:rFonts w:ascii="Calibri" w:hAnsi="Calibri"/>
                <w:b/>
                <w:color w:val="1E3A5F"/>
                <w:sz w:val="24"/>
              </w:rPr>
              <w:t>Prepare your grant request letter for the Joseph B. Whitehead Foundation and submit by February 1. They have funded Horizons Atlanta with $400,000-$500,000 grants for "expansion of academic enrichment program" for three consecutive years. Your strongest opportunity this month.</w:t>
            </w:r>
          </w:p>
        </w:tc>
      </w:tr>
    </w:tbl>
    <w:p/>
    <w:p>
      <w:pPr>
        <w:pStyle w:val="TGSMeta"/>
      </w:pPr>
      <w:r>
        <w:rPr>
          <w:rFonts w:ascii="Calibri" w:hAnsi="Calibri"/>
          <w:b/>
          <w:color w:val="2C3E50"/>
          <w:sz w:val="22"/>
        </w:rPr>
        <w:t xml:space="preserve">Time required: </w:t>
      </w:r>
      <w:r>
        <w:rPr>
          <w:rFonts w:ascii="Calibri" w:hAnsi="Calibri"/>
          <w:color w:val="6C757D"/>
          <w:sz w:val="22"/>
        </w:rPr>
        <w:t>5 hours</w:t>
      </w:r>
    </w:p>
    <w:p>
      <w:pPr>
        <w:pStyle w:val="TGSMeta"/>
      </w:pPr>
      <w:r>
        <w:rPr>
          <w:rFonts w:ascii="Calibri" w:hAnsi="Calibri"/>
          <w:b/>
          <w:color w:val="2C3E50"/>
          <w:sz w:val="22"/>
        </w:rPr>
        <w:t xml:space="preserve">Why this first: </w:t>
      </w:r>
      <w:r>
        <w:rPr>
          <w:rFonts w:ascii="Calibri" w:hAnsi="Calibri"/>
          <w:color w:val="6C757D"/>
          <w:sz w:val="22"/>
        </w:rPr>
        <w:t>Proven track record funding Horizons affiliates + February 1 deadline + largest potential grant ($200K-$500K)</w:t>
      </w:r>
    </w:p>
    <w:p>
      <w:pPr>
        <w:spacing w:before="160" w:after="160"/>
        <w:pBdr>
          <w:bottom w:val="single" w:sz="8" w:color="d4a853"/>
        </w:pBdr>
      </w:pPr>
    </w:p>
    <w:p>
      <w:r>
        <w:br w:type="page"/>
      </w:r>
    </w:p>
    <w:p>
      <w:bookmarkStart w:id="4260" w:name="this_months_focus"/>
      <w:pPr>
        <w:pStyle w:val="Heading1"/>
      </w:pPr>
      <w:r>
        <w:t>This Month's Focus</w:t>
      </w:r>
      <w:bookmarkEnd w:id="4260"/>
    </w:p>
    <w:p>
      <w:bookmarkStart w:id="8172" w:name="priority_order"/>
      <w:pPr>
        <w:pStyle w:val="Heading2"/>
      </w:pPr>
      <w:r>
        <w:t>Priority Order</w:t>
      </w:r>
      <w:bookmarkEnd w:id="8172"/>
    </w:p>
    <w:tbl>
      <w:tblPr>
        <w:tblW w:type="auto" w:w="0"/>
        <w:jc w:val="left"/>
        <w:tblLayout w:type="autofit"/>
        <w:tblLook w:firstColumn="1" w:firstRow="1" w:lastColumn="0" w:lastRow="0" w:noHBand="0" w:noVBand="1" w:val="04A0"/>
      </w:tblPr>
      <w:tblGrid>
        <w:gridCol w:w="1872"/>
        <w:gridCol w:w="1872"/>
        <w:gridCol w:w="1872"/>
        <w:gridCol w:w="1872"/>
        <w:gridCol w:w="1872"/>
      </w:tblGrid>
      <w:tr>
        <w:tc>
          <w:tcPr>
            <w:tcW w:type="dxa" w:w="1872"/>
            <w:shd w:fill="1e3a5f"/>
            <w:tcBorders>
              <w:bottom w:val="single" w:sz="12" w:color="d4a853"/>
            </w:tcBorders>
          </w:tcPr>
          <w:p>
            <w:pPr>
              <w:jc w:val="left"/>
            </w:pPr>
            <w:r>
              <w:rPr>
                <w:rFonts w:ascii="Calibri" w:hAnsi="Calibri"/>
                <w:b/>
                <w:color w:val="FFFFFF"/>
                <w:sz w:val="20"/>
              </w:rPr>
              <w:t>Priority</w:t>
            </w:r>
          </w:p>
        </w:tc>
        <w:tc>
          <w:tcPr>
            <w:tcW w:type="dxa" w:w="1872"/>
            <w:shd w:fill="1e3a5f"/>
            <w:tcBorders>
              <w:bottom w:val="single" w:sz="12" w:color="d4a853"/>
            </w:tcBorders>
          </w:tcPr>
          <w:p>
            <w:pPr>
              <w:jc w:val="left"/>
            </w:pPr>
            <w:r>
              <w:rPr>
                <w:rFonts w:ascii="Calibri" w:hAnsi="Calibri"/>
                <w:b/>
                <w:color w:val="FFFFFF"/>
                <w:sz w:val="20"/>
              </w:rPr>
              <w:t>Foundation</w:t>
            </w:r>
          </w:p>
        </w:tc>
        <w:tc>
          <w:tcPr>
            <w:tcW w:type="dxa" w:w="1872"/>
            <w:shd w:fill="1e3a5f"/>
            <w:tcBorders>
              <w:bottom w:val="single" w:sz="12" w:color="d4a853"/>
            </w:tcBorders>
          </w:tcPr>
          <w:p>
            <w:pPr>
              <w:jc w:val="left"/>
            </w:pPr>
            <w:r>
              <w:rPr>
                <w:rFonts w:ascii="Calibri" w:hAnsi="Calibri"/>
                <w:b/>
                <w:color w:val="FFFFFF"/>
                <w:sz w:val="20"/>
              </w:rPr>
              <w:t>Type</w:t>
            </w:r>
          </w:p>
        </w:tc>
        <w:tc>
          <w:tcPr>
            <w:tcW w:type="dxa" w:w="1872"/>
            <w:shd w:fill="1e3a5f"/>
            <w:tcBorders>
              <w:bottom w:val="single" w:sz="12" w:color="d4a853"/>
            </w:tcBorders>
          </w:tcPr>
          <w:p>
            <w:pPr>
              <w:jc w:val="left"/>
            </w:pPr>
            <w:r>
              <w:rPr>
                <w:rFonts w:ascii="Calibri" w:hAnsi="Calibri"/>
                <w:b/>
                <w:color w:val="FFFFFF"/>
                <w:sz w:val="20"/>
              </w:rPr>
              <w:t>Why This Priority</w:t>
            </w:r>
          </w:p>
        </w:tc>
        <w:tc>
          <w:tcPr>
            <w:tcW w:type="dxa" w:w="1872"/>
            <w:shd w:fill="1e3a5f"/>
            <w:tcBorders>
              <w:bottom w:val="single" w:sz="12" w:color="d4a853"/>
            </w:tcBorders>
          </w:tcPr>
          <w:p>
            <w:pPr>
              <w:jc w:val="left"/>
            </w:pPr>
            <w:r>
              <w:rPr>
                <w:rFonts w:ascii="Calibri" w:hAnsi="Calibri"/>
                <w:b/>
                <w:color w:val="FFFFFF"/>
                <w:sz w:val="20"/>
              </w:rPr>
              <w:t>Your Time</w:t>
            </w:r>
          </w:p>
        </w:tc>
      </w:tr>
      <w:tr>
        <w:tc>
          <w:tcPr>
            <w:tcW w:type="dxa" w:w="1872"/>
            <w:shd w:fill="ffffff"/>
          </w:tcPr>
          <w:p>
            <w:r>
              <w:rPr>
                <w:rFonts w:ascii="Calibri" w:hAnsi="Calibri"/>
                <w:color w:val="2C3E50"/>
                <w:sz w:val="20"/>
              </w:rPr>
              <w:t>1st</w:t>
            </w:r>
          </w:p>
        </w:tc>
        <w:tc>
          <w:tcPr>
            <w:tcW w:type="dxa" w:w="1872"/>
            <w:shd w:fill="ffffff"/>
          </w:tcPr>
          <w:p>
            <w:r>
              <w:rPr>
                <w:rFonts w:ascii="Calibri" w:hAnsi="Calibri"/>
                <w:color w:val="2C3E50"/>
                <w:sz w:val="20"/>
              </w:rPr>
              <w:t>Joseph B. Whitehead Foundation</w:t>
            </w:r>
          </w:p>
        </w:tc>
        <w:tc>
          <w:tcPr>
            <w:tcW w:type="dxa" w:w="1872"/>
            <w:shd w:fill="ffffff"/>
          </w:tcPr>
          <w:p>
            <w:r>
              <w:rPr>
                <w:rFonts w:ascii="Calibri" w:hAnsi="Calibri"/>
                <w:color w:val="2C3E50"/>
                <w:sz w:val="20"/>
              </w:rPr>
              <w:t>Open Application</w:t>
            </w:r>
          </w:p>
        </w:tc>
        <w:tc>
          <w:tcPr>
            <w:tcW w:type="dxa" w:w="1872"/>
            <w:shd w:fill="ffffff"/>
          </w:tcPr>
          <w:p>
            <w:r>
              <w:rPr>
                <w:rFonts w:ascii="Calibri" w:hAnsi="Calibri"/>
                <w:color w:val="2C3E50"/>
                <w:sz w:val="20"/>
              </w:rPr>
              <w:t>$1.3M to Horizons Atlanta; Feb 1 deadline</w:t>
            </w:r>
          </w:p>
        </w:tc>
        <w:tc>
          <w:tcPr>
            <w:tcW w:type="dxa" w:w="1872"/>
            <w:shd w:fill="ffffff"/>
          </w:tcPr>
          <w:p>
            <w:r>
              <w:rPr>
                <w:rFonts w:ascii="Calibri" w:hAnsi="Calibri"/>
                <w:color w:val="2C3E50"/>
                <w:sz w:val="20"/>
              </w:rPr>
              <w:t>5 hours</w:t>
            </w:r>
          </w:p>
        </w:tc>
      </w:tr>
      <w:tr>
        <w:tc>
          <w:tcPr>
            <w:tcW w:type="dxa" w:w="1872"/>
            <w:shd w:fill="f5f7fa"/>
          </w:tcPr>
          <w:p>
            <w:r>
              <w:rPr>
                <w:rFonts w:ascii="Calibri" w:hAnsi="Calibri"/>
                <w:color w:val="2C3E50"/>
                <w:sz w:val="20"/>
              </w:rPr>
              <w:t>2nd</w:t>
            </w:r>
          </w:p>
        </w:tc>
        <w:tc>
          <w:tcPr>
            <w:tcW w:type="dxa" w:w="1872"/>
            <w:shd w:fill="f5f7fa"/>
          </w:tcPr>
          <w:p>
            <w:r>
              <w:rPr>
                <w:rFonts w:ascii="Calibri" w:hAnsi="Calibri"/>
                <w:color w:val="2C3E50"/>
                <w:sz w:val="20"/>
              </w:rPr>
              <w:t>Georgia Power Foundation</w:t>
            </w:r>
          </w:p>
        </w:tc>
        <w:tc>
          <w:tcPr>
            <w:tcW w:type="dxa" w:w="1872"/>
            <w:shd w:fill="f5f7fa"/>
          </w:tcPr>
          <w:p>
            <w:r>
              <w:rPr>
                <w:rFonts w:ascii="Calibri" w:hAnsi="Calibri"/>
                <w:color w:val="2C3E50"/>
                <w:sz w:val="20"/>
              </w:rPr>
              <w:t>Cultivation</w:t>
            </w:r>
          </w:p>
        </w:tc>
        <w:tc>
          <w:tcPr>
            <w:tcW w:type="dxa" w:w="1872"/>
            <w:shd w:fill="f5f7fa"/>
          </w:tcPr>
          <w:p>
            <w:r>
              <w:rPr>
                <w:rFonts w:ascii="Calibri" w:hAnsi="Calibri"/>
                <w:color w:val="2C3E50"/>
                <w:sz w:val="20"/>
              </w:rPr>
              <w:t>$290K to Horizons Atlanta over 5 years; Invitation-only</w:t>
            </w:r>
          </w:p>
        </w:tc>
        <w:tc>
          <w:tcPr>
            <w:tcW w:type="dxa" w:w="1872"/>
            <w:shd w:fill="f5f7fa"/>
          </w:tcPr>
          <w:p>
            <w:r>
              <w:rPr>
                <w:rFonts w:ascii="Calibri" w:hAnsi="Calibri"/>
                <w:color w:val="2C3E50"/>
                <w:sz w:val="20"/>
              </w:rPr>
              <w:t>2 hours</w:t>
            </w:r>
          </w:p>
        </w:tc>
      </w:tr>
      <w:tr>
        <w:tc>
          <w:tcPr>
            <w:tcW w:type="dxa" w:w="1872"/>
            <w:shd w:fill="ffffff"/>
          </w:tcPr>
          <w:p>
            <w:r>
              <w:rPr>
                <w:rFonts w:ascii="Calibri" w:hAnsi="Calibri"/>
                <w:color w:val="2C3E50"/>
                <w:sz w:val="20"/>
              </w:rPr>
              <w:t>3rd</w:t>
            </w:r>
          </w:p>
        </w:tc>
        <w:tc>
          <w:tcPr>
            <w:tcW w:type="dxa" w:w="1872"/>
            <w:shd w:fill="ffffff"/>
          </w:tcPr>
          <w:p>
            <w:r>
              <w:rPr>
                <w:rFonts w:ascii="Calibri" w:hAnsi="Calibri"/>
                <w:color w:val="2C3E50"/>
                <w:sz w:val="20"/>
              </w:rPr>
              <w:t>The Heinz Endowments</w:t>
            </w:r>
          </w:p>
        </w:tc>
        <w:tc>
          <w:tcPr>
            <w:tcW w:type="dxa" w:w="1872"/>
            <w:shd w:fill="ffffff"/>
          </w:tcPr>
          <w:p>
            <w:r>
              <w:rPr>
                <w:rFonts w:ascii="Calibri" w:hAnsi="Calibri"/>
                <w:color w:val="2C3E50"/>
                <w:sz w:val="20"/>
              </w:rPr>
              <w:t>LOI-Ready</w:t>
            </w:r>
          </w:p>
        </w:tc>
        <w:tc>
          <w:tcPr>
            <w:tcW w:type="dxa" w:w="1872"/>
            <w:shd w:fill="ffffff"/>
          </w:tcPr>
          <w:p>
            <w:r>
              <w:rPr>
                <w:rFonts w:ascii="Calibri" w:hAnsi="Calibri"/>
                <w:color w:val="2C3E50"/>
                <w:sz w:val="20"/>
              </w:rPr>
              <w:t>$2.1B assets; 232 target grants; Pittsburgh focus; Rolling deadline</w:t>
            </w:r>
          </w:p>
        </w:tc>
        <w:tc>
          <w:tcPr>
            <w:tcW w:type="dxa" w:w="1872"/>
            <w:shd w:fill="ffffff"/>
          </w:tcPr>
          <w:p>
            <w:r>
              <w:rPr>
                <w:rFonts w:ascii="Calibri" w:hAnsi="Calibri"/>
                <w:color w:val="2C3E50"/>
                <w:sz w:val="20"/>
              </w:rPr>
              <w:t>4 hours</w:t>
            </w:r>
          </w:p>
        </w:tc>
      </w:tr>
      <w:tr>
        <w:tc>
          <w:tcPr>
            <w:tcW w:type="dxa" w:w="1872"/>
            <w:shd w:fill="f5f7fa"/>
          </w:tcPr>
          <w:p>
            <w:r>
              <w:rPr>
                <w:rFonts w:ascii="Calibri" w:hAnsi="Calibri"/>
                <w:color w:val="2C3E50"/>
                <w:sz w:val="20"/>
              </w:rPr>
              <w:t>4th</w:t>
            </w:r>
          </w:p>
        </w:tc>
        <w:tc>
          <w:tcPr>
            <w:tcW w:type="dxa" w:w="1872"/>
            <w:shd w:fill="f5f7fa"/>
          </w:tcPr>
          <w:p>
            <w:r>
              <w:rPr>
                <w:rFonts w:ascii="Calibri" w:hAnsi="Calibri"/>
                <w:color w:val="2C3E50"/>
                <w:sz w:val="20"/>
              </w:rPr>
              <w:t>California Wellness Foundation</w:t>
            </w:r>
          </w:p>
        </w:tc>
        <w:tc>
          <w:tcPr>
            <w:tcW w:type="dxa" w:w="1872"/>
            <w:shd w:fill="f5f7fa"/>
          </w:tcPr>
          <w:p>
            <w:r>
              <w:rPr>
                <w:rFonts w:ascii="Calibri" w:hAnsi="Calibri"/>
                <w:color w:val="2C3E50"/>
                <w:sz w:val="20"/>
              </w:rPr>
              <w:t>LOI-Ready</w:t>
            </w:r>
          </w:p>
        </w:tc>
        <w:tc>
          <w:tcPr>
            <w:tcW w:type="dxa" w:w="1872"/>
            <w:shd w:fill="f5f7fa"/>
          </w:tcPr>
          <w:p>
            <w:r>
              <w:rPr>
                <w:rFonts w:ascii="Calibri" w:hAnsi="Calibri"/>
                <w:color w:val="2C3E50"/>
                <w:sz w:val="20"/>
              </w:rPr>
              <w:t>$1B assets; 34 youth wellness grants; CA focus</w:t>
            </w:r>
          </w:p>
        </w:tc>
        <w:tc>
          <w:tcPr>
            <w:tcW w:type="dxa" w:w="1872"/>
            <w:shd w:fill="f5f7fa"/>
          </w:tcPr>
          <w:p>
            <w:r>
              <w:rPr>
                <w:rFonts w:ascii="Calibri" w:hAnsi="Calibri"/>
                <w:color w:val="2C3E50"/>
                <w:sz w:val="20"/>
              </w:rPr>
              <w:t>3 hours</w:t>
            </w:r>
          </w:p>
        </w:tc>
      </w:tr>
      <w:tr>
        <w:tc>
          <w:tcPr>
            <w:tcW w:type="dxa" w:w="1872"/>
            <w:shd w:fill="ffffff"/>
          </w:tcPr>
          <w:p>
            <w:r>
              <w:rPr>
                <w:rFonts w:ascii="Calibri" w:hAnsi="Calibri"/>
                <w:color w:val="2C3E50"/>
                <w:sz w:val="20"/>
              </w:rPr>
              <w:t>5th</w:t>
            </w:r>
          </w:p>
        </w:tc>
        <w:tc>
          <w:tcPr>
            <w:tcW w:type="dxa" w:w="1872"/>
            <w:shd w:fill="ffffff"/>
          </w:tcPr>
          <w:p>
            <w:r>
              <w:rPr>
                <w:rFonts w:ascii="Calibri" w:hAnsi="Calibri"/>
                <w:color w:val="2C3E50"/>
                <w:sz w:val="20"/>
              </w:rPr>
              <w:t>AEC Trust</w:t>
            </w:r>
          </w:p>
        </w:tc>
        <w:tc>
          <w:tcPr>
            <w:tcW w:type="dxa" w:w="1872"/>
            <w:shd w:fill="ffffff"/>
          </w:tcPr>
          <w:p>
            <w:r>
              <w:rPr>
                <w:rFonts w:ascii="Calibri" w:hAnsi="Calibri"/>
                <w:color w:val="2C3E50"/>
                <w:sz w:val="20"/>
              </w:rPr>
              <w:t>Open Application</w:t>
            </w:r>
          </w:p>
        </w:tc>
        <w:tc>
          <w:tcPr>
            <w:tcW w:type="dxa" w:w="1872"/>
            <w:shd w:fill="ffffff"/>
          </w:tcPr>
          <w:p>
            <w:r>
              <w:rPr>
                <w:rFonts w:ascii="Calibri" w:hAnsi="Calibri"/>
                <w:color w:val="2C3E50"/>
                <w:sz w:val="20"/>
              </w:rPr>
              <w:t>$48M assets; education focus</w:t>
            </w:r>
          </w:p>
        </w:tc>
        <w:tc>
          <w:tcPr>
            <w:tcW w:type="dxa" w:w="1872"/>
            <w:shd w:fill="ffffff"/>
          </w:tcPr>
          <w:p>
            <w:r>
              <w:rPr>
                <w:rFonts w:ascii="Calibri" w:hAnsi="Calibri"/>
                <w:color w:val="2C3E50"/>
                <w:sz w:val="20"/>
              </w:rPr>
              <w:t>3 hours</w:t>
            </w:r>
          </w:p>
        </w:tc>
      </w:tr>
    </w:tbl>
    <w:p/>
    <w:p>
      <w:bookmarkStart w:id="7987" w:name="time_allocation_guide"/>
      <w:pPr>
        <w:pStyle w:val="Heading2"/>
      </w:pPr>
      <w:r>
        <w:t>Time Allocation Guide</w:t>
      </w:r>
      <w:bookmarkEnd w:id="7987"/>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jc w:val="left"/>
            </w:pPr>
            <w:r>
              <w:rPr>
                <w:rFonts w:ascii="Calibri" w:hAnsi="Calibri"/>
                <w:b/>
                <w:color w:val="FFFFFF"/>
                <w:sz w:val="20"/>
              </w:rPr>
              <w:t>Hours Available</w:t>
            </w:r>
          </w:p>
        </w:tc>
        <w:tc>
          <w:tcPr>
            <w:tcW w:type="dxa" w:w="4680"/>
            <w:shd w:fill="1e3a5f"/>
            <w:tcBorders>
              <w:bottom w:val="single" w:sz="12" w:color="d4a853"/>
            </w:tcBorders>
          </w:tcPr>
          <w:p>
            <w:pPr>
              <w:jc w:val="left"/>
            </w:pPr>
            <w:r>
              <w:rPr>
                <w:rFonts w:ascii="Calibri" w:hAnsi="Calibri"/>
                <w:b/>
                <w:color w:val="FFFFFF"/>
                <w:sz w:val="20"/>
              </w:rPr>
              <w:t>What To Do</w:t>
            </w:r>
          </w:p>
        </w:tc>
      </w:tr>
      <w:tr>
        <w:tc>
          <w:tcPr>
            <w:tcW w:type="dxa" w:w="4680"/>
            <w:shd w:fill="ffffff"/>
          </w:tcPr>
          <w:p>
            <w:r>
              <w:rPr>
                <w:rFonts w:ascii="Calibri" w:hAnsi="Calibri"/>
                <w:color w:val="2C3E50"/>
                <w:sz w:val="20"/>
              </w:rPr>
              <w:t>5 hours</w:t>
            </w:r>
          </w:p>
        </w:tc>
        <w:tc>
          <w:tcPr>
            <w:tcW w:type="dxa" w:w="4680"/>
            <w:shd w:fill="ffffff"/>
          </w:tcPr>
          <w:p>
            <w:r>
              <w:rPr>
                <w:rFonts w:ascii="Calibri" w:hAnsi="Calibri"/>
                <w:color w:val="2C3E50"/>
                <w:sz w:val="20"/>
              </w:rPr>
              <w:t>Focus only on Joseph B. Whitehead Foundation (February 1 deadline)</w:t>
            </w:r>
          </w:p>
        </w:tc>
      </w:tr>
      <w:tr>
        <w:tc>
          <w:tcPr>
            <w:tcW w:type="dxa" w:w="4680"/>
            <w:shd w:fill="f5f7fa"/>
          </w:tcPr>
          <w:p>
            <w:r>
              <w:rPr>
                <w:rFonts w:ascii="Calibri" w:hAnsi="Calibri"/>
                <w:color w:val="2C3E50"/>
                <w:sz w:val="20"/>
              </w:rPr>
              <w:t>10 hours</w:t>
            </w:r>
          </w:p>
        </w:tc>
        <w:tc>
          <w:tcPr>
            <w:tcW w:type="dxa" w:w="4680"/>
            <w:shd w:fill="f5f7fa"/>
          </w:tcPr>
          <w:p>
            <w:r>
              <w:rPr>
                <w:rFonts w:ascii="Calibri" w:hAnsi="Calibri"/>
                <w:color w:val="2C3E50"/>
                <w:sz w:val="20"/>
              </w:rPr>
              <w:t>Whitehead + Georgia Power relationship research</w:t>
            </w:r>
          </w:p>
        </w:tc>
      </w:tr>
      <w:tr>
        <w:tc>
          <w:tcPr>
            <w:tcW w:type="dxa" w:w="4680"/>
            <w:shd w:fill="ffffff"/>
          </w:tcPr>
          <w:p>
            <w:r>
              <w:rPr>
                <w:rFonts w:ascii="Calibri" w:hAnsi="Calibri"/>
                <w:color w:val="2C3E50"/>
                <w:sz w:val="20"/>
              </w:rPr>
              <w:t>15 hours</w:t>
            </w:r>
          </w:p>
        </w:tc>
        <w:tc>
          <w:tcPr>
            <w:tcW w:type="dxa" w:w="4680"/>
            <w:shd w:fill="ffffff"/>
          </w:tcPr>
          <w:p>
            <w:r>
              <w:rPr>
                <w:rFonts w:ascii="Calibri" w:hAnsi="Calibri"/>
                <w:color w:val="2C3E50"/>
                <w:sz w:val="20"/>
              </w:rPr>
              <w:t>Add Heinz Endowments LOI</w:t>
            </w:r>
          </w:p>
        </w:tc>
      </w:tr>
      <w:tr>
        <w:tc>
          <w:tcPr>
            <w:tcW w:type="dxa" w:w="4680"/>
            <w:shd w:fill="f5f7fa"/>
          </w:tcPr>
          <w:p>
            <w:r>
              <w:rPr>
                <w:rFonts w:ascii="Calibri" w:hAnsi="Calibri"/>
                <w:color w:val="2C3E50"/>
                <w:sz w:val="20"/>
              </w:rPr>
              <w:t>20+ hours</w:t>
            </w:r>
          </w:p>
        </w:tc>
        <w:tc>
          <w:tcPr>
            <w:tcW w:type="dxa" w:w="4680"/>
            <w:shd w:fill="f5f7fa"/>
          </w:tcPr>
          <w:p>
            <w:r>
              <w:rPr>
                <w:rFonts w:ascii="Calibri" w:hAnsi="Calibri"/>
                <w:color w:val="2C3E50"/>
                <w:sz w:val="20"/>
              </w:rPr>
              <w:t>All 5 foundations</w:t>
            </w:r>
          </w:p>
        </w:tc>
      </w:tr>
    </w:tbl>
    <w:p/>
    <w:p>
      <w:pPr>
        <w:spacing w:before="160" w:after="160"/>
        <w:pBdr>
          <w:bottom w:val="single" w:sz="8" w:color="d4a853"/>
        </w:pBdr>
      </w:pPr>
    </w:p>
    <w:p>
      <w:r>
        <w:br w:type="page"/>
      </w:r>
    </w:p>
    <w:p>
      <w:bookmarkStart w:id="7874" w:name="foundation_types_explained"/>
      <w:pPr>
        <w:pStyle w:val="Heading1"/>
      </w:pPr>
      <w:r>
        <w:t>Foundation Types Explained</w:t>
      </w:r>
      <w:bookmarkEnd w:id="7874"/>
    </w:p>
    <w:p>
      <w:bookmarkStart w:id="5460" w:name="loi_ready"/>
      <w:pPr>
        <w:pStyle w:val="Heading2"/>
      </w:pPr>
      <w:r>
        <w:t>LOI-Ready</w:t>
      </w:r>
      <w:bookmarkEnd w:id="5460"/>
    </w:p>
    <w:p>
      <w:pPr>
        <w:pStyle w:val="TGSMeta"/>
      </w:pPr>
      <w:r>
        <w:rPr>
          <w:rFonts w:ascii="Calibri" w:hAnsi="Calibri"/>
          <w:b/>
          <w:color w:val="2C3E50"/>
          <w:sz w:val="22"/>
        </w:rPr>
        <w:t xml:space="preserve">What it means: </w:t>
      </w:r>
      <w:r>
        <w:rPr>
          <w:rFonts w:ascii="Calibri" w:hAnsi="Calibri"/>
          <w:color w:val="6C757D"/>
          <w:sz w:val="22"/>
        </w:rPr>
        <w:t>Foundation accepts unsolicited Letters of Inquiry (2-3 page summary of your org and request). If they're interested, they'll invite you to submit a full proposal.</w:t>
      </w:r>
    </w:p>
    <w:p>
      <w:pPr>
        <w:pStyle w:val="TGSMeta"/>
      </w:pPr>
      <w:r>
        <w:rPr>
          <w:rFonts w:ascii="Calibri" w:hAnsi="Calibri"/>
          <w:b/>
          <w:color w:val="2C3E50"/>
          <w:sz w:val="22"/>
        </w:rPr>
        <w:t xml:space="preserve">Your action: </w:t>
      </w:r>
      <w:r>
        <w:rPr>
          <w:rFonts w:ascii="Calibri" w:hAnsi="Calibri"/>
          <w:color w:val="6C757D"/>
          <w:sz w:val="22"/>
        </w:rPr>
        <w:t>Write and submit LOI this month.</w:t>
      </w:r>
    </w:p>
    <w:p>
      <w:bookmarkStart w:id="6981" w:name="open_application"/>
      <w:pPr>
        <w:pStyle w:val="Heading2"/>
      </w:pPr>
      <w:r>
        <w:t>Open Application</w:t>
      </w:r>
      <w:bookmarkEnd w:id="6981"/>
    </w:p>
    <w:p>
      <w:pPr>
        <w:pStyle w:val="TGSMeta"/>
      </w:pPr>
      <w:r>
        <w:rPr>
          <w:rFonts w:ascii="Calibri" w:hAnsi="Calibri"/>
          <w:b/>
          <w:color w:val="2C3E50"/>
          <w:sz w:val="22"/>
        </w:rPr>
        <w:t xml:space="preserve">What it means: </w:t>
      </w:r>
      <w:r>
        <w:rPr>
          <w:rFonts w:ascii="Calibri" w:hAnsi="Calibri"/>
          <w:color w:val="6C757D"/>
          <w:sz w:val="22"/>
        </w:rPr>
        <w:t>Foundation has a formal application process (online portal, specific forms). You submit the complete application upfront - no LOI stage.</w:t>
      </w:r>
    </w:p>
    <w:p>
      <w:pPr>
        <w:pStyle w:val="TGSMeta"/>
      </w:pPr>
      <w:r>
        <w:rPr>
          <w:rFonts w:ascii="Calibri" w:hAnsi="Calibri"/>
          <w:b/>
          <w:color w:val="2C3E50"/>
          <w:sz w:val="22"/>
        </w:rPr>
        <w:t xml:space="preserve">Your action: </w:t>
      </w:r>
      <w:r>
        <w:rPr>
          <w:rFonts w:ascii="Calibri" w:hAnsi="Calibri"/>
          <w:color w:val="6C757D"/>
          <w:sz w:val="22"/>
        </w:rPr>
        <w:t>Complete and submit application this month.</w:t>
      </w:r>
    </w:p>
    <w:p>
      <w:bookmarkStart w:id="6679" w:name="upcoming_deadline"/>
      <w:pPr>
        <w:pStyle w:val="Heading2"/>
      </w:pPr>
      <w:r>
        <w:t>Upcoming Deadline</w:t>
      </w:r>
      <w:bookmarkEnd w:id="6679"/>
    </w:p>
    <w:p>
      <w:pPr>
        <w:pStyle w:val="TGSMeta"/>
      </w:pPr>
      <w:r>
        <w:rPr>
          <w:rFonts w:ascii="Calibri" w:hAnsi="Calibri"/>
          <w:b/>
          <w:color w:val="2C3E50"/>
          <w:sz w:val="22"/>
        </w:rPr>
        <w:t xml:space="preserve">What it means: </w:t>
      </w:r>
      <w:r>
        <w:rPr>
          <w:rFonts w:ascii="Calibri" w:hAnsi="Calibri"/>
          <w:color w:val="6C757D"/>
          <w:sz w:val="22"/>
        </w:rPr>
        <w:t>Foundation accepts applications but the deadline is not this month. You need to prepare now.</w:t>
      </w:r>
    </w:p>
    <w:p>
      <w:pPr>
        <w:pStyle w:val="TGSMeta"/>
      </w:pPr>
      <w:r>
        <w:rPr>
          <w:rFonts w:ascii="Calibri" w:hAnsi="Calibri"/>
          <w:b/>
          <w:color w:val="2C3E50"/>
          <w:sz w:val="22"/>
        </w:rPr>
        <w:t xml:space="preserve">Your action: </w:t>
      </w:r>
      <w:r>
        <w:rPr>
          <w:rFonts w:ascii="Calibri" w:hAnsi="Calibri"/>
          <w:color w:val="6C757D"/>
          <w:sz w:val="22"/>
        </w:rPr>
        <w:t>Review requirements, gather materials, draft application. Submit when deadline approaches.</w:t>
      </w:r>
    </w:p>
    <w:p>
      <w:bookmarkStart w:id="1429" w:name="cultivation"/>
      <w:pPr>
        <w:pStyle w:val="Heading2"/>
      </w:pPr>
      <w:r>
        <w:t>Cultivation</w:t>
      </w:r>
      <w:bookmarkEnd w:id="1429"/>
    </w:p>
    <w:p>
      <w:pPr>
        <w:pStyle w:val="TGSMeta"/>
      </w:pPr>
      <w:r>
        <w:rPr>
          <w:rFonts w:ascii="Calibri" w:hAnsi="Calibri"/>
          <w:b/>
          <w:color w:val="2C3E50"/>
          <w:sz w:val="22"/>
        </w:rPr>
        <w:t xml:space="preserve">What it means: </w:t>
      </w:r>
      <w:r>
        <w:rPr>
          <w:rFonts w:ascii="Calibri" w:hAnsi="Calibri"/>
          <w:color w:val="6C757D"/>
          <w:sz w:val="22"/>
        </w:rPr>
        <w:t>Foundation is invitation-only or rarely funds without existing relationship. Cold applications have very low success rates.</w:t>
      </w:r>
    </w:p>
    <w:p>
      <w:pPr>
        <w:pStyle w:val="TGSMeta"/>
      </w:pPr>
      <w:r>
        <w:rPr>
          <w:rFonts w:ascii="Calibri" w:hAnsi="Calibri"/>
          <w:b/>
          <w:color w:val="2C3E50"/>
          <w:sz w:val="22"/>
        </w:rPr>
        <w:t xml:space="preserve">Your action: </w:t>
      </w:r>
      <w:r>
        <w:rPr>
          <w:rFonts w:ascii="Calibri" w:hAnsi="Calibri"/>
          <w:color w:val="6C757D"/>
          <w:sz w:val="22"/>
        </w:rPr>
        <w:t>Research staff/board, identify connections, begin relationship-building. Application comes later (months to years).</w:t>
      </w:r>
    </w:p>
    <w:p>
      <w:pPr>
        <w:pStyle w:val="TGSMeta"/>
      </w:pPr>
      <w:r>
        <w:rPr>
          <w:rFonts w:ascii="Calibri" w:hAnsi="Calibri"/>
          <w:b/>
          <w:color w:val="2C3E50"/>
          <w:sz w:val="22"/>
        </w:rPr>
        <w:t xml:space="preserve">Note: </w:t>
      </w:r>
      <w:r>
        <w:rPr>
          <w:rFonts w:ascii="Calibri" w:hAnsi="Calibri"/>
          <w:color w:val="6C757D"/>
          <w:sz w:val="22"/>
        </w:rPr>
        <w:t>Cultivation foundations are only included in this report when there is:</w:t>
      </w:r>
    </w:p>
    <w:p>
      <w:pPr>
        <w:pStyle w:val="ListBullet"/>
      </w:pPr>
      <w:r>
        <w:rPr>
          <w:rFonts w:ascii="Calibri" w:hAnsi="Calibri"/>
          <w:color w:val="2C3E50"/>
          <w:sz w:val="22"/>
        </w:rPr>
        <w:t>Near-perfect alignment with your mission, geography, and funding needs, AND</w:t>
      </w:r>
    </w:p>
    <w:p>
      <w:pPr>
        <w:pStyle w:val="ListBullet"/>
      </w:pPr>
      <w:r>
        <w:rPr>
          <w:rFonts w:ascii="Calibri" w:hAnsi="Calibri"/>
          <w:color w:val="2C3E50"/>
          <w:sz w:val="22"/>
        </w:rPr>
        <w:t>A clear path to relationship (you have a connection to their board/staff, they host accessible events, or a shared grantee can introduce you)</w:t>
      </w:r>
    </w:p>
    <w:p>
      <w:bookmarkStart w:id="8080" w:name="rfp_based_with_open_rfp"/>
      <w:pPr>
        <w:pStyle w:val="Heading2"/>
      </w:pPr>
      <w:r>
        <w:t>RFP-Based (with Open RFP)</w:t>
      </w:r>
      <w:bookmarkEnd w:id="8080"/>
    </w:p>
    <w:p>
      <w:pPr>
        <w:pStyle w:val="TGSMeta"/>
      </w:pPr>
      <w:r>
        <w:rPr>
          <w:rFonts w:ascii="Calibri" w:hAnsi="Calibri"/>
          <w:b/>
          <w:color w:val="2C3E50"/>
          <w:sz w:val="22"/>
        </w:rPr>
        <w:t xml:space="preserve">What it means: </w:t>
      </w:r>
      <w:r>
        <w:rPr>
          <w:rFonts w:ascii="Calibri" w:hAnsi="Calibri"/>
          <w:color w:val="6C757D"/>
          <w:sz w:val="22"/>
        </w:rPr>
        <w:t>Foundation only funds through specific Requests for Proposals. An RFP matching your work is currently open.</w:t>
      </w:r>
    </w:p>
    <w:p>
      <w:pPr>
        <w:pStyle w:val="TGSMeta"/>
      </w:pPr>
      <w:r>
        <w:rPr>
          <w:rFonts w:ascii="Calibri" w:hAnsi="Calibri"/>
          <w:b/>
          <w:color w:val="2C3E50"/>
          <w:sz w:val="22"/>
        </w:rPr>
        <w:t xml:space="preserve">Your action: </w:t>
      </w:r>
      <w:r>
        <w:rPr>
          <w:rFonts w:ascii="Calibri" w:hAnsi="Calibri"/>
          <w:color w:val="6C757D"/>
          <w:sz w:val="22"/>
        </w:rPr>
        <w:t>Review RFP requirements and submit application by deadline.</w:t>
      </w:r>
    </w:p>
    <w:p>
      <w:pPr>
        <w:pStyle w:val="TGSMeta"/>
      </w:pPr>
      <w:r>
        <w:rPr>
          <w:rFonts w:ascii="Calibri" w:hAnsi="Calibri"/>
          <w:b/>
          <w:color w:val="2C3E50"/>
          <w:sz w:val="22"/>
        </w:rPr>
        <w:t xml:space="preserve">Note: </w:t>
      </w:r>
      <w:r>
        <w:rPr>
          <w:rFonts w:ascii="Calibri" w:hAnsi="Calibri"/>
          <w:color w:val="6C757D"/>
          <w:sz w:val="22"/>
        </w:rPr>
        <w:t>RFP-based foundations are only included when there is a current open RFP that matches your work. If no RFP is open, the foundation will not appear in this report.</w:t>
      </w:r>
    </w:p>
    <w:p>
      <w:pPr>
        <w:spacing w:before="160" w:after="160"/>
        <w:pBdr>
          <w:bottom w:val="single" w:sz="8" w:color="d4a853"/>
        </w:pBdr>
      </w:pPr>
    </w:p>
    <w:p>
      <w:r>
        <w:br w:type="page"/>
      </w:r>
    </w:p>
    <w:p>
      <w:bookmarkStart w:id="26" w:name="top_5_foundations_at_a_glance"/>
      <w:pPr>
        <w:pStyle w:val="Heading1"/>
      </w:pPr>
      <w:r>
        <w:t>Top 5 Foundations at a Glance</w:t>
      </w:r>
      <w:bookmarkEnd w:id="26"/>
    </w:p>
    <w:tbl>
      <w:tblPr>
        <w:tblW w:type="auto" w:w="0"/>
        <w:jc w:val="left"/>
        <w:tblLayout w:type="autofit"/>
        <w:tblLook w:firstColumn="1" w:firstRow="1" w:lastColumn="0" w:lastRow="0" w:noHBand="0" w:noVBand="1" w:val="04A0"/>
      </w:tblPr>
      <w:tblGrid>
        <w:gridCol w:w="1560"/>
        <w:gridCol w:w="1560"/>
        <w:gridCol w:w="1560"/>
        <w:gridCol w:w="1560"/>
        <w:gridCol w:w="1560"/>
        <w:gridCol w:w="1560"/>
      </w:tblGrid>
      <w:tr>
        <w:tc>
          <w:tcPr>
            <w:tcW w:type="dxa" w:w="1560"/>
            <w:shd w:fill="1e3a5f"/>
            <w:tcBorders>
              <w:bottom w:val="single" w:sz="12" w:color="d4a853"/>
            </w:tcBorders>
          </w:tcPr>
          <w:p>
            <w:pPr>
              <w:jc w:val="left"/>
            </w:pPr>
            <w:r>
              <w:rPr>
                <w:rFonts w:ascii="Calibri" w:hAnsi="Calibri"/>
                <w:b/>
                <w:color w:val="FFFFFF"/>
                <w:sz w:val="20"/>
              </w:rPr>
              <w:t>Rank</w:t>
            </w:r>
          </w:p>
        </w:tc>
        <w:tc>
          <w:tcPr>
            <w:tcW w:type="dxa" w:w="1560"/>
            <w:shd w:fill="1e3a5f"/>
            <w:tcBorders>
              <w:bottom w:val="single" w:sz="12" w:color="d4a853"/>
            </w:tcBorders>
          </w:tcPr>
          <w:p>
            <w:pPr>
              <w:jc w:val="left"/>
            </w:pPr>
            <w:r>
              <w:rPr>
                <w:rFonts w:ascii="Calibri" w:hAnsi="Calibri"/>
                <w:b/>
                <w:color w:val="FFFFFF"/>
                <w:sz w:val="20"/>
              </w:rPr>
              <w:t>Foundation</w:t>
            </w:r>
          </w:p>
        </w:tc>
        <w:tc>
          <w:tcPr>
            <w:tcW w:type="dxa" w:w="1560"/>
            <w:shd w:fill="1e3a5f"/>
            <w:tcBorders>
              <w:bottom w:val="single" w:sz="12" w:color="d4a853"/>
            </w:tcBorders>
          </w:tcPr>
          <w:p>
            <w:pPr>
              <w:jc w:val="left"/>
            </w:pPr>
            <w:r>
              <w:rPr>
                <w:rFonts w:ascii="Calibri" w:hAnsi="Calibri"/>
                <w:b/>
                <w:color w:val="FFFFFF"/>
                <w:sz w:val="20"/>
              </w:rPr>
              <w:t>Typical Grant</w:t>
            </w:r>
          </w:p>
        </w:tc>
        <w:tc>
          <w:tcPr>
            <w:tcW w:type="dxa" w:w="1560"/>
            <w:shd w:fill="1e3a5f"/>
            <w:tcBorders>
              <w:bottom w:val="single" w:sz="12" w:color="d4a853"/>
            </w:tcBorders>
          </w:tcPr>
          <w:p>
            <w:pPr>
              <w:jc w:val="left"/>
            </w:pPr>
            <w:r>
              <w:rPr>
                <w:rFonts w:ascii="Calibri" w:hAnsi="Calibri"/>
                <w:b/>
                <w:color w:val="FFFFFF"/>
                <w:sz w:val="20"/>
              </w:rPr>
              <w:t>Type</w:t>
            </w:r>
          </w:p>
        </w:tc>
        <w:tc>
          <w:tcPr>
            <w:tcW w:type="dxa" w:w="1560"/>
            <w:shd w:fill="1e3a5f"/>
            <w:tcBorders>
              <w:bottom w:val="single" w:sz="12" w:color="d4a853"/>
            </w:tcBorders>
          </w:tcPr>
          <w:p>
            <w:pPr>
              <w:jc w:val="left"/>
            </w:pPr>
            <w:r>
              <w:rPr>
                <w:rFonts w:ascii="Calibri" w:hAnsi="Calibri"/>
                <w:b/>
                <w:color w:val="FFFFFF"/>
                <w:sz w:val="20"/>
              </w:rPr>
              <w:t>Fit Score</w:t>
            </w:r>
          </w:p>
        </w:tc>
        <w:tc>
          <w:tcPr>
            <w:tcW w:type="dxa" w:w="1560"/>
            <w:shd w:fill="1e3a5f"/>
            <w:tcBorders>
              <w:bottom w:val="single" w:sz="12" w:color="d4a853"/>
            </w:tcBorders>
          </w:tcPr>
          <w:p>
            <w:pPr>
              <w:jc w:val="left"/>
            </w:pPr>
            <w:r>
              <w:rPr>
                <w:rFonts w:ascii="Calibri" w:hAnsi="Calibri"/>
                <w:b/>
                <w:color w:val="FFFFFF"/>
                <w:sz w:val="20"/>
              </w:rPr>
              <w:t>Your Time</w:t>
            </w:r>
          </w:p>
        </w:tc>
      </w:tr>
      <w:tr>
        <w:tc>
          <w:tcPr>
            <w:tcW w:type="dxa" w:w="1560"/>
            <w:shd w:fill="ffffff"/>
          </w:tcPr>
          <w:p>
            <w:r>
              <w:rPr>
                <w:rFonts w:ascii="Calibri" w:hAnsi="Calibri"/>
                <w:color w:val="2C3E50"/>
                <w:sz w:val="20"/>
              </w:rPr>
              <w:t>1</w:t>
            </w:r>
          </w:p>
        </w:tc>
        <w:tc>
          <w:tcPr>
            <w:tcW w:type="dxa" w:w="1560"/>
            <w:shd w:fill="ffffff"/>
          </w:tcPr>
          <w:p>
            <w:r>
              <w:rPr>
                <w:rFonts w:ascii="Calibri" w:hAnsi="Calibri"/>
                <w:color w:val="2C3E50"/>
                <w:sz w:val="20"/>
              </w:rPr>
              <w:t>Joseph B. Whitehead Foundation</w:t>
            </w:r>
          </w:p>
        </w:tc>
        <w:tc>
          <w:tcPr>
            <w:tcW w:type="dxa" w:w="1560"/>
            <w:shd w:fill="ffffff"/>
          </w:tcPr>
          <w:p>
            <w:r>
              <w:rPr>
                <w:rFonts w:ascii="Calibri" w:hAnsi="Calibri"/>
                <w:color w:val="2C3E50"/>
                <w:sz w:val="20"/>
              </w:rPr>
              <w:t>$400,000-$500,000</w:t>
            </w:r>
          </w:p>
        </w:tc>
        <w:tc>
          <w:tcPr>
            <w:tcW w:type="dxa" w:w="1560"/>
            <w:shd w:fill="ffffff"/>
          </w:tcPr>
          <w:p>
            <w:r>
              <w:rPr>
                <w:rFonts w:ascii="Calibri" w:hAnsi="Calibri"/>
                <w:color w:val="2C3E50"/>
                <w:sz w:val="20"/>
              </w:rPr>
              <w:t>Open Application</w:t>
            </w:r>
          </w:p>
        </w:tc>
        <w:tc>
          <w:tcPr>
            <w:tcW w:type="dxa" w:w="1560"/>
            <w:shd w:fill="ffffff"/>
          </w:tcPr>
          <w:p>
            <w:r>
              <w:rPr>
                <w:rFonts w:ascii="Calibri" w:hAnsi="Calibri"/>
                <w:color w:val="2C3E50"/>
                <w:sz w:val="20"/>
              </w:rPr>
              <w:t>10/10</w:t>
            </w:r>
          </w:p>
        </w:tc>
        <w:tc>
          <w:tcPr>
            <w:tcW w:type="dxa" w:w="1560"/>
            <w:shd w:fill="ffffff"/>
          </w:tcPr>
          <w:p>
            <w:r>
              <w:rPr>
                <w:rFonts w:ascii="Calibri" w:hAnsi="Calibri"/>
                <w:color w:val="2C3E50"/>
                <w:sz w:val="20"/>
              </w:rPr>
              <w:t>5 hrs</w:t>
            </w:r>
          </w:p>
        </w:tc>
      </w:tr>
      <w:tr>
        <w:tc>
          <w:tcPr>
            <w:tcW w:type="dxa" w:w="1560"/>
            <w:shd w:fill="f5f7fa"/>
          </w:tcPr>
          <w:p>
            <w:r>
              <w:rPr>
                <w:rFonts w:ascii="Calibri" w:hAnsi="Calibri"/>
                <w:color w:val="2C3E50"/>
                <w:sz w:val="20"/>
              </w:rPr>
              <w:t>2</w:t>
            </w:r>
          </w:p>
        </w:tc>
        <w:tc>
          <w:tcPr>
            <w:tcW w:type="dxa" w:w="1560"/>
            <w:shd w:fill="f5f7fa"/>
          </w:tcPr>
          <w:p>
            <w:r>
              <w:rPr>
                <w:rFonts w:ascii="Calibri" w:hAnsi="Calibri"/>
                <w:color w:val="2C3E50"/>
                <w:sz w:val="20"/>
              </w:rPr>
              <w:t>Georgia Power Foundation</w:t>
            </w:r>
          </w:p>
        </w:tc>
        <w:tc>
          <w:tcPr>
            <w:tcW w:type="dxa" w:w="1560"/>
            <w:shd w:fill="f5f7fa"/>
          </w:tcPr>
          <w:p>
            <w:r>
              <w:rPr>
                <w:rFonts w:ascii="Calibri" w:hAnsi="Calibri"/>
                <w:color w:val="2C3E50"/>
                <w:sz w:val="20"/>
              </w:rPr>
              <w:t>$25,000-$100,000</w:t>
            </w:r>
          </w:p>
        </w:tc>
        <w:tc>
          <w:tcPr>
            <w:tcW w:type="dxa" w:w="1560"/>
            <w:shd w:fill="f5f7fa"/>
          </w:tcPr>
          <w:p>
            <w:r>
              <w:rPr>
                <w:rFonts w:ascii="Calibri" w:hAnsi="Calibri"/>
                <w:color w:val="2C3E50"/>
                <w:sz w:val="20"/>
              </w:rPr>
              <w:t>Cultivation</w:t>
            </w:r>
          </w:p>
        </w:tc>
        <w:tc>
          <w:tcPr>
            <w:tcW w:type="dxa" w:w="1560"/>
            <w:shd w:fill="f5f7fa"/>
          </w:tcPr>
          <w:p>
            <w:r>
              <w:rPr>
                <w:rFonts w:ascii="Calibri" w:hAnsi="Calibri"/>
                <w:color w:val="2C3E50"/>
                <w:sz w:val="20"/>
              </w:rPr>
              <w:t>9/10</w:t>
            </w:r>
          </w:p>
        </w:tc>
        <w:tc>
          <w:tcPr>
            <w:tcW w:type="dxa" w:w="1560"/>
            <w:shd w:fill="f5f7fa"/>
          </w:tcPr>
          <w:p>
            <w:r>
              <w:rPr>
                <w:rFonts w:ascii="Calibri" w:hAnsi="Calibri"/>
                <w:color w:val="2C3E50"/>
                <w:sz w:val="20"/>
              </w:rPr>
              <w:t>2 hrs</w:t>
            </w:r>
          </w:p>
        </w:tc>
      </w:tr>
      <w:tr>
        <w:tc>
          <w:tcPr>
            <w:tcW w:type="dxa" w:w="1560"/>
            <w:shd w:fill="ffffff"/>
          </w:tcPr>
          <w:p>
            <w:r>
              <w:rPr>
                <w:rFonts w:ascii="Calibri" w:hAnsi="Calibri"/>
                <w:color w:val="2C3E50"/>
                <w:sz w:val="20"/>
              </w:rPr>
              <w:t>3</w:t>
            </w:r>
          </w:p>
        </w:tc>
        <w:tc>
          <w:tcPr>
            <w:tcW w:type="dxa" w:w="1560"/>
            <w:shd w:fill="ffffff"/>
          </w:tcPr>
          <w:p>
            <w:r>
              <w:rPr>
                <w:rFonts w:ascii="Calibri" w:hAnsi="Calibri"/>
                <w:color w:val="2C3E50"/>
                <w:sz w:val="20"/>
              </w:rPr>
              <w:t>The Heinz Endowments</w:t>
            </w:r>
          </w:p>
        </w:tc>
        <w:tc>
          <w:tcPr>
            <w:tcW w:type="dxa" w:w="1560"/>
            <w:shd w:fill="ffffff"/>
          </w:tcPr>
          <w:p>
            <w:r>
              <w:rPr>
                <w:rFonts w:ascii="Calibri" w:hAnsi="Calibri"/>
                <w:color w:val="2C3E50"/>
                <w:sz w:val="20"/>
              </w:rPr>
              <w:t>$50,000-$125,000</w:t>
            </w:r>
          </w:p>
        </w:tc>
        <w:tc>
          <w:tcPr>
            <w:tcW w:type="dxa" w:w="1560"/>
            <w:shd w:fill="ffffff"/>
          </w:tcPr>
          <w:p>
            <w:r>
              <w:rPr>
                <w:rFonts w:ascii="Calibri" w:hAnsi="Calibri"/>
                <w:color w:val="2C3E50"/>
                <w:sz w:val="20"/>
              </w:rPr>
              <w:t>LOI-Ready</w:t>
            </w:r>
          </w:p>
        </w:tc>
        <w:tc>
          <w:tcPr>
            <w:tcW w:type="dxa" w:w="1560"/>
            <w:shd w:fill="ffffff"/>
          </w:tcPr>
          <w:p>
            <w:r>
              <w:rPr>
                <w:rFonts w:ascii="Calibri" w:hAnsi="Calibri"/>
                <w:color w:val="2C3E50"/>
                <w:sz w:val="20"/>
              </w:rPr>
              <w:t>8/10</w:t>
            </w:r>
          </w:p>
        </w:tc>
        <w:tc>
          <w:tcPr>
            <w:tcW w:type="dxa" w:w="1560"/>
            <w:shd w:fill="ffffff"/>
          </w:tcPr>
          <w:p>
            <w:r>
              <w:rPr>
                <w:rFonts w:ascii="Calibri" w:hAnsi="Calibri"/>
                <w:color w:val="2C3E50"/>
                <w:sz w:val="20"/>
              </w:rPr>
              <w:t>4 hrs</w:t>
            </w:r>
          </w:p>
        </w:tc>
      </w:tr>
      <w:tr>
        <w:tc>
          <w:tcPr>
            <w:tcW w:type="dxa" w:w="1560"/>
            <w:shd w:fill="f5f7fa"/>
          </w:tcPr>
          <w:p>
            <w:r>
              <w:rPr>
                <w:rFonts w:ascii="Calibri" w:hAnsi="Calibri"/>
                <w:color w:val="2C3E50"/>
                <w:sz w:val="20"/>
              </w:rPr>
              <w:t>4</w:t>
            </w:r>
          </w:p>
        </w:tc>
        <w:tc>
          <w:tcPr>
            <w:tcW w:type="dxa" w:w="1560"/>
            <w:shd w:fill="f5f7fa"/>
          </w:tcPr>
          <w:p>
            <w:r>
              <w:rPr>
                <w:rFonts w:ascii="Calibri" w:hAnsi="Calibri"/>
                <w:color w:val="2C3E50"/>
                <w:sz w:val="20"/>
              </w:rPr>
              <w:t>California Wellness Foundation</w:t>
            </w:r>
          </w:p>
        </w:tc>
        <w:tc>
          <w:tcPr>
            <w:tcW w:type="dxa" w:w="1560"/>
            <w:shd w:fill="f5f7fa"/>
          </w:tcPr>
          <w:p>
            <w:r>
              <w:rPr>
                <w:rFonts w:ascii="Calibri" w:hAnsi="Calibri"/>
                <w:color w:val="2C3E50"/>
                <w:sz w:val="20"/>
              </w:rPr>
              <w:t>$50,000-$150,000</w:t>
            </w:r>
          </w:p>
        </w:tc>
        <w:tc>
          <w:tcPr>
            <w:tcW w:type="dxa" w:w="1560"/>
            <w:shd w:fill="f5f7fa"/>
          </w:tcPr>
          <w:p>
            <w:r>
              <w:rPr>
                <w:rFonts w:ascii="Calibri" w:hAnsi="Calibri"/>
                <w:color w:val="2C3E50"/>
                <w:sz w:val="20"/>
              </w:rPr>
              <w:t>LOI-Ready</w:t>
            </w:r>
          </w:p>
        </w:tc>
        <w:tc>
          <w:tcPr>
            <w:tcW w:type="dxa" w:w="1560"/>
            <w:shd w:fill="f5f7fa"/>
          </w:tcPr>
          <w:p>
            <w:r>
              <w:rPr>
                <w:rFonts w:ascii="Calibri" w:hAnsi="Calibri"/>
                <w:color w:val="2C3E50"/>
                <w:sz w:val="20"/>
              </w:rPr>
              <w:t>7/10</w:t>
            </w:r>
          </w:p>
        </w:tc>
        <w:tc>
          <w:tcPr>
            <w:tcW w:type="dxa" w:w="1560"/>
            <w:shd w:fill="f5f7fa"/>
          </w:tcPr>
          <w:p>
            <w:r>
              <w:rPr>
                <w:rFonts w:ascii="Calibri" w:hAnsi="Calibri"/>
                <w:color w:val="2C3E50"/>
                <w:sz w:val="20"/>
              </w:rPr>
              <w:t>3 hrs</w:t>
            </w:r>
          </w:p>
        </w:tc>
      </w:tr>
      <w:tr>
        <w:tc>
          <w:tcPr>
            <w:tcW w:type="dxa" w:w="1560"/>
            <w:shd w:fill="ffffff"/>
          </w:tcPr>
          <w:p>
            <w:r>
              <w:rPr>
                <w:rFonts w:ascii="Calibri" w:hAnsi="Calibri"/>
                <w:color w:val="2C3E50"/>
                <w:sz w:val="20"/>
              </w:rPr>
              <w:t>5</w:t>
            </w:r>
          </w:p>
        </w:tc>
        <w:tc>
          <w:tcPr>
            <w:tcW w:type="dxa" w:w="1560"/>
            <w:shd w:fill="ffffff"/>
          </w:tcPr>
          <w:p>
            <w:r>
              <w:rPr>
                <w:rFonts w:ascii="Calibri" w:hAnsi="Calibri"/>
                <w:color w:val="2C3E50"/>
                <w:sz w:val="20"/>
              </w:rPr>
              <w:t>AEC Trust</w:t>
            </w:r>
          </w:p>
        </w:tc>
        <w:tc>
          <w:tcPr>
            <w:tcW w:type="dxa" w:w="1560"/>
            <w:shd w:fill="ffffff"/>
          </w:tcPr>
          <w:p>
            <w:r>
              <w:rPr>
                <w:rFonts w:ascii="Calibri" w:hAnsi="Calibri"/>
                <w:color w:val="2C3E50"/>
                <w:sz w:val="20"/>
              </w:rPr>
              <w:t>$25,000</w:t>
            </w:r>
          </w:p>
        </w:tc>
        <w:tc>
          <w:tcPr>
            <w:tcW w:type="dxa" w:w="1560"/>
            <w:shd w:fill="ffffff"/>
          </w:tcPr>
          <w:p>
            <w:r>
              <w:rPr>
                <w:rFonts w:ascii="Calibri" w:hAnsi="Calibri"/>
                <w:color w:val="2C3E50"/>
                <w:sz w:val="20"/>
              </w:rPr>
              <w:t>Open Application</w:t>
            </w:r>
          </w:p>
        </w:tc>
        <w:tc>
          <w:tcPr>
            <w:tcW w:type="dxa" w:w="1560"/>
            <w:shd w:fill="ffffff"/>
          </w:tcPr>
          <w:p>
            <w:r>
              <w:rPr>
                <w:rFonts w:ascii="Calibri" w:hAnsi="Calibri"/>
                <w:color w:val="2C3E50"/>
                <w:sz w:val="20"/>
              </w:rPr>
              <w:t>7/10</w:t>
            </w:r>
          </w:p>
        </w:tc>
        <w:tc>
          <w:tcPr>
            <w:tcW w:type="dxa" w:w="1560"/>
            <w:shd w:fill="ffffff"/>
          </w:tcPr>
          <w:p>
            <w:r>
              <w:rPr>
                <w:rFonts w:ascii="Calibri" w:hAnsi="Calibri"/>
                <w:color w:val="2C3E50"/>
                <w:sz w:val="20"/>
              </w:rPr>
              <w:t>3 hrs</w:t>
            </w:r>
          </w:p>
        </w:tc>
      </w:tr>
    </w:tbl>
    <w:p/>
    <w:p>
      <w:pPr>
        <w:pStyle w:val="TGSMeta"/>
      </w:pPr>
      <w:r>
        <w:rPr>
          <w:rFonts w:ascii="Calibri" w:hAnsi="Calibri"/>
          <w:b/>
          <w:color w:val="2C3E50"/>
          <w:sz w:val="22"/>
        </w:rPr>
        <w:t xml:space="preserve">Fit Score Based On: </w:t>
      </w:r>
      <w:r>
        <w:rPr>
          <w:rFonts w:ascii="Calibri" w:hAnsi="Calibri"/>
          <w:color w:val="6C757D"/>
          <w:sz w:val="22"/>
        </w:rPr>
        <w:t>Grants to Horizons affiliates + education/youth sector alignment + grant size + geographic reach</w:t>
      </w:r>
    </w:p>
    <w:p>
      <w:pPr>
        <w:spacing w:before="160" w:after="160"/>
        <w:pBdr>
          <w:bottom w:val="single" w:sz="8" w:color="d4a853"/>
        </w:pBdr>
      </w:pPr>
    </w:p>
    <w:p>
      <w:r>
        <w:br w:type="page"/>
      </w:r>
    </w:p>
    <w:p>
      <w:bookmarkStart w:id="4180" w:name="foundation_profiles"/>
      <w:pPr>
        <w:pStyle w:val="Heading1"/>
      </w:pPr>
      <w:r>
        <w:t>Foundation Profiles</w:t>
      </w:r>
      <w:bookmarkEnd w:id="4180"/>
    </w:p>
    <w:p>
      <w:r>
        <w:br w:type="page"/>
      </w:r>
    </w:p>
    <w:p>
      <w:bookmarkStart w:id="3639" w:name="1_joseph_b_whitehead_foundation"/>
      <w:pPr>
        <w:pStyle w:val="Heading2"/>
      </w:pPr>
      <w:r>
        <w:t>#1: Joseph B. Whitehead Foundation</w:t>
      </w:r>
      <w:bookmarkEnd w:id="3639"/>
    </w:p>
    <w:p>
      <w:pPr>
        <w:pStyle w:val="TGSMeta"/>
      </w:pPr>
      <w:r>
        <w:rPr>
          <w:rFonts w:ascii="Calibri" w:hAnsi="Calibri"/>
          <w:b/>
          <w:color w:val="2C3E50"/>
          <w:sz w:val="22"/>
        </w:rPr>
        <w:t xml:space="preserve">Type: </w:t>
      </w:r>
      <w:r>
        <w:rPr>
          <w:rFonts w:ascii="Calibri" w:hAnsi="Calibri"/>
          <w:color w:val="6C757D"/>
          <w:sz w:val="22"/>
        </w:rPr>
        <w:t>Open Application</w:t>
      </w:r>
    </w:p>
    <w:p>
      <w:pPr>
        <w:pStyle w:val="TGSMeta"/>
      </w:pPr>
      <w:r>
        <w:rPr>
          <w:rFonts w:ascii="Calibri" w:hAnsi="Calibri"/>
          <w:b/>
          <w:color w:val="2C3E50"/>
          <w:sz w:val="22"/>
        </w:rPr>
        <w:t xml:space="preserve">Your Time Investment: </w:t>
      </w:r>
      <w:r>
        <w:rPr>
          <w:rFonts w:ascii="Calibri" w:hAnsi="Calibri"/>
          <w:color w:val="6C757D"/>
          <w:sz w:val="22"/>
        </w:rPr>
        <w:t>5 hours</w:t>
      </w:r>
    </w:p>
    <w:p>
      <w:pPr>
        <w:pStyle w:val="TGSMeta"/>
      </w:pPr>
      <w:r>
        <w:rPr>
          <w:rFonts w:ascii="Calibri" w:hAnsi="Calibri"/>
          <w:b/>
          <w:color w:val="2C3E50"/>
          <w:sz w:val="22"/>
        </w:rPr>
        <w:t xml:space="preserve">Potential Award: </w:t>
      </w:r>
      <w:r>
        <w:rPr>
          <w:rFonts w:ascii="Calibri" w:hAnsi="Calibri"/>
          <w:color w:val="6C757D"/>
          <w:sz w:val="22"/>
        </w:rPr>
        <w:t>$200,000 - $500,000</w:t>
      </w:r>
    </w:p>
    <w:p>
      <w:pPr>
        <w:spacing w:before="160" w:after="160"/>
        <w:pBdr>
          <w:bottom w:val="single" w:sz="8" w:color="d4a853"/>
        </w:pBdr>
      </w:pPr>
    </w:p>
    <w:p>
      <w:pPr>
        <w:pStyle w:val="Heading3"/>
      </w:pPr>
      <w:r>
        <w:t>Why This Foundation</w:t>
      </w:r>
    </w:p>
    <w:p>
      <w:pPr>
        <w:pStyle w:val="TGSBody"/>
      </w:pPr>
      <w:r>
        <w:rPr>
          <w:rFonts w:ascii="Calibri" w:hAnsi="Calibri"/>
          <w:color w:val="2C3E50"/>
          <w:sz w:val="22"/>
        </w:rPr>
        <w:t>Joseph B. Whitehead Foundation has been the most consistent major funder of Horizons affiliates, awarding $1.3 million to Horizons Atlanta over three years (2021-2023) specifically for "expansion of academic enrichment program." Their focus on K-12 education and children/youth in metro Atlanta aligns directly with Horizons' mission. They make a small number of large grants, and Horizons' track record with them makes this a high-probability opportunity.</w:t>
      </w:r>
    </w:p>
    <w:p>
      <w:pPr>
        <w:pStyle w:val="Heading3"/>
      </w:pPr>
      <w:r>
        <w:t>Fit Evidence</w:t>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jc w:val="left"/>
            </w:pPr>
            <w:r>
              <w:rPr>
                <w:rFonts w:ascii="Calibri" w:hAnsi="Calibri"/>
                <w:b/>
                <w:color w:val="FFFFFF"/>
                <w:sz w:val="20"/>
              </w:rPr>
              <w:t>What We Looked For</w:t>
            </w:r>
          </w:p>
        </w:tc>
        <w:tc>
          <w:tcPr>
            <w:tcW w:type="dxa" w:w="4680"/>
            <w:shd w:fill="1e3a5f"/>
            <w:tcBorders>
              <w:bottom w:val="single" w:sz="12" w:color="d4a853"/>
            </w:tcBorders>
          </w:tcPr>
          <w:p>
            <w:pPr>
              <w:jc w:val="left"/>
            </w:pPr>
            <w:r>
              <w:rPr>
                <w:rFonts w:ascii="Calibri" w:hAnsi="Calibri"/>
                <w:b/>
                <w:color w:val="FFFFFF"/>
                <w:sz w:val="20"/>
              </w:rPr>
              <w:t>What We Found</w:t>
            </w:r>
          </w:p>
        </w:tc>
      </w:tr>
      <w:tr>
        <w:tc>
          <w:tcPr>
            <w:tcW w:type="dxa" w:w="4680"/>
            <w:shd w:fill="ffffff"/>
          </w:tcPr>
          <w:p>
            <w:r>
              <w:rPr>
                <w:rFonts w:ascii="Calibri" w:hAnsi="Calibri"/>
                <w:color w:val="2C3E50"/>
                <w:sz w:val="20"/>
              </w:rPr>
              <w:t>Grants to education/youth enrichment orgs for academic enrichment in Georgia</w:t>
            </w:r>
          </w:p>
        </w:tc>
        <w:tc>
          <w:tcPr>
            <w:tcW w:type="dxa" w:w="4680"/>
            <w:shd w:fill="ffffff"/>
          </w:tcPr>
          <w:p>
            <w:r>
              <w:rPr>
                <w:rFonts w:ascii="Calibri" w:hAnsi="Calibri"/>
                <w:color w:val="2C3E50"/>
                <w:sz w:val="20"/>
              </w:rPr>
              <w:t>3 grants totaling $1,300,000 to Horizons Atlanta</w:t>
            </w:r>
          </w:p>
        </w:tc>
      </w:tr>
      <w:tr>
        <w:tc>
          <w:tcPr>
            <w:tcW w:type="dxa" w:w="4680"/>
            <w:shd w:fill="f5f7fa"/>
          </w:tcPr>
          <w:p>
            <w:r>
              <w:rPr>
                <w:rFonts w:ascii="Calibri" w:hAnsi="Calibri"/>
                <w:color w:val="2C3E50"/>
                <w:sz w:val="20"/>
              </w:rPr>
              <w:t>Grants to orgs your size ($1M-$5M budget)</w:t>
            </w:r>
          </w:p>
        </w:tc>
        <w:tc>
          <w:tcPr>
            <w:tcW w:type="dxa" w:w="4680"/>
            <w:shd w:fill="f5f7fa"/>
          </w:tcPr>
          <w:p>
            <w:r>
              <w:rPr>
                <w:rFonts w:ascii="Calibri" w:hAnsi="Calibri"/>
                <w:color w:val="2C3E50"/>
                <w:sz w:val="20"/>
              </w:rPr>
              <w:t>Yes - Horizons Atlanta ($3.1M budget) funded</w:t>
            </w:r>
          </w:p>
        </w:tc>
      </w:tr>
      <w:tr>
        <w:tc>
          <w:tcPr>
            <w:tcW w:type="dxa" w:w="4680"/>
            <w:shd w:fill="ffffff"/>
          </w:tcPr>
          <w:p>
            <w:r>
              <w:rPr>
                <w:rFonts w:ascii="Calibri" w:hAnsi="Calibri"/>
                <w:color w:val="2C3E50"/>
                <w:sz w:val="20"/>
              </w:rPr>
              <w:t>Grants for program support</w:t>
            </w:r>
          </w:p>
        </w:tc>
        <w:tc>
          <w:tcPr>
            <w:tcW w:type="dxa" w:w="4680"/>
            <w:shd w:fill="ffffff"/>
          </w:tcPr>
          <w:p>
            <w:r>
              <w:rPr>
                <w:rFonts w:ascii="Calibri" w:hAnsi="Calibri"/>
                <w:color w:val="2C3E50"/>
                <w:sz w:val="20"/>
              </w:rPr>
              <w:t>Focus areas include K-12 Education, Children &amp; Youth</w:t>
            </w:r>
          </w:p>
        </w:tc>
      </w:tr>
      <w:tr>
        <w:tc>
          <w:tcPr>
            <w:tcW w:type="dxa" w:w="4680"/>
            <w:shd w:fill="f5f7fa"/>
          </w:tcPr>
          <w:p>
            <w:r>
              <w:rPr>
                <w:rFonts w:ascii="Calibri" w:hAnsi="Calibri"/>
                <w:color w:val="2C3E50"/>
                <w:sz w:val="20"/>
              </w:rPr>
              <w:t>Most similar grantee to you</w:t>
            </w:r>
          </w:p>
        </w:tc>
        <w:tc>
          <w:tcPr>
            <w:tcW w:type="dxa" w:w="4680"/>
            <w:shd w:fill="f5f7fa"/>
          </w:tcPr>
          <w:p>
            <w:r>
              <w:rPr>
                <w:rFonts w:ascii="Calibri" w:hAnsi="Calibri"/>
                <w:color w:val="2C3E50"/>
                <w:sz w:val="20"/>
              </w:rPr>
              <w:t>Horizons Atlanta Inc received $500,000 for expansion of academic enrichment program (2023)</w:t>
            </w:r>
          </w:p>
        </w:tc>
      </w:tr>
    </w:tbl>
    <w:p/>
    <w:p>
      <w:pPr>
        <w:pStyle w:val="Heading3"/>
      </w:pPr>
      <w:r>
        <w:t>Funder Snapshot</w:t>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jc w:val="left"/>
            </w:pPr>
            <w:r>
              <w:rPr>
                <w:rFonts w:ascii="Calibri" w:hAnsi="Calibri"/>
                <w:b/>
                <w:color w:val="FFFFFF"/>
                <w:sz w:val="20"/>
              </w:rPr>
              <w:t>Metric</w:t>
            </w:r>
          </w:p>
        </w:tc>
        <w:tc>
          <w:tcPr>
            <w:tcW w:type="dxa" w:w="4680"/>
            <w:shd w:fill="1e3a5f"/>
            <w:tcBorders>
              <w:bottom w:val="single" w:sz="12" w:color="d4a853"/>
            </w:tcBorders>
          </w:tcPr>
          <w:p>
            <w:pPr>
              <w:jc w:val="left"/>
            </w:pPr>
            <w:r>
              <w:rPr>
                <w:rFonts w:ascii="Calibri" w:hAnsi="Calibri"/>
                <w:b/>
                <w:color w:val="FFFFFF"/>
                <w:sz w:val="20"/>
              </w:rPr>
              <w:t>Value</w:t>
            </w:r>
          </w:p>
        </w:tc>
      </w:tr>
      <w:tr>
        <w:tc>
          <w:tcPr>
            <w:tcW w:type="dxa" w:w="4680"/>
            <w:shd w:fill="ffffff"/>
          </w:tcPr>
          <w:p>
            <w:r>
              <w:rPr>
                <w:rFonts w:ascii="Calibri" w:hAnsi="Calibri"/>
                <w:color w:val="2C3E50"/>
                <w:sz w:val="20"/>
              </w:rPr>
              <w:t>Annual Giving</w:t>
            </w:r>
          </w:p>
        </w:tc>
        <w:tc>
          <w:tcPr>
            <w:tcW w:type="dxa" w:w="4680"/>
            <w:shd w:fill="ffffff"/>
          </w:tcPr>
          <w:p>
            <w:r>
              <w:rPr>
                <w:rFonts w:ascii="Calibri" w:hAnsi="Calibri"/>
                <w:color w:val="2C3E50"/>
                <w:sz w:val="20"/>
              </w:rPr>
              <w:t>$63.3M across 134 grants (2021-2023)</w:t>
            </w:r>
          </w:p>
        </w:tc>
      </w:tr>
      <w:tr>
        <w:tc>
          <w:tcPr>
            <w:tcW w:type="dxa" w:w="4680"/>
            <w:shd w:fill="f5f7fa"/>
          </w:tcPr>
          <w:p>
            <w:r>
              <w:rPr>
                <w:rFonts w:ascii="Calibri" w:hAnsi="Calibri"/>
                <w:color w:val="2C3E50"/>
                <w:sz w:val="20"/>
              </w:rPr>
              <w:t>Typical Grant</w:t>
            </w:r>
          </w:p>
        </w:tc>
        <w:tc>
          <w:tcPr>
            <w:tcW w:type="dxa" w:w="4680"/>
            <w:shd w:fill="f5f7fa"/>
          </w:tcPr>
          <w:p>
            <w:r>
              <w:rPr>
                <w:rFonts w:ascii="Calibri" w:hAnsi="Calibri"/>
                <w:color w:val="2C3E50"/>
                <w:sz w:val="20"/>
              </w:rPr>
              <w:t>$500,000 median (range: $88,000 - $25,000,000)</w:t>
            </w:r>
          </w:p>
        </w:tc>
      </w:tr>
      <w:tr>
        <w:tc>
          <w:tcPr>
            <w:tcW w:type="dxa" w:w="4680"/>
            <w:shd w:fill="ffffff"/>
          </w:tcPr>
          <w:p>
            <w:r>
              <w:rPr>
                <w:rFonts w:ascii="Calibri" w:hAnsi="Calibri"/>
                <w:color w:val="2C3E50"/>
                <w:sz w:val="20"/>
              </w:rPr>
              <w:t>Geographic Focus</w:t>
            </w:r>
          </w:p>
        </w:tc>
        <w:tc>
          <w:tcPr>
            <w:tcW w:type="dxa" w:w="4680"/>
            <w:shd w:fill="ffffff"/>
          </w:tcPr>
          <w:p>
            <w:r>
              <w:rPr>
                <w:rFonts w:ascii="Calibri" w:hAnsi="Calibri"/>
                <w:color w:val="2C3E50"/>
                <w:sz w:val="20"/>
              </w:rPr>
              <w:t>100% Metro Atlanta (13-county region)</w:t>
            </w:r>
          </w:p>
        </w:tc>
      </w:tr>
      <w:tr>
        <w:tc>
          <w:tcPr>
            <w:tcW w:type="dxa" w:w="4680"/>
            <w:shd w:fill="f5f7fa"/>
          </w:tcPr>
          <w:p>
            <w:r>
              <w:rPr>
                <w:rFonts w:ascii="Calibri" w:hAnsi="Calibri"/>
                <w:color w:val="2C3E50"/>
                <w:sz w:val="20"/>
              </w:rPr>
              <w:t>Repeat Funding Rate</w:t>
            </w:r>
          </w:p>
        </w:tc>
        <w:tc>
          <w:tcPr>
            <w:tcW w:type="dxa" w:w="4680"/>
            <w:shd w:fill="f5f7fa"/>
          </w:tcPr>
          <w:p>
            <w:r>
              <w:rPr>
                <w:rFonts w:ascii="Calibri" w:hAnsi="Calibri"/>
                <w:color w:val="2C3E50"/>
                <w:sz w:val="20"/>
              </w:rPr>
              <w:t>High - makes multi-year commitments</w:t>
            </w:r>
          </w:p>
        </w:tc>
      </w:tr>
      <w:tr>
        <w:tc>
          <w:tcPr>
            <w:tcW w:type="dxa" w:w="4680"/>
            <w:shd w:fill="ffffff"/>
          </w:tcPr>
          <w:p>
            <w:r>
              <w:rPr>
                <w:rFonts w:ascii="Calibri" w:hAnsi="Calibri"/>
                <w:color w:val="2C3E50"/>
                <w:sz w:val="20"/>
              </w:rPr>
              <w:t>Giving Style</w:t>
            </w:r>
          </w:p>
        </w:tc>
        <w:tc>
          <w:tcPr>
            <w:tcW w:type="dxa" w:w="4680"/>
            <w:shd w:fill="ffffff"/>
          </w:tcPr>
          <w:p>
            <w:r>
              <w:rPr>
                <w:rFonts w:ascii="Calibri" w:hAnsi="Calibri"/>
                <w:color w:val="2C3E50"/>
                <w:sz w:val="20"/>
              </w:rPr>
              <w:t>Large, strategic grants; one-time needs over ongoing operating</w:t>
            </w:r>
          </w:p>
        </w:tc>
      </w:tr>
      <w:tr>
        <w:tc>
          <w:tcPr>
            <w:tcW w:type="dxa" w:w="4680"/>
            <w:shd w:fill="f5f7fa"/>
          </w:tcPr>
          <w:p>
            <w:r>
              <w:rPr>
                <w:rFonts w:ascii="Calibri" w:hAnsi="Calibri"/>
                <w:color w:val="2C3E50"/>
                <w:sz w:val="20"/>
              </w:rPr>
              <w:t>Funding Trend</w:t>
            </w:r>
          </w:p>
        </w:tc>
        <w:tc>
          <w:tcPr>
            <w:tcW w:type="dxa" w:w="4680"/>
            <w:shd w:fill="f5f7fa"/>
          </w:tcPr>
          <w:p>
            <w:r>
              <w:rPr>
                <w:rFonts w:ascii="Calibri" w:hAnsi="Calibri"/>
                <w:color w:val="2C3E50"/>
                <w:sz w:val="20"/>
              </w:rPr>
              <w:t>Stable - assets $192M</w:t>
            </w:r>
          </w:p>
        </w:tc>
      </w:tr>
    </w:tbl>
    <w:p/>
    <w:p>
      <w:pPr>
        <w:spacing w:before="160" w:after="160"/>
        <w:pBdr>
          <w:bottom w:val="single" w:sz="8" w:color="d4a853"/>
        </w:pBdr>
      </w:pPr>
    </w:p>
    <w:p>
      <w:pPr>
        <w:pStyle w:val="Heading3"/>
      </w:pPr>
      <w:r>
        <w:t>How to Apply: Application Process</w:t>
      </w:r>
    </w:p>
    <w:p>
      <w:pPr>
        <w:pStyle w:val="TGSMeta"/>
      </w:pPr>
      <w:r>
        <w:rPr>
          <w:rFonts w:ascii="Calibri" w:hAnsi="Calibri"/>
          <w:b/>
          <w:color w:val="2C3E50"/>
          <w:sz w:val="22"/>
        </w:rPr>
        <w:t xml:space="preserve">Application Portal: </w:t>
      </w:r>
      <w:r>
        <w:rPr>
          <w:rFonts w:ascii="Calibri" w:hAnsi="Calibri"/>
          <w:color w:val="6C757D"/>
          <w:sz w:val="22"/>
        </w:rPr>
        <w:t>Blackbaud YourCause grant portal (launched January 2025)</w:t>
      </w:r>
    </w:p>
    <w:p>
      <w:pPr>
        <w:pStyle w:val="TGSMeta"/>
      </w:pPr>
      <w:r>
        <w:rPr>
          <w:rFonts w:ascii="Calibri" w:hAnsi="Calibri"/>
          <w:b/>
          <w:color w:val="2C3E50"/>
          <w:sz w:val="22"/>
        </w:rPr>
        <w:t xml:space="preserve">Initial Step: </w:t>
      </w:r>
      <w:r>
        <w:rPr>
          <w:rFonts w:ascii="Calibri" w:hAnsi="Calibri"/>
          <w:color w:val="6C757D"/>
          <w:sz w:val="22"/>
        </w:rPr>
        <w:t>Email informal inquiry to fdns@woodruff.org to determine eligibility</w:t>
      </w:r>
    </w:p>
    <w:p>
      <w:pPr>
        <w:pStyle w:val="TGSMeta"/>
      </w:pPr>
      <w:r>
        <w:rPr>
          <w:rFonts w:ascii="Calibri" w:hAnsi="Calibri"/>
          <w:b/>
          <w:color w:val="2C3E50"/>
          <w:sz w:val="22"/>
        </w:rPr>
        <w:t xml:space="preserve">Application Requirements: </w:t>
      </w:r>
      <w:r>
        <w:rPr>
          <w:rFonts w:ascii="Calibri" w:hAnsi="Calibri"/>
          <w:color w:val="6C757D"/>
          <w:sz w:val="22"/>
        </w:rPr>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jc w:val="left"/>
            </w:pPr>
            <w:r>
              <w:rPr>
                <w:rFonts w:ascii="Calibri" w:hAnsi="Calibri"/>
                <w:b/>
                <w:color w:val="FFFFFF"/>
                <w:sz w:val="20"/>
              </w:rPr>
              <w:t>Requirement</w:t>
            </w:r>
          </w:p>
        </w:tc>
        <w:tc>
          <w:tcPr>
            <w:tcW w:type="dxa" w:w="4680"/>
            <w:shd w:fill="1e3a5f"/>
            <w:tcBorders>
              <w:bottom w:val="single" w:sz="12" w:color="d4a853"/>
            </w:tcBorders>
          </w:tcPr>
          <w:p>
            <w:pPr>
              <w:jc w:val="left"/>
            </w:pPr>
            <w:r>
              <w:rPr>
                <w:rFonts w:ascii="Calibri" w:hAnsi="Calibri"/>
                <w:b/>
                <w:color w:val="FFFFFF"/>
                <w:sz w:val="20"/>
              </w:rPr>
              <w:t>Details</w:t>
            </w:r>
          </w:p>
        </w:tc>
      </w:tr>
      <w:tr>
        <w:tc>
          <w:tcPr>
            <w:tcW w:type="dxa" w:w="4680"/>
            <w:shd w:fill="ffffff"/>
          </w:tcPr>
          <w:p>
            <w:r>
              <w:rPr>
                <w:rFonts w:ascii="Calibri" w:hAnsi="Calibri"/>
                <w:color w:val="2C3E50"/>
                <w:sz w:val="20"/>
              </w:rPr>
              <w:t>Grant request letter</w:t>
            </w:r>
          </w:p>
        </w:tc>
        <w:tc>
          <w:tcPr>
            <w:tcW w:type="dxa" w:w="4680"/>
            <w:shd w:fill="ffffff"/>
          </w:tcPr>
          <w:p>
            <w:r>
              <w:rPr>
                <w:rFonts w:ascii="Calibri" w:hAnsi="Calibri"/>
                <w:color w:val="2C3E50"/>
                <w:sz w:val="20"/>
              </w:rPr>
              <w:t>On letterhead, dated, signed by leadership, addressed to Erik S. Johnson, President. Max 5 pages before attachments</w:t>
            </w:r>
          </w:p>
        </w:tc>
      </w:tr>
      <w:tr>
        <w:tc>
          <w:tcPr>
            <w:tcW w:type="dxa" w:w="4680"/>
            <w:shd w:fill="f5f7fa"/>
          </w:tcPr>
          <w:p>
            <w:r>
              <w:rPr>
                <w:rFonts w:ascii="Calibri" w:hAnsi="Calibri"/>
                <w:color w:val="2C3E50"/>
                <w:sz w:val="20"/>
              </w:rPr>
              <w:t>Budget</w:t>
            </w:r>
          </w:p>
        </w:tc>
        <w:tc>
          <w:tcPr>
            <w:tcW w:type="dxa" w:w="4680"/>
            <w:shd w:fill="f5f7fa"/>
          </w:tcPr>
          <w:p>
            <w:r>
              <w:rPr>
                <w:rFonts w:ascii="Calibri" w:hAnsi="Calibri"/>
                <w:color w:val="2C3E50"/>
                <w:sz w:val="20"/>
              </w:rPr>
              <w:t>Required</w:t>
            </w:r>
          </w:p>
        </w:tc>
      </w:tr>
      <w:tr>
        <w:tc>
          <w:tcPr>
            <w:tcW w:type="dxa" w:w="4680"/>
            <w:shd w:fill="ffffff"/>
          </w:tcPr>
          <w:p>
            <w:r>
              <w:rPr>
                <w:rFonts w:ascii="Calibri" w:hAnsi="Calibri"/>
                <w:color w:val="2C3E50"/>
                <w:sz w:val="20"/>
              </w:rPr>
              <w:t>501(c)(3) determination letter</w:t>
            </w:r>
          </w:p>
        </w:tc>
        <w:tc>
          <w:tcPr>
            <w:tcW w:type="dxa" w:w="4680"/>
            <w:shd w:fill="ffffff"/>
          </w:tcPr>
          <w:p>
            <w:r>
              <w:rPr>
                <w:rFonts w:ascii="Calibri" w:hAnsi="Calibri"/>
                <w:color w:val="2C3E50"/>
                <w:sz w:val="20"/>
              </w:rPr>
              <w:t>Required</w:t>
            </w:r>
          </w:p>
        </w:tc>
      </w:tr>
      <w:tr>
        <w:tc>
          <w:tcPr>
            <w:tcW w:type="dxa" w:w="4680"/>
            <w:shd w:fill="f5f7fa"/>
          </w:tcPr>
          <w:p>
            <w:r>
              <w:rPr>
                <w:rFonts w:ascii="Calibri" w:hAnsi="Calibri"/>
                <w:color w:val="2C3E50"/>
                <w:sz w:val="20"/>
              </w:rPr>
              <w:t>Board list</w:t>
            </w:r>
          </w:p>
        </w:tc>
        <w:tc>
          <w:tcPr>
            <w:tcW w:type="dxa" w:w="4680"/>
            <w:shd w:fill="f5f7fa"/>
          </w:tcPr>
          <w:p>
            <w:r>
              <w:rPr>
                <w:rFonts w:ascii="Calibri" w:hAnsi="Calibri"/>
                <w:color w:val="2C3E50"/>
                <w:sz w:val="20"/>
              </w:rPr>
              <w:t>Required</w:t>
            </w:r>
          </w:p>
        </w:tc>
      </w:tr>
      <w:tr>
        <w:tc>
          <w:tcPr>
            <w:tcW w:type="dxa" w:w="4680"/>
            <w:shd w:fill="ffffff"/>
          </w:tcPr>
          <w:p>
            <w:r>
              <w:rPr>
                <w:rFonts w:ascii="Calibri" w:hAnsi="Calibri"/>
                <w:color w:val="2C3E50"/>
                <w:sz w:val="20"/>
              </w:rPr>
              <w:t>Most recent audited financials</w:t>
            </w:r>
          </w:p>
        </w:tc>
        <w:tc>
          <w:tcPr>
            <w:tcW w:type="dxa" w:w="4680"/>
            <w:shd w:fill="ffffff"/>
          </w:tcPr>
          <w:p>
            <w:r>
              <w:rPr>
                <w:rFonts w:ascii="Calibri" w:hAnsi="Calibri"/>
                <w:color w:val="2C3E50"/>
                <w:sz w:val="20"/>
              </w:rPr>
              <w:t>Required</w:t>
            </w:r>
          </w:p>
        </w:tc>
      </w:tr>
    </w:tbl>
    <w:p/>
    <w:p>
      <w:pPr>
        <w:pStyle w:val="TGSMeta"/>
      </w:pPr>
      <w:r>
        <w:rPr>
          <w:rFonts w:ascii="Calibri" w:hAnsi="Calibri"/>
          <w:b/>
          <w:color w:val="2C3E50"/>
          <w:sz w:val="22"/>
        </w:rPr>
        <w:t xml:space="preserve">Deadline: </w:t>
      </w:r>
      <w:r>
        <w:rPr>
          <w:rFonts w:ascii="Calibri" w:hAnsi="Calibri"/>
          <w:color w:val="6C757D"/>
          <w:sz w:val="22"/>
        </w:rPr>
        <w:t>**February 1** - For consideration at April board meeting</w:t>
      </w:r>
    </w:p>
    <w:p>
      <w:pPr>
        <w:pStyle w:val="TGSMeta"/>
      </w:pPr>
      <w:r>
        <w:rPr>
          <w:rFonts w:ascii="Calibri" w:hAnsi="Calibri"/>
          <w:b/>
          <w:color w:val="2C3E50"/>
          <w:sz w:val="22"/>
        </w:rPr>
        <w:t xml:space="preserve">After You Submit: </w:t>
      </w:r>
      <w:r>
        <w:rPr>
          <w:rFonts w:ascii="Calibri" w:hAnsi="Calibri"/>
          <w:color w:val="6C757D"/>
          <w:sz w:val="22"/>
        </w:rPr>
      </w:r>
    </w:p>
    <w:p>
      <w:pPr>
        <w:pStyle w:val="ListBullet"/>
      </w:pPr>
      <w:r>
        <w:rPr>
          <w:rFonts w:ascii="Calibri" w:hAnsi="Calibri"/>
          <w:color w:val="2C3E50"/>
          <w:sz w:val="22"/>
        </w:rPr>
        <w:t>Request reviewed by president, grants program director, and program officers</w:t>
      </w:r>
    </w:p>
    <w:p>
      <w:pPr>
        <w:pStyle w:val="ListBullet"/>
      </w:pPr>
      <w:r>
        <w:rPr>
          <w:rFonts w:ascii="Calibri" w:hAnsi="Calibri"/>
          <w:color w:val="2C3E50"/>
          <w:sz w:val="22"/>
        </w:rPr>
        <w:t>If accepted for consideration: Meeting or site visit scheduled</w:t>
      </w:r>
    </w:p>
    <w:p>
      <w:pPr>
        <w:pStyle w:val="ListBullet"/>
      </w:pPr>
      <w:r>
        <w:rPr>
          <w:rFonts w:ascii="Calibri" w:hAnsi="Calibri"/>
          <w:color w:val="2C3E50"/>
          <w:sz w:val="22"/>
        </w:rPr>
        <w:t>Decision made by Board of Trustees at board meeting</w:t>
      </w:r>
    </w:p>
    <w:p>
      <w:pPr>
        <w:pStyle w:val="ListBullet"/>
      </w:pPr>
      <w:r>
        <w:rPr>
          <w:rFonts w:ascii="Calibri" w:hAnsi="Calibri"/>
          <w:color w:val="2C3E50"/>
          <w:sz w:val="22"/>
        </w:rPr>
        <w:t>Notification within one week of board meeting</w:t>
      </w:r>
    </w:p>
    <w:p>
      <w:pPr>
        <w:spacing w:before="160" w:after="160"/>
        <w:pBdr>
          <w:bottom w:val="single" w:sz="8" w:color="d4a853"/>
        </w:pBdr>
      </w:pPr>
    </w:p>
    <w:p>
      <w:pPr>
        <w:pStyle w:val="Heading3"/>
      </w:pPr>
      <w:r>
        <w:t>Contacts</w:t>
      </w:r>
    </w:p>
    <w:tbl>
      <w:tblPr>
        <w:tblW w:type="auto" w:w="0"/>
        <w:jc w:val="left"/>
        <w:tblLayout w:type="autofit"/>
        <w:tblLook w:firstColumn="1" w:firstRow="1" w:lastColumn="0" w:lastRow="0" w:noHBand="0" w:noVBand="1" w:val="04A0"/>
      </w:tblPr>
      <w:tblGrid>
        <w:gridCol w:w="2340"/>
        <w:gridCol w:w="2340"/>
        <w:gridCol w:w="2340"/>
        <w:gridCol w:w="2340"/>
      </w:tblGrid>
      <w:tr>
        <w:tc>
          <w:tcPr>
            <w:tcW w:type="dxa" w:w="2340"/>
            <w:shd w:fill="1e3a5f"/>
            <w:tcBorders>
              <w:bottom w:val="single" w:sz="12" w:color="d4a853"/>
            </w:tcBorders>
          </w:tcPr>
          <w:p>
            <w:pPr>
              <w:jc w:val="left"/>
            </w:pPr>
            <w:r>
              <w:rPr>
                <w:rFonts w:ascii="Calibri" w:hAnsi="Calibri"/>
                <w:b/>
                <w:color w:val="FFFFFF"/>
                <w:sz w:val="20"/>
              </w:rPr>
              <w:t>Role</w:t>
            </w:r>
          </w:p>
        </w:tc>
        <w:tc>
          <w:tcPr>
            <w:tcW w:type="dxa" w:w="2340"/>
            <w:shd w:fill="1e3a5f"/>
            <w:tcBorders>
              <w:bottom w:val="single" w:sz="12" w:color="d4a853"/>
            </w:tcBorders>
          </w:tcPr>
          <w:p>
            <w:pPr>
              <w:jc w:val="left"/>
            </w:pPr>
            <w:r>
              <w:rPr>
                <w:rFonts w:ascii="Calibri" w:hAnsi="Calibri"/>
                <w:b/>
                <w:color w:val="FFFFFF"/>
                <w:sz w:val="20"/>
              </w:rPr>
              <w:t>Name</w:t>
            </w:r>
          </w:p>
        </w:tc>
        <w:tc>
          <w:tcPr>
            <w:tcW w:type="dxa" w:w="2340"/>
            <w:shd w:fill="1e3a5f"/>
            <w:tcBorders>
              <w:bottom w:val="single" w:sz="12" w:color="d4a853"/>
            </w:tcBorders>
          </w:tcPr>
          <w:p>
            <w:pPr>
              <w:jc w:val="left"/>
            </w:pPr>
            <w:r>
              <w:rPr>
                <w:rFonts w:ascii="Calibri" w:hAnsi="Calibri"/>
                <w:b/>
                <w:color w:val="FFFFFF"/>
                <w:sz w:val="20"/>
              </w:rPr>
              <w:t>Contact</w:t>
            </w:r>
          </w:p>
        </w:tc>
        <w:tc>
          <w:tcPr>
            <w:tcW w:type="dxa" w:w="2340"/>
            <w:shd w:fill="1e3a5f"/>
            <w:tcBorders>
              <w:bottom w:val="single" w:sz="12" w:color="d4a853"/>
            </w:tcBorders>
          </w:tcPr>
          <w:p>
            <w:pPr>
              <w:jc w:val="left"/>
            </w:pPr>
            <w:r>
              <w:rPr>
                <w:rFonts w:ascii="Calibri" w:hAnsi="Calibri"/>
                <w:b/>
                <w:color w:val="FFFFFF"/>
                <w:sz w:val="20"/>
              </w:rPr>
              <w:t>Use For</w:t>
            </w:r>
          </w:p>
        </w:tc>
      </w:tr>
      <w:tr>
        <w:tc>
          <w:tcPr>
            <w:tcW w:type="dxa" w:w="2340"/>
            <w:shd w:fill="ffffff"/>
          </w:tcPr>
          <w:p>
            <w:r>
              <w:rPr>
                <w:rFonts w:ascii="Calibri" w:hAnsi="Calibri"/>
                <w:color w:val="2C3E50"/>
                <w:sz w:val="20"/>
              </w:rPr>
              <w:t>President</w:t>
            </w:r>
          </w:p>
        </w:tc>
        <w:tc>
          <w:tcPr>
            <w:tcW w:type="dxa" w:w="2340"/>
            <w:shd w:fill="ffffff"/>
          </w:tcPr>
          <w:p>
            <w:r>
              <w:rPr>
                <w:rFonts w:ascii="Calibri" w:hAnsi="Calibri"/>
                <w:color w:val="2C3E50"/>
                <w:sz w:val="20"/>
              </w:rPr>
              <w:t>Erik S. Johnson</w:t>
            </w:r>
          </w:p>
        </w:tc>
        <w:tc>
          <w:tcPr>
            <w:tcW w:type="dxa" w:w="2340"/>
            <w:shd w:fill="ffffff"/>
          </w:tcPr>
          <w:p>
            <w:r>
              <w:rPr>
                <w:rFonts w:ascii="Calibri" w:hAnsi="Calibri"/>
                <w:color w:val="2C3E50"/>
                <w:sz w:val="20"/>
              </w:rPr>
              <w:t>fdns@woodruff.org</w:t>
            </w:r>
          </w:p>
        </w:tc>
        <w:tc>
          <w:tcPr>
            <w:tcW w:type="dxa" w:w="2340"/>
            <w:shd w:fill="ffffff"/>
          </w:tcPr>
          <w:p>
            <w:r>
              <w:rPr>
                <w:rFonts w:ascii="Calibri" w:hAnsi="Calibri"/>
                <w:color w:val="2C3E50"/>
                <w:sz w:val="20"/>
              </w:rPr>
              <w:t>Strategic questions, address grant letter</w:t>
            </w:r>
          </w:p>
        </w:tc>
      </w:tr>
      <w:tr>
        <w:tc>
          <w:tcPr>
            <w:tcW w:type="dxa" w:w="2340"/>
            <w:shd w:fill="f5f7fa"/>
          </w:tcPr>
          <w:p>
            <w:r>
              <w:rPr>
                <w:rFonts w:ascii="Calibri" w:hAnsi="Calibri"/>
                <w:color w:val="2C3E50"/>
                <w:sz w:val="20"/>
              </w:rPr>
              <w:t>Program Officer</w:t>
            </w:r>
          </w:p>
        </w:tc>
        <w:tc>
          <w:tcPr>
            <w:tcW w:type="dxa" w:w="2340"/>
            <w:shd w:fill="f5f7fa"/>
          </w:tcPr>
          <w:p>
            <w:r>
              <w:rPr>
                <w:rFonts w:ascii="Calibri" w:hAnsi="Calibri"/>
                <w:color w:val="2C3E50"/>
                <w:sz w:val="20"/>
              </w:rPr>
              <w:t>Jenny Zhang Morgan</w:t>
            </w:r>
          </w:p>
        </w:tc>
        <w:tc>
          <w:tcPr>
            <w:tcW w:type="dxa" w:w="2340"/>
            <w:shd w:fill="f5f7fa"/>
          </w:tcPr>
          <w:p>
            <w:r>
              <w:rPr>
                <w:rFonts w:ascii="Calibri" w:hAnsi="Calibri"/>
                <w:color w:val="2C3E50"/>
                <w:sz w:val="20"/>
              </w:rPr>
              <w:t>morgan@woodruff.org</w:t>
            </w:r>
          </w:p>
        </w:tc>
        <w:tc>
          <w:tcPr>
            <w:tcW w:type="dxa" w:w="2340"/>
            <w:shd w:fill="f5f7fa"/>
          </w:tcPr>
          <w:p>
            <w:r>
              <w:rPr>
                <w:rFonts w:ascii="Calibri" w:hAnsi="Calibri"/>
                <w:color w:val="2C3E50"/>
                <w:sz w:val="20"/>
              </w:rPr>
              <w:t>K-12 education grants, eligibility questions</w:t>
            </w:r>
          </w:p>
        </w:tc>
      </w:tr>
      <w:tr>
        <w:tc>
          <w:tcPr>
            <w:tcW w:type="dxa" w:w="2340"/>
            <w:shd w:fill="ffffff"/>
          </w:tcPr>
          <w:p>
            <w:r>
              <w:rPr>
                <w:rFonts w:ascii="Calibri" w:hAnsi="Calibri"/>
                <w:color w:val="2C3E50"/>
                <w:sz w:val="20"/>
              </w:rPr>
              <w:t>Portal Support</w:t>
            </w:r>
          </w:p>
        </w:tc>
        <w:tc>
          <w:tcPr>
            <w:tcW w:type="dxa" w:w="2340"/>
            <w:shd w:fill="ffffff"/>
          </w:tcPr>
          <w:p>
            <w:r>
              <w:rPr>
                <w:rFonts w:ascii="Calibri" w:hAnsi="Calibri"/>
                <w:color w:val="2C3E50"/>
                <w:sz w:val="20"/>
              </w:rPr>
              <w:t>Emily Patteson</w:t>
            </w:r>
          </w:p>
        </w:tc>
        <w:tc>
          <w:tcPr>
            <w:tcW w:type="dxa" w:w="2340"/>
            <w:shd w:fill="ffffff"/>
          </w:tcPr>
          <w:p>
            <w:r>
              <w:rPr>
                <w:rFonts w:ascii="Calibri" w:hAnsi="Calibri"/>
                <w:color w:val="2C3E50"/>
                <w:sz w:val="20"/>
              </w:rPr>
              <w:t>patteson@woodruff.org</w:t>
            </w:r>
          </w:p>
        </w:tc>
        <w:tc>
          <w:tcPr>
            <w:tcW w:type="dxa" w:w="2340"/>
            <w:shd w:fill="ffffff"/>
          </w:tcPr>
          <w:p>
            <w:r>
              <w:rPr>
                <w:rFonts w:ascii="Calibri" w:hAnsi="Calibri"/>
                <w:color w:val="2C3E50"/>
                <w:sz w:val="20"/>
              </w:rPr>
              <w:t>Technical assistance with portal</w:t>
            </w:r>
          </w:p>
        </w:tc>
      </w:tr>
    </w:tbl>
    <w:p/>
    <w:p>
      <w:pPr>
        <w:pStyle w:val="TGSMeta"/>
      </w:pPr>
      <w:r>
        <w:rPr>
          <w:rFonts w:ascii="Calibri" w:hAnsi="Calibri"/>
          <w:b/>
          <w:color w:val="2C3E50"/>
          <w:sz w:val="22"/>
        </w:rPr>
        <w:t xml:space="preserve">Foundation Website: </w:t>
      </w:r>
      <w:r>
        <w:rPr>
          <w:rFonts w:ascii="Calibri" w:hAnsi="Calibri"/>
          <w:color w:val="6C757D"/>
          <w:sz w:val="22"/>
        </w:rPr>
        <w:t>www.jbwhitehead.org</w:t>
      </w:r>
    </w:p>
    <w:p>
      <w:pPr>
        <w:pStyle w:val="TGSMeta"/>
      </w:pPr>
      <w:r>
        <w:rPr>
          <w:rFonts w:ascii="Calibri" w:hAnsi="Calibri"/>
          <w:b/>
          <w:color w:val="2C3E50"/>
          <w:sz w:val="22"/>
        </w:rPr>
        <w:t xml:space="preserve">Staff/About Page: </w:t>
      </w:r>
      <w:r>
        <w:rPr>
          <w:rFonts w:ascii="Calibri" w:hAnsi="Calibri"/>
          <w:color w:val="6C757D"/>
          <w:sz w:val="22"/>
        </w:rPr>
        <w:t>www.jbwhitehead.org/about/trustees-staff/</w:t>
      </w:r>
    </w:p>
    <w:p>
      <w:pPr>
        <w:pStyle w:val="TGSMeta"/>
      </w:pPr>
      <w:r>
        <w:rPr>
          <w:rFonts w:ascii="Calibri" w:hAnsi="Calibri"/>
          <w:b/>
          <w:color w:val="2C3E50"/>
          <w:sz w:val="22"/>
        </w:rPr>
        <w:t xml:space="preserve">Phone: </w:t>
      </w:r>
      <w:r>
        <w:rPr>
          <w:rFonts w:ascii="Calibri" w:hAnsi="Calibri"/>
          <w:color w:val="6C757D"/>
          <w:sz w:val="22"/>
        </w:rPr>
        <w:t>404.522.6755</w:t>
      </w:r>
    </w:p>
    <w:p>
      <w:pPr>
        <w:pStyle w:val="TGSMeta"/>
      </w:pPr>
      <w:r>
        <w:rPr>
          <w:rFonts w:ascii="Calibri" w:hAnsi="Calibri"/>
          <w:b/>
          <w:color w:val="2C3E50"/>
          <w:sz w:val="22"/>
        </w:rPr>
        <w:t xml:space="preserve">Address: </w:t>
      </w:r>
      <w:r>
        <w:rPr>
          <w:rFonts w:ascii="Calibri" w:hAnsi="Calibri"/>
          <w:color w:val="6C757D"/>
          <w:sz w:val="22"/>
        </w:rPr>
        <w:t>191 Peachtree St NE, Suite 3540, Atlanta, GA 30303</w:t>
      </w:r>
    </w:p>
    <w:p>
      <w:pPr>
        <w:spacing w:before="160" w:after="160"/>
        <w:pBdr>
          <w:bottom w:val="single" w:sz="8" w:color="d4a853"/>
        </w:pBdr>
      </w:pPr>
    </w:p>
    <w:p>
      <w:pPr>
        <w:pStyle w:val="Heading3"/>
      </w:pPr>
      <w:r>
        <w:t>Potential Connections</w:t>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jc w:val="left"/>
            </w:pPr>
            <w:r>
              <w:rPr>
                <w:rFonts w:ascii="Calibri" w:hAnsi="Calibri"/>
                <w:b/>
                <w:color w:val="FFFFFF"/>
                <w:sz w:val="20"/>
              </w:rPr>
              <w:t>Connection Type</w:t>
            </w:r>
          </w:p>
        </w:tc>
        <w:tc>
          <w:tcPr>
            <w:tcW w:type="dxa" w:w="4680"/>
            <w:shd w:fill="1e3a5f"/>
            <w:tcBorders>
              <w:bottom w:val="single" w:sz="12" w:color="d4a853"/>
            </w:tcBorders>
          </w:tcPr>
          <w:p>
            <w:pPr>
              <w:jc w:val="left"/>
            </w:pPr>
            <w:r>
              <w:rPr>
                <w:rFonts w:ascii="Calibri" w:hAnsi="Calibri"/>
                <w:b/>
                <w:color w:val="FFFFFF"/>
                <w:sz w:val="20"/>
              </w:rPr>
              <w:t>Details</w:t>
            </w:r>
          </w:p>
        </w:tc>
      </w:tr>
      <w:tr>
        <w:tc>
          <w:tcPr>
            <w:tcW w:type="dxa" w:w="4680"/>
            <w:shd w:fill="ffffff"/>
          </w:tcPr>
          <w:p>
            <w:r>
              <w:rPr>
                <w:rFonts w:ascii="Calibri" w:hAnsi="Calibri"/>
                <w:color w:val="2C3E50"/>
                <w:sz w:val="20"/>
              </w:rPr>
              <w:t>Board Overlap</w:t>
            </w:r>
          </w:p>
        </w:tc>
        <w:tc>
          <w:tcPr>
            <w:tcW w:type="dxa" w:w="4680"/>
            <w:shd w:fill="ffffff"/>
          </w:tcPr>
          <w:p>
            <w:r>
              <w:rPr>
                <w:rFonts w:ascii="Calibri" w:hAnsi="Calibri"/>
                <w:color w:val="2C3E50"/>
                <w:sz w:val="20"/>
              </w:rPr>
              <w:t>None identified - check Horizons Atlanta board for contacts</w:t>
            </w:r>
          </w:p>
        </w:tc>
      </w:tr>
      <w:tr>
        <w:tc>
          <w:tcPr>
            <w:tcW w:type="dxa" w:w="4680"/>
            <w:shd w:fill="f5f7fa"/>
          </w:tcPr>
          <w:p>
            <w:r>
              <w:rPr>
                <w:rFonts w:ascii="Calibri" w:hAnsi="Calibri"/>
                <w:color w:val="2C3E50"/>
                <w:sz w:val="20"/>
              </w:rPr>
              <w:t>Shared Grantees</w:t>
            </w:r>
          </w:p>
        </w:tc>
        <w:tc>
          <w:tcPr>
            <w:tcW w:type="dxa" w:w="4680"/>
            <w:shd w:fill="f5f7fa"/>
          </w:tcPr>
          <w:p>
            <w:r>
              <w:rPr>
                <w:rFonts w:ascii="Calibri" w:hAnsi="Calibri"/>
                <w:color w:val="2C3E50"/>
                <w:sz w:val="20"/>
              </w:rPr>
              <w:t>Horizons Atlanta Inc - direct affiliate, funded $1.3M</w:t>
            </w:r>
          </w:p>
        </w:tc>
      </w:tr>
      <w:tr>
        <w:tc>
          <w:tcPr>
            <w:tcW w:type="dxa" w:w="4680"/>
            <w:shd w:fill="ffffff"/>
          </w:tcPr>
          <w:p>
            <w:r>
              <w:rPr>
                <w:rFonts w:ascii="Calibri" w:hAnsi="Calibri"/>
                <w:color w:val="2C3E50"/>
                <w:sz w:val="20"/>
              </w:rPr>
              <w:t>Geographic</w:t>
            </w:r>
          </w:p>
        </w:tc>
        <w:tc>
          <w:tcPr>
            <w:tcW w:type="dxa" w:w="4680"/>
            <w:shd w:fill="ffffff"/>
          </w:tcPr>
          <w:p>
            <w:r>
              <w:rPr>
                <w:rFonts w:ascii="Calibri" w:hAnsi="Calibri"/>
                <w:color w:val="2C3E50"/>
                <w:sz w:val="20"/>
              </w:rPr>
              <w:t>Shared office with Woodruff Foundation; Atlanta-based</w:t>
            </w:r>
          </w:p>
        </w:tc>
      </w:tr>
      <w:tr>
        <w:tc>
          <w:tcPr>
            <w:tcW w:type="dxa" w:w="4680"/>
            <w:shd w:fill="f5f7fa"/>
          </w:tcPr>
          <w:p>
            <w:r>
              <w:rPr>
                <w:rFonts w:ascii="Calibri" w:hAnsi="Calibri"/>
                <w:color w:val="2C3E50"/>
                <w:sz w:val="20"/>
              </w:rPr>
              <w:t>Sector</w:t>
            </w:r>
          </w:p>
        </w:tc>
        <w:tc>
          <w:tcPr>
            <w:tcW w:type="dxa" w:w="4680"/>
            <w:shd w:fill="f5f7fa"/>
          </w:tcPr>
          <w:p>
            <w:r>
              <w:rPr>
                <w:rFonts w:ascii="Calibri" w:hAnsi="Calibri"/>
                <w:color w:val="2C3E50"/>
                <w:sz w:val="20"/>
              </w:rPr>
              <w:t>Jenny Zhang Morgan handles K-12 education grantmaking</w:t>
            </w:r>
          </w:p>
        </w:tc>
      </w:tr>
    </w:tbl>
    <w:p/>
    <w:p>
      <w:pPr>
        <w:spacing w:before="160" w:after="160"/>
        <w:pBdr>
          <w:bottom w:val="single" w:sz="8" w:color="d4a853"/>
        </w:pBdr>
      </w:pPr>
    </w:p>
    <w:p>
      <w:pPr>
        <w:pStyle w:val="Heading3"/>
      </w:pPr>
      <w:r>
        <w:t>Positioning Strategy</w:t>
      </w:r>
    </w:p>
    <w:p>
      <w:pPr>
        <w:pStyle w:val="TGSBody"/>
      </w:pPr>
      <w:r>
        <w:rPr>
          <w:rFonts w:ascii="Calibri" w:hAnsi="Calibri"/>
          <w:color w:val="2C3E50"/>
          <w:sz w:val="22"/>
        </w:rPr>
        <w:t>Lead with Horizons Atlanta's success story - they've received $1.3M from Whitehead for "expansion of academic enrichment program." Position Horizons National as the network hub that enables affiliate success. Reference the specific grant purposes (academic enrichment, summer learning) that align with your work. Request in the $200,000-$400,000 range based on their median, and emphasize capacity for multi-year impact across Georgia and surrounding states.</w:t>
      </w:r>
    </w:p>
    <w:p>
      <w:pPr>
        <w:spacing w:before="160" w:after="160"/>
        <w:pBdr>
          <w:bottom w:val="single" w:sz="8" w:color="d4a853"/>
        </w:pBdr>
      </w:pPr>
    </w:p>
    <w:p>
      <w:pPr>
        <w:pStyle w:val="Heading3"/>
      </w:pPr>
      <w:r>
        <w:t>Action Steps</w:t>
      </w:r>
    </w:p>
    <w:tbl>
      <w:tblPr>
        <w:tblW w:type="auto" w:w="0"/>
        <w:jc w:val="left"/>
        <w:tblLayout w:type="autofit"/>
        <w:tblLook w:firstColumn="1" w:firstRow="1" w:lastColumn="0" w:lastRow="0" w:noHBand="0" w:noVBand="1" w:val="04A0"/>
      </w:tblPr>
      <w:tblGrid>
        <w:gridCol w:w="2340"/>
        <w:gridCol w:w="2340"/>
        <w:gridCol w:w="2340"/>
        <w:gridCol w:w="2340"/>
      </w:tblGrid>
      <w:tr>
        <w:tc>
          <w:tcPr>
            <w:tcW w:type="dxa" w:w="2340"/>
            <w:shd w:fill="1e3a5f"/>
            <w:tcBorders>
              <w:bottom w:val="single" w:sz="12" w:color="d4a853"/>
            </w:tcBorders>
          </w:tcPr>
          <w:p>
            <w:pPr>
              <w:jc w:val="left"/>
            </w:pPr>
            <w:r>
              <w:rPr>
                <w:rFonts w:ascii="Calibri" w:hAnsi="Calibri"/>
                <w:b/>
                <w:color w:val="FFFFFF"/>
                <w:sz w:val="20"/>
              </w:rPr>
              <w:t>Step</w:t>
            </w:r>
          </w:p>
        </w:tc>
        <w:tc>
          <w:tcPr>
            <w:tcW w:type="dxa" w:w="2340"/>
            <w:shd w:fill="1e3a5f"/>
            <w:tcBorders>
              <w:bottom w:val="single" w:sz="12" w:color="d4a853"/>
            </w:tcBorders>
          </w:tcPr>
          <w:p>
            <w:pPr>
              <w:jc w:val="left"/>
            </w:pPr>
            <w:r>
              <w:rPr>
                <w:rFonts w:ascii="Calibri" w:hAnsi="Calibri"/>
                <w:b/>
                <w:color w:val="FFFFFF"/>
                <w:sz w:val="20"/>
              </w:rPr>
              <w:t>Task</w:t>
            </w:r>
          </w:p>
        </w:tc>
        <w:tc>
          <w:tcPr>
            <w:tcW w:type="dxa" w:w="2340"/>
            <w:shd w:fill="1e3a5f"/>
            <w:tcBorders>
              <w:bottom w:val="single" w:sz="12" w:color="d4a853"/>
            </w:tcBorders>
          </w:tcPr>
          <w:p>
            <w:pPr>
              <w:jc w:val="left"/>
            </w:pPr>
            <w:r>
              <w:rPr>
                <w:rFonts w:ascii="Calibri" w:hAnsi="Calibri"/>
                <w:b/>
                <w:color w:val="FFFFFF"/>
                <w:sz w:val="20"/>
              </w:rPr>
              <w:t>Time</w:t>
            </w:r>
          </w:p>
        </w:tc>
        <w:tc>
          <w:tcPr>
            <w:tcW w:type="dxa" w:w="2340"/>
            <w:shd w:fill="1e3a5f"/>
            <w:tcBorders>
              <w:bottom w:val="single" w:sz="12" w:color="d4a853"/>
            </w:tcBorders>
          </w:tcPr>
          <w:p>
            <w:pPr>
              <w:jc w:val="left"/>
            </w:pPr>
            <w:r>
              <w:rPr>
                <w:rFonts w:ascii="Calibri" w:hAnsi="Calibri"/>
                <w:b/>
                <w:color w:val="FFFFFF"/>
                <w:sz w:val="20"/>
              </w:rPr>
              <w:t>Depends On</w:t>
            </w:r>
          </w:p>
        </w:tc>
      </w:tr>
      <w:tr>
        <w:tc>
          <w:tcPr>
            <w:tcW w:type="dxa" w:w="2340"/>
            <w:shd w:fill="ffffff"/>
          </w:tcPr>
          <w:p>
            <w:r>
              <w:rPr>
                <w:rFonts w:ascii="Calibri" w:hAnsi="Calibri"/>
                <w:color w:val="2C3E50"/>
                <w:sz w:val="20"/>
              </w:rPr>
              <w:t>1</w:t>
            </w:r>
          </w:p>
        </w:tc>
        <w:tc>
          <w:tcPr>
            <w:tcW w:type="dxa" w:w="2340"/>
            <w:shd w:fill="ffffff"/>
          </w:tcPr>
          <w:p>
            <w:r>
              <w:rPr>
                <w:rFonts w:ascii="Calibri" w:hAnsi="Calibri"/>
                <w:color w:val="2C3E50"/>
                <w:sz w:val="20"/>
              </w:rPr>
              <w:t>Email fdns@woodruff.org with informal inquiry</w:t>
            </w:r>
          </w:p>
        </w:tc>
        <w:tc>
          <w:tcPr>
            <w:tcW w:type="dxa" w:w="2340"/>
            <w:shd w:fill="ffffff"/>
          </w:tcPr>
          <w:p>
            <w:r>
              <w:rPr>
                <w:rFonts w:ascii="Calibri" w:hAnsi="Calibri"/>
                <w:color w:val="2C3E50"/>
                <w:sz w:val="20"/>
              </w:rPr>
              <w:t>30 min</w:t>
            </w:r>
          </w:p>
        </w:tc>
        <w:tc>
          <w:tcPr>
            <w:tcW w:type="dxa" w:w="2340"/>
            <w:shd w:fill="ffffff"/>
          </w:tcPr>
          <w:p>
            <w:r>
              <w:rPr>
                <w:rFonts w:ascii="Calibri" w:hAnsi="Calibri"/>
                <w:color w:val="2C3E50"/>
                <w:sz w:val="20"/>
              </w:rPr>
              <w:t>—</w:t>
            </w:r>
          </w:p>
        </w:tc>
      </w:tr>
      <w:tr>
        <w:tc>
          <w:tcPr>
            <w:tcW w:type="dxa" w:w="2340"/>
            <w:shd w:fill="f5f7fa"/>
          </w:tcPr>
          <w:p>
            <w:r>
              <w:rPr>
                <w:rFonts w:ascii="Calibri" w:hAnsi="Calibri"/>
                <w:color w:val="2C3E50"/>
                <w:sz w:val="20"/>
              </w:rPr>
              <w:t>2</w:t>
            </w:r>
          </w:p>
        </w:tc>
        <w:tc>
          <w:tcPr>
            <w:tcW w:type="dxa" w:w="2340"/>
            <w:shd w:fill="f5f7fa"/>
          </w:tcPr>
          <w:p>
            <w:r>
              <w:rPr>
                <w:rFonts w:ascii="Calibri" w:hAnsi="Calibri"/>
                <w:color w:val="2C3E50"/>
                <w:sz w:val="20"/>
              </w:rPr>
              <w:t>Draft 5-page grant letter with budget</w:t>
            </w:r>
          </w:p>
        </w:tc>
        <w:tc>
          <w:tcPr>
            <w:tcW w:type="dxa" w:w="2340"/>
            <w:shd w:fill="f5f7fa"/>
          </w:tcPr>
          <w:p>
            <w:r>
              <w:rPr>
                <w:rFonts w:ascii="Calibri" w:hAnsi="Calibri"/>
                <w:color w:val="2C3E50"/>
                <w:sz w:val="20"/>
              </w:rPr>
              <w:t>3 hrs</w:t>
            </w:r>
          </w:p>
        </w:tc>
        <w:tc>
          <w:tcPr>
            <w:tcW w:type="dxa" w:w="2340"/>
            <w:shd w:fill="f5f7fa"/>
          </w:tcPr>
          <w:p>
            <w:r>
              <w:rPr>
                <w:rFonts w:ascii="Calibri" w:hAnsi="Calibri"/>
                <w:color w:val="2C3E50"/>
                <w:sz w:val="20"/>
              </w:rPr>
              <w:t>Step 1 response</w:t>
            </w:r>
          </w:p>
        </w:tc>
      </w:tr>
      <w:tr>
        <w:tc>
          <w:tcPr>
            <w:tcW w:type="dxa" w:w="2340"/>
            <w:shd w:fill="ffffff"/>
          </w:tcPr>
          <w:p>
            <w:r>
              <w:rPr>
                <w:rFonts w:ascii="Calibri" w:hAnsi="Calibri"/>
                <w:color w:val="2C3E50"/>
                <w:sz w:val="20"/>
              </w:rPr>
              <w:t>3</w:t>
            </w:r>
          </w:p>
        </w:tc>
        <w:tc>
          <w:tcPr>
            <w:tcW w:type="dxa" w:w="2340"/>
            <w:shd w:fill="ffffff"/>
          </w:tcPr>
          <w:p>
            <w:r>
              <w:rPr>
                <w:rFonts w:ascii="Calibri" w:hAnsi="Calibri"/>
                <w:color w:val="2C3E50"/>
                <w:sz w:val="20"/>
              </w:rPr>
              <w:t>Gather attachments (501c3, financials, board list)</w:t>
            </w:r>
          </w:p>
        </w:tc>
        <w:tc>
          <w:tcPr>
            <w:tcW w:type="dxa" w:w="2340"/>
            <w:shd w:fill="ffffff"/>
          </w:tcPr>
          <w:p>
            <w:r>
              <w:rPr>
                <w:rFonts w:ascii="Calibri" w:hAnsi="Calibri"/>
                <w:color w:val="2C3E50"/>
                <w:sz w:val="20"/>
              </w:rPr>
              <w:t>1 hr</w:t>
            </w:r>
          </w:p>
        </w:tc>
        <w:tc>
          <w:tcPr>
            <w:tcW w:type="dxa" w:w="2340"/>
            <w:shd w:fill="ffffff"/>
          </w:tcPr>
          <w:p>
            <w:r>
              <w:rPr>
                <w:rFonts w:ascii="Calibri" w:hAnsi="Calibri"/>
                <w:color w:val="2C3E50"/>
                <w:sz w:val="20"/>
              </w:rPr>
              <w:t>—</w:t>
            </w:r>
          </w:p>
        </w:tc>
      </w:tr>
      <w:tr>
        <w:tc>
          <w:tcPr>
            <w:tcW w:type="dxa" w:w="2340"/>
            <w:shd w:fill="f5f7fa"/>
          </w:tcPr>
          <w:p>
            <w:r>
              <w:rPr>
                <w:rFonts w:ascii="Calibri" w:hAnsi="Calibri"/>
                <w:color w:val="2C3E50"/>
                <w:sz w:val="20"/>
              </w:rPr>
              <w:t>4</w:t>
            </w:r>
          </w:p>
        </w:tc>
        <w:tc>
          <w:tcPr>
            <w:tcW w:type="dxa" w:w="2340"/>
            <w:shd w:fill="f5f7fa"/>
          </w:tcPr>
          <w:p>
            <w:r>
              <w:rPr>
                <w:rFonts w:ascii="Calibri" w:hAnsi="Calibri"/>
                <w:color w:val="2C3E50"/>
                <w:sz w:val="20"/>
              </w:rPr>
              <w:t>Submit via Blackbaud portal by Feb 1</w:t>
            </w:r>
          </w:p>
        </w:tc>
        <w:tc>
          <w:tcPr>
            <w:tcW w:type="dxa" w:w="2340"/>
            <w:shd w:fill="f5f7fa"/>
          </w:tcPr>
          <w:p>
            <w:r>
              <w:rPr>
                <w:rFonts w:ascii="Calibri" w:hAnsi="Calibri"/>
                <w:color w:val="2C3E50"/>
                <w:sz w:val="20"/>
              </w:rPr>
              <w:t>30 min</w:t>
            </w:r>
          </w:p>
        </w:tc>
        <w:tc>
          <w:tcPr>
            <w:tcW w:type="dxa" w:w="2340"/>
            <w:shd w:fill="f5f7fa"/>
          </w:tcPr>
          <w:p>
            <w:r>
              <w:rPr>
                <w:rFonts w:ascii="Calibri" w:hAnsi="Calibri"/>
                <w:color w:val="2C3E50"/>
                <w:sz w:val="20"/>
              </w:rPr>
              <w:t>Steps 2-3</w:t>
            </w:r>
          </w:p>
        </w:tc>
      </w:tr>
      <w:tr>
        <w:tc>
          <w:tcPr>
            <w:tcW w:type="dxa" w:w="2340"/>
            <w:shd w:fill="ffffff"/>
          </w:tcPr>
          <w:p>
            <w:r>
              <w:rPr>
                <w:rFonts w:ascii="Calibri" w:hAnsi="Calibri"/>
                <w:color w:val="2C3E50"/>
                <w:sz w:val="20"/>
              </w:rPr>
              <w:t>5</w:t>
            </w:r>
          </w:p>
        </w:tc>
        <w:tc>
          <w:tcPr>
            <w:tcW w:type="dxa" w:w="2340"/>
            <w:shd w:fill="ffffff"/>
          </w:tcPr>
          <w:p>
            <w:r>
              <w:rPr>
                <w:rFonts w:ascii="Calibri" w:hAnsi="Calibri"/>
                <w:color w:val="2C3E50"/>
                <w:sz w:val="20"/>
              </w:rPr>
              <w:t>WAIT - Staff review and potential meeting request</w:t>
            </w:r>
          </w:p>
        </w:tc>
        <w:tc>
          <w:tcPr>
            <w:tcW w:type="dxa" w:w="2340"/>
            <w:shd w:fill="ffffff"/>
          </w:tcPr>
          <w:p>
            <w:r>
              <w:rPr>
                <w:rFonts w:ascii="Calibri" w:hAnsi="Calibri"/>
                <w:color w:val="2C3E50"/>
                <w:sz w:val="20"/>
              </w:rPr>
              <w:t>—</w:t>
            </w:r>
          </w:p>
        </w:tc>
        <w:tc>
          <w:tcPr>
            <w:tcW w:type="dxa" w:w="2340"/>
            <w:shd w:fill="ffffff"/>
          </w:tcPr>
          <w:p>
            <w:r>
              <w:rPr>
                <w:rFonts w:ascii="Calibri" w:hAnsi="Calibri"/>
                <w:color w:val="2C3E50"/>
                <w:sz w:val="20"/>
              </w:rPr>
              <w:t>Step 4</w:t>
            </w:r>
          </w:p>
        </w:tc>
      </w:tr>
      <w:tr>
        <w:tc>
          <w:tcPr>
            <w:tcW w:type="dxa" w:w="2340"/>
            <w:shd w:fill="f5f7fa"/>
          </w:tcPr>
          <w:p>
            <w:r>
              <w:rPr>
                <w:rFonts w:ascii="Calibri" w:hAnsi="Calibri"/>
                <w:color w:val="2C3E50"/>
                <w:sz w:val="20"/>
              </w:rPr>
              <w:t>6</w:t>
            </w:r>
          </w:p>
        </w:tc>
        <w:tc>
          <w:tcPr>
            <w:tcW w:type="dxa" w:w="2340"/>
            <w:shd w:fill="f5f7fa"/>
          </w:tcPr>
          <w:p>
            <w:r>
              <w:rPr>
                <w:rFonts w:ascii="Calibri" w:hAnsi="Calibri"/>
                <w:color w:val="2C3E50"/>
                <w:sz w:val="20"/>
              </w:rPr>
              <w:t>Follow up if no response by Feb 15</w:t>
            </w:r>
          </w:p>
        </w:tc>
        <w:tc>
          <w:tcPr>
            <w:tcW w:type="dxa" w:w="2340"/>
            <w:shd w:fill="f5f7fa"/>
          </w:tcPr>
          <w:p>
            <w:r>
              <w:rPr>
                <w:rFonts w:ascii="Calibri" w:hAnsi="Calibri"/>
                <w:color w:val="2C3E50"/>
                <w:sz w:val="20"/>
              </w:rPr>
              <w:t>15 min</w:t>
            </w:r>
          </w:p>
        </w:tc>
        <w:tc>
          <w:tcPr>
            <w:tcW w:type="dxa" w:w="2340"/>
            <w:shd w:fill="f5f7fa"/>
          </w:tcPr>
          <w:p>
            <w:r>
              <w:rPr>
                <w:rFonts w:ascii="Calibri" w:hAnsi="Calibri"/>
                <w:color w:val="2C3E50"/>
                <w:sz w:val="20"/>
              </w:rPr>
              <w:t>Step 4 + 2 weeks</w:t>
            </w:r>
          </w:p>
        </w:tc>
      </w:tr>
    </w:tbl>
    <w:p/>
    <w:p>
      <w:pPr>
        <w:pStyle w:val="TGSMeta"/>
      </w:pPr>
      <w:r>
        <w:rPr>
          <w:rFonts w:ascii="Calibri" w:hAnsi="Calibri"/>
          <w:b/>
          <w:color w:val="2C3E50"/>
          <w:sz w:val="22"/>
        </w:rPr>
        <w:t xml:space="preserve">Total Active Time: </w:t>
      </w:r>
      <w:r>
        <w:rPr>
          <w:rFonts w:ascii="Calibri" w:hAnsi="Calibri"/>
          <w:color w:val="6C757D"/>
          <w:sz w:val="22"/>
        </w:rPr>
        <w:t>5 hours</w:t>
      </w:r>
    </w:p>
    <w:p>
      <w:pPr>
        <w:pStyle w:val="TGSMeta"/>
      </w:pPr>
      <w:r>
        <w:rPr>
          <w:rFonts w:ascii="Calibri" w:hAnsi="Calibri"/>
          <w:b/>
          <w:color w:val="2C3E50"/>
          <w:sz w:val="22"/>
        </w:rPr>
        <w:t xml:space="preserve">Then: </w:t>
      </w:r>
      <w:r>
        <w:rPr>
          <w:rFonts w:ascii="Calibri" w:hAnsi="Calibri"/>
          <w:color w:val="6C757D"/>
          <w:sz w:val="22"/>
        </w:rPr>
        <w:t>If accepted for consideration, expect meeting request in February. Board meeting in April. Decision notification within 1 week of board meeting.</w:t>
      </w:r>
    </w:p>
    <w:p>
      <w:pPr>
        <w:spacing w:before="160" w:after="160"/>
        <w:pBdr>
          <w:bottom w:val="single" w:sz="8" w:color="d4a853"/>
        </w:pBdr>
      </w:pPr>
    </w:p>
    <w:p>
      <w:r>
        <w:br w:type="page"/>
      </w:r>
    </w:p>
    <w:p>
      <w:bookmarkStart w:id="8601" w:name="2_georgia_power_foundation"/>
      <w:pPr>
        <w:pStyle w:val="Heading2"/>
      </w:pPr>
      <w:r>
        <w:t>#2: Georgia Power Foundation</w:t>
      </w:r>
      <w:bookmarkEnd w:id="8601"/>
    </w:p>
    <w:p>
      <w:pPr>
        <w:pStyle w:val="TGSMeta"/>
      </w:pPr>
      <w:r>
        <w:rPr>
          <w:rFonts w:ascii="Calibri" w:hAnsi="Calibri"/>
          <w:b/>
          <w:color w:val="2C3E50"/>
          <w:sz w:val="22"/>
        </w:rPr>
        <w:t xml:space="preserve">Type: </w:t>
      </w:r>
      <w:r>
        <w:rPr>
          <w:rFonts w:ascii="Calibri" w:hAnsi="Calibri"/>
          <w:color w:val="6C757D"/>
          <w:sz w:val="22"/>
        </w:rPr>
        <w:t>Cultivation (Invitation-Only)</w:t>
      </w:r>
    </w:p>
    <w:p>
      <w:pPr>
        <w:pStyle w:val="TGSMeta"/>
      </w:pPr>
      <w:r>
        <w:rPr>
          <w:rFonts w:ascii="Calibri" w:hAnsi="Calibri"/>
          <w:b/>
          <w:color w:val="2C3E50"/>
          <w:sz w:val="22"/>
        </w:rPr>
        <w:t xml:space="preserve">Your Time Investment: </w:t>
      </w:r>
      <w:r>
        <w:rPr>
          <w:rFonts w:ascii="Calibri" w:hAnsi="Calibri"/>
          <w:color w:val="6C757D"/>
          <w:sz w:val="22"/>
        </w:rPr>
        <w:t>2 hours</w:t>
      </w:r>
    </w:p>
    <w:p>
      <w:pPr>
        <w:pStyle w:val="TGSMeta"/>
      </w:pPr>
      <w:r>
        <w:rPr>
          <w:rFonts w:ascii="Calibri" w:hAnsi="Calibri"/>
          <w:b/>
          <w:color w:val="2C3E50"/>
          <w:sz w:val="22"/>
        </w:rPr>
        <w:t xml:space="preserve">Potential Award: </w:t>
      </w:r>
      <w:r>
        <w:rPr>
          <w:rFonts w:ascii="Calibri" w:hAnsi="Calibri"/>
          <w:color w:val="6C757D"/>
          <w:sz w:val="22"/>
        </w:rPr>
        <w:t>$25,000 - $100,000</w:t>
      </w:r>
    </w:p>
    <w:p>
      <w:pPr>
        <w:spacing w:before="160" w:after="160"/>
        <w:pBdr>
          <w:bottom w:val="single" w:sz="8" w:color="d4a853"/>
        </w:pBdr>
      </w:pPr>
    </w:p>
    <w:p>
      <w:pPr>
        <w:pStyle w:val="Heading3"/>
      </w:pPr>
      <w:r>
        <w:t>Why This Foundation</w:t>
      </w:r>
    </w:p>
    <w:p>
      <w:pPr>
        <w:pStyle w:val="TGSBody"/>
      </w:pPr>
      <w:r>
        <w:rPr>
          <w:rFonts w:ascii="Calibri" w:hAnsi="Calibri"/>
          <w:color w:val="2C3E50"/>
          <w:sz w:val="22"/>
        </w:rPr>
        <w:t>Georgia Power Foundation has funded Horizons Atlanta five times between 2018-2023 with grants ranging from $25,000 to $100,000 for "summer learning and enrichment programs." While grants are invitation-only, your affiliate relationship creates a clear path. Georgia Power is the third-largest corporate giving foundation in Georgia with a strong education focus.</w:t>
      </w:r>
    </w:p>
    <w:p>
      <w:pPr>
        <w:pStyle w:val="Heading3"/>
      </w:pPr>
      <w:r>
        <w:t>Fit Evidence</w:t>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jc w:val="left"/>
            </w:pPr>
            <w:r>
              <w:rPr>
                <w:rFonts w:ascii="Calibri" w:hAnsi="Calibri"/>
                <w:b/>
                <w:color w:val="FFFFFF"/>
                <w:sz w:val="20"/>
              </w:rPr>
              <w:t>What We Looked For</w:t>
            </w:r>
          </w:p>
        </w:tc>
        <w:tc>
          <w:tcPr>
            <w:tcW w:type="dxa" w:w="4680"/>
            <w:shd w:fill="1e3a5f"/>
            <w:tcBorders>
              <w:bottom w:val="single" w:sz="12" w:color="d4a853"/>
            </w:tcBorders>
          </w:tcPr>
          <w:p>
            <w:pPr>
              <w:jc w:val="left"/>
            </w:pPr>
            <w:r>
              <w:rPr>
                <w:rFonts w:ascii="Calibri" w:hAnsi="Calibri"/>
                <w:b/>
                <w:color w:val="FFFFFF"/>
                <w:sz w:val="20"/>
              </w:rPr>
              <w:t>What We Found</w:t>
            </w:r>
          </w:p>
        </w:tc>
      </w:tr>
      <w:tr>
        <w:tc>
          <w:tcPr>
            <w:tcW w:type="dxa" w:w="4680"/>
            <w:shd w:fill="ffffff"/>
          </w:tcPr>
          <w:p>
            <w:r>
              <w:rPr>
                <w:rFonts w:ascii="Calibri" w:hAnsi="Calibri"/>
                <w:color w:val="2C3E50"/>
                <w:sz w:val="20"/>
              </w:rPr>
              <w:t>Grants to education/youth orgs for summer learning in Georgia</w:t>
            </w:r>
          </w:p>
        </w:tc>
        <w:tc>
          <w:tcPr>
            <w:tcW w:type="dxa" w:w="4680"/>
            <w:shd w:fill="ffffff"/>
          </w:tcPr>
          <w:p>
            <w:r>
              <w:rPr>
                <w:rFonts w:ascii="Calibri" w:hAnsi="Calibri"/>
                <w:color w:val="2C3E50"/>
                <w:sz w:val="20"/>
              </w:rPr>
              <w:t>5 grants totaling $290,000 to Horizons Atlanta</w:t>
            </w:r>
          </w:p>
        </w:tc>
      </w:tr>
      <w:tr>
        <w:tc>
          <w:tcPr>
            <w:tcW w:type="dxa" w:w="4680"/>
            <w:shd w:fill="f5f7fa"/>
          </w:tcPr>
          <w:p>
            <w:r>
              <w:rPr>
                <w:rFonts w:ascii="Calibri" w:hAnsi="Calibri"/>
                <w:color w:val="2C3E50"/>
                <w:sz w:val="20"/>
              </w:rPr>
              <w:t>Consistency of support</w:t>
            </w:r>
          </w:p>
        </w:tc>
        <w:tc>
          <w:tcPr>
            <w:tcW w:type="dxa" w:w="4680"/>
            <w:shd w:fill="f5f7fa"/>
          </w:tcPr>
          <w:p>
            <w:r>
              <w:rPr>
                <w:rFonts w:ascii="Calibri" w:hAnsi="Calibri"/>
                <w:color w:val="2C3E50"/>
                <w:sz w:val="20"/>
              </w:rPr>
              <w:t>Funded 5 consecutive years (2018-2023)</w:t>
            </w:r>
          </w:p>
        </w:tc>
      </w:tr>
      <w:tr>
        <w:tc>
          <w:tcPr>
            <w:tcW w:type="dxa" w:w="4680"/>
            <w:shd w:fill="ffffff"/>
          </w:tcPr>
          <w:p>
            <w:r>
              <w:rPr>
                <w:rFonts w:ascii="Calibri" w:hAnsi="Calibri"/>
                <w:color w:val="2C3E50"/>
                <w:sz w:val="20"/>
              </w:rPr>
              <w:t>Grant amounts</w:t>
            </w:r>
          </w:p>
        </w:tc>
        <w:tc>
          <w:tcPr>
            <w:tcW w:type="dxa" w:w="4680"/>
            <w:shd w:fill="ffffff"/>
          </w:tcPr>
          <w:p>
            <w:r>
              <w:rPr>
                <w:rFonts w:ascii="Calibri" w:hAnsi="Calibri"/>
                <w:color w:val="2C3E50"/>
                <w:sz w:val="20"/>
              </w:rPr>
              <w:t>$25K, $40K, $50K, $75K, $100K</w:t>
            </w:r>
          </w:p>
        </w:tc>
      </w:tr>
      <w:tr>
        <w:tc>
          <w:tcPr>
            <w:tcW w:type="dxa" w:w="4680"/>
            <w:shd w:fill="f5f7fa"/>
          </w:tcPr>
          <w:p>
            <w:r>
              <w:rPr>
                <w:rFonts w:ascii="Calibri" w:hAnsi="Calibri"/>
                <w:color w:val="2C3E50"/>
                <w:sz w:val="20"/>
              </w:rPr>
              <w:t>Purpose alignment</w:t>
            </w:r>
          </w:p>
        </w:tc>
        <w:tc>
          <w:tcPr>
            <w:tcW w:type="dxa" w:w="4680"/>
            <w:shd w:fill="f5f7fa"/>
          </w:tcPr>
          <w:p>
            <w:r>
              <w:rPr>
                <w:rFonts w:ascii="Calibri" w:hAnsi="Calibri"/>
                <w:color w:val="2C3E50"/>
                <w:sz w:val="20"/>
              </w:rPr>
              <w:t>"Summer learning for underserved communities" matches your mission exactly</w:t>
            </w:r>
          </w:p>
        </w:tc>
      </w:tr>
    </w:tbl>
    <w:p/>
    <w:p>
      <w:pPr>
        <w:pStyle w:val="Heading3"/>
      </w:pPr>
      <w:r>
        <w:t>Funder Snapshot</w:t>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jc w:val="left"/>
            </w:pPr>
            <w:r>
              <w:rPr>
                <w:rFonts w:ascii="Calibri" w:hAnsi="Calibri"/>
                <w:b/>
                <w:color w:val="FFFFFF"/>
                <w:sz w:val="20"/>
              </w:rPr>
              <w:t>Metric</w:t>
            </w:r>
          </w:p>
        </w:tc>
        <w:tc>
          <w:tcPr>
            <w:tcW w:type="dxa" w:w="4680"/>
            <w:shd w:fill="1e3a5f"/>
            <w:tcBorders>
              <w:bottom w:val="single" w:sz="12" w:color="d4a853"/>
            </w:tcBorders>
          </w:tcPr>
          <w:p>
            <w:pPr>
              <w:jc w:val="left"/>
            </w:pPr>
            <w:r>
              <w:rPr>
                <w:rFonts w:ascii="Calibri" w:hAnsi="Calibri"/>
                <w:b/>
                <w:color w:val="FFFFFF"/>
                <w:sz w:val="20"/>
              </w:rPr>
              <w:t>Value</w:t>
            </w:r>
          </w:p>
        </w:tc>
      </w:tr>
      <w:tr>
        <w:tc>
          <w:tcPr>
            <w:tcW w:type="dxa" w:w="4680"/>
            <w:shd w:fill="ffffff"/>
          </w:tcPr>
          <w:p>
            <w:r>
              <w:rPr>
                <w:rFonts w:ascii="Calibri" w:hAnsi="Calibri"/>
                <w:color w:val="2C3E50"/>
                <w:sz w:val="20"/>
              </w:rPr>
              <w:t>Annual Giving</w:t>
            </w:r>
          </w:p>
        </w:tc>
        <w:tc>
          <w:tcPr>
            <w:tcW w:type="dxa" w:w="4680"/>
            <w:shd w:fill="ffffff"/>
          </w:tcPr>
          <w:p>
            <w:r>
              <w:rPr>
                <w:rFonts w:ascii="Calibri" w:hAnsi="Calibri"/>
                <w:color w:val="2C3E50"/>
                <w:sz w:val="20"/>
              </w:rPr>
              <w:t>$11.6M across 1,468 grants (2021-2023)</w:t>
            </w:r>
          </w:p>
        </w:tc>
      </w:tr>
      <w:tr>
        <w:tc>
          <w:tcPr>
            <w:tcW w:type="dxa" w:w="4680"/>
            <w:shd w:fill="f5f7fa"/>
          </w:tcPr>
          <w:p>
            <w:r>
              <w:rPr>
                <w:rFonts w:ascii="Calibri" w:hAnsi="Calibri"/>
                <w:color w:val="2C3E50"/>
                <w:sz w:val="20"/>
              </w:rPr>
              <w:t>Typical Grant</w:t>
            </w:r>
          </w:p>
        </w:tc>
        <w:tc>
          <w:tcPr>
            <w:tcW w:type="dxa" w:w="4680"/>
            <w:shd w:fill="f5f7fa"/>
          </w:tcPr>
          <w:p>
            <w:r>
              <w:rPr>
                <w:rFonts w:ascii="Calibri" w:hAnsi="Calibri"/>
                <w:color w:val="2C3E50"/>
                <w:sz w:val="20"/>
              </w:rPr>
              <w:t>$3,000 median (range: -$3,000 to $1,000,000)</w:t>
            </w:r>
          </w:p>
        </w:tc>
      </w:tr>
      <w:tr>
        <w:tc>
          <w:tcPr>
            <w:tcW w:type="dxa" w:w="4680"/>
            <w:shd w:fill="ffffff"/>
          </w:tcPr>
          <w:p>
            <w:r>
              <w:rPr>
                <w:rFonts w:ascii="Calibri" w:hAnsi="Calibri"/>
                <w:color w:val="2C3E50"/>
                <w:sz w:val="20"/>
              </w:rPr>
              <w:t>Geographic Focus</w:t>
            </w:r>
          </w:p>
        </w:tc>
        <w:tc>
          <w:tcPr>
            <w:tcW w:type="dxa" w:w="4680"/>
            <w:shd w:fill="ffffff"/>
          </w:tcPr>
          <w:p>
            <w:r>
              <w:rPr>
                <w:rFonts w:ascii="Calibri" w:hAnsi="Calibri"/>
                <w:color w:val="2C3E50"/>
                <w:sz w:val="20"/>
              </w:rPr>
              <w:t>100% Georgia</w:t>
            </w:r>
          </w:p>
        </w:tc>
      </w:tr>
      <w:tr>
        <w:tc>
          <w:tcPr>
            <w:tcW w:type="dxa" w:w="4680"/>
            <w:shd w:fill="f5f7fa"/>
          </w:tcPr>
          <w:p>
            <w:r>
              <w:rPr>
                <w:rFonts w:ascii="Calibri" w:hAnsi="Calibri"/>
                <w:color w:val="2C3E50"/>
                <w:sz w:val="20"/>
              </w:rPr>
              <w:t>Repeat Funding Rate</w:t>
            </w:r>
          </w:p>
        </w:tc>
        <w:tc>
          <w:tcPr>
            <w:tcW w:type="dxa" w:w="4680"/>
            <w:shd w:fill="f5f7fa"/>
          </w:tcPr>
          <w:p>
            <w:r>
              <w:rPr>
                <w:rFonts w:ascii="Calibri" w:hAnsi="Calibri"/>
                <w:color w:val="2C3E50"/>
                <w:sz w:val="20"/>
              </w:rPr>
              <w:t>High - Horizons funded 5 consecutive years</w:t>
            </w:r>
          </w:p>
        </w:tc>
      </w:tr>
      <w:tr>
        <w:tc>
          <w:tcPr>
            <w:tcW w:type="dxa" w:w="4680"/>
            <w:shd w:fill="ffffff"/>
          </w:tcPr>
          <w:p>
            <w:r>
              <w:rPr>
                <w:rFonts w:ascii="Calibri" w:hAnsi="Calibri"/>
                <w:color w:val="2C3E50"/>
                <w:sz w:val="20"/>
              </w:rPr>
              <w:t>Giving Style</w:t>
            </w:r>
          </w:p>
        </w:tc>
        <w:tc>
          <w:tcPr>
            <w:tcW w:type="dxa" w:w="4680"/>
            <w:shd w:fill="ffffff"/>
          </w:tcPr>
          <w:p>
            <w:r>
              <w:rPr>
                <w:rFonts w:ascii="Calibri" w:hAnsi="Calibri"/>
                <w:color w:val="2C3E50"/>
                <w:sz w:val="20"/>
              </w:rPr>
              <w:t>Mix of small community grants and larger strategic investments</w:t>
            </w:r>
          </w:p>
        </w:tc>
      </w:tr>
      <w:tr>
        <w:tc>
          <w:tcPr>
            <w:tcW w:type="dxa" w:w="4680"/>
            <w:shd w:fill="f5f7fa"/>
          </w:tcPr>
          <w:p>
            <w:r>
              <w:rPr>
                <w:rFonts w:ascii="Calibri" w:hAnsi="Calibri"/>
                <w:color w:val="2C3E50"/>
                <w:sz w:val="20"/>
              </w:rPr>
              <w:t>Funding Trend</w:t>
            </w:r>
          </w:p>
        </w:tc>
        <w:tc>
          <w:tcPr>
            <w:tcW w:type="dxa" w:w="4680"/>
            <w:shd w:fill="f5f7fa"/>
          </w:tcPr>
          <w:p>
            <w:r>
              <w:rPr>
                <w:rFonts w:ascii="Calibri" w:hAnsi="Calibri"/>
                <w:color w:val="2C3E50"/>
                <w:sz w:val="20"/>
              </w:rPr>
              <w:t>Stable - assets $218M</w:t>
            </w:r>
          </w:p>
        </w:tc>
      </w:tr>
    </w:tbl>
    <w:p/>
    <w:p>
      <w:pPr>
        <w:spacing w:before="160" w:after="160"/>
        <w:pBdr>
          <w:bottom w:val="single" w:sz="8" w:color="d4a853"/>
        </w:pBdr>
      </w:pPr>
    </w:p>
    <w:p>
      <w:pPr>
        <w:pStyle w:val="Heading3"/>
      </w:pPr>
      <w:r>
        <w:t>How to Approach: Cultivation Required</w:t>
      </w:r>
    </w:p>
    <w:p>
      <w:pPr>
        <w:pStyle w:val="TGSMeta"/>
      </w:pPr>
      <w:r>
        <w:rPr>
          <w:rFonts w:ascii="Calibri" w:hAnsi="Calibri"/>
          <w:b/>
          <w:color w:val="2C3E50"/>
          <w:sz w:val="22"/>
        </w:rPr>
        <w:t xml:space="preserve">Why Cultivation: </w:t>
      </w:r>
      <w:r>
        <w:rPr>
          <w:rFonts w:ascii="Calibri" w:hAnsi="Calibri"/>
          <w:color w:val="6C757D"/>
          <w:sz w:val="22"/>
        </w:rPr>
        <w:t>Grant requests are accepted by invitation only. The Foundation will invite you to apply through their online portal if your grant or sponsorship request is accepted.</w:t>
      </w:r>
    </w:p>
    <w:p>
      <w:pPr>
        <w:pStyle w:val="TGSMeta"/>
      </w:pPr>
      <w:r>
        <w:rPr>
          <w:rFonts w:ascii="Calibri" w:hAnsi="Calibri"/>
          <w:b/>
          <w:color w:val="2C3E50"/>
          <w:sz w:val="22"/>
        </w:rPr>
        <w:t xml:space="preserve">Path to Application: </w:t>
      </w:r>
      <w:r>
        <w:rPr>
          <w:rFonts w:ascii="Calibri" w:hAnsi="Calibri"/>
          <w:color w:val="6C757D"/>
          <w:sz w:val="22"/>
        </w:rPr>
      </w:r>
    </w:p>
    <w:p>
      <w:pPr>
        <w:pStyle w:val="ListNumber"/>
      </w:pPr>
      <w:r>
        <w:rPr>
          <w:rFonts w:ascii="Calibri" w:hAnsi="Calibri"/>
          <w:color w:val="2C3E50"/>
          <w:sz w:val="22"/>
        </w:rPr>
        <w:t>Contact Horizons Atlanta to understand their relationship with Georgia Power</w:t>
      </w:r>
    </w:p>
    <w:p>
      <w:pPr>
        <w:pStyle w:val="ListNumber"/>
      </w:pPr>
      <w:r>
        <w:rPr>
          <w:rFonts w:ascii="Calibri" w:hAnsi="Calibri"/>
          <w:color w:val="2C3E50"/>
          <w:sz w:val="22"/>
        </w:rPr>
        <w:t>Request introduction to Georgia Power regional contact through Horizons Atlanta</w:t>
      </w:r>
    </w:p>
    <w:p>
      <w:pPr>
        <w:pStyle w:val="ListNumber"/>
      </w:pPr>
      <w:r>
        <w:rPr>
          <w:rFonts w:ascii="Calibri" w:hAnsi="Calibri"/>
          <w:color w:val="2C3E50"/>
          <w:sz w:val="22"/>
        </w:rPr>
        <w:t>Explore whether Horizons National can be included in affiliate's existing relationship</w:t>
      </w:r>
    </w:p>
    <w:p>
      <w:pPr>
        <w:pStyle w:val="ListNumber"/>
      </w:pPr>
      <w:r>
        <w:rPr>
          <w:rFonts w:ascii="Calibri" w:hAnsi="Calibri"/>
          <w:color w:val="2C3E50"/>
          <w:sz w:val="22"/>
        </w:rPr>
        <w:t>If appropriate, receive invitation to apply</w:t>
      </w:r>
    </w:p>
    <w:p>
      <w:pPr>
        <w:pStyle w:val="TGSMeta"/>
      </w:pPr>
      <w:r>
        <w:rPr>
          <w:rFonts w:ascii="Calibri" w:hAnsi="Calibri"/>
          <w:b/>
          <w:color w:val="2C3E50"/>
          <w:sz w:val="22"/>
        </w:rPr>
        <w:t xml:space="preserve">Key People to Know: </w:t>
      </w:r>
      <w:r>
        <w:rPr>
          <w:rFonts w:ascii="Calibri" w:hAnsi="Calibri"/>
          <w:color w:val="6C757D"/>
          <w:sz w:val="22"/>
        </w:rPr>
      </w:r>
    </w:p>
    <w:tbl>
      <w:tblPr>
        <w:tblW w:type="auto" w:w="0"/>
        <w:jc w:val="left"/>
        <w:tblLayout w:type="autofit"/>
        <w:tblLook w:firstColumn="1" w:firstRow="1" w:lastColumn="0" w:lastRow="0" w:noHBand="0" w:noVBand="1" w:val="04A0"/>
      </w:tblPr>
      <w:tblGrid>
        <w:gridCol w:w="2340"/>
        <w:gridCol w:w="2340"/>
        <w:gridCol w:w="2340"/>
        <w:gridCol w:w="2340"/>
      </w:tblGrid>
      <w:tr>
        <w:tc>
          <w:tcPr>
            <w:tcW w:type="dxa" w:w="2340"/>
            <w:shd w:fill="1e3a5f"/>
            <w:tcBorders>
              <w:bottom w:val="single" w:sz="12" w:color="d4a853"/>
            </w:tcBorders>
          </w:tcPr>
          <w:p>
            <w:pPr>
              <w:jc w:val="left"/>
            </w:pPr>
            <w:r>
              <w:rPr>
                <w:rFonts w:ascii="Calibri" w:hAnsi="Calibri"/>
                <w:b/>
                <w:color w:val="FFFFFF"/>
                <w:sz w:val="20"/>
              </w:rPr>
              <w:t>Role</w:t>
            </w:r>
          </w:p>
        </w:tc>
        <w:tc>
          <w:tcPr>
            <w:tcW w:type="dxa" w:w="2340"/>
            <w:shd w:fill="1e3a5f"/>
            <w:tcBorders>
              <w:bottom w:val="single" w:sz="12" w:color="d4a853"/>
            </w:tcBorders>
          </w:tcPr>
          <w:p>
            <w:pPr>
              <w:jc w:val="left"/>
            </w:pPr>
            <w:r>
              <w:rPr>
                <w:rFonts w:ascii="Calibri" w:hAnsi="Calibri"/>
                <w:b/>
                <w:color w:val="FFFFFF"/>
                <w:sz w:val="20"/>
              </w:rPr>
              <w:t>Name</w:t>
            </w:r>
          </w:p>
        </w:tc>
        <w:tc>
          <w:tcPr>
            <w:tcW w:type="dxa" w:w="2340"/>
            <w:shd w:fill="1e3a5f"/>
            <w:tcBorders>
              <w:bottom w:val="single" w:sz="12" w:color="d4a853"/>
            </w:tcBorders>
          </w:tcPr>
          <w:p>
            <w:pPr>
              <w:jc w:val="left"/>
            </w:pPr>
            <w:r>
              <w:rPr>
                <w:rFonts w:ascii="Calibri" w:hAnsi="Calibri"/>
                <w:b/>
                <w:color w:val="FFFFFF"/>
                <w:sz w:val="20"/>
              </w:rPr>
              <w:t>Background</w:t>
            </w:r>
          </w:p>
        </w:tc>
        <w:tc>
          <w:tcPr>
            <w:tcW w:type="dxa" w:w="2340"/>
            <w:shd w:fill="1e3a5f"/>
            <w:tcBorders>
              <w:bottom w:val="single" w:sz="12" w:color="d4a853"/>
            </w:tcBorders>
          </w:tcPr>
          <w:p>
            <w:pPr>
              <w:jc w:val="left"/>
            </w:pPr>
            <w:r>
              <w:rPr>
                <w:rFonts w:ascii="Calibri" w:hAnsi="Calibri"/>
                <w:b/>
                <w:color w:val="FFFFFF"/>
                <w:sz w:val="20"/>
              </w:rPr>
              <w:t>Why They Matter</w:t>
            </w:r>
          </w:p>
        </w:tc>
      </w:tr>
      <w:tr>
        <w:tc>
          <w:tcPr>
            <w:tcW w:type="dxa" w:w="2340"/>
            <w:shd w:fill="ffffff"/>
          </w:tcPr>
          <w:p>
            <w:r>
              <w:rPr>
                <w:rFonts w:ascii="Calibri" w:hAnsi="Calibri"/>
                <w:color w:val="2C3E50"/>
                <w:sz w:val="20"/>
              </w:rPr>
              <w:t>Foundation Contact</w:t>
            </w:r>
          </w:p>
        </w:tc>
        <w:tc>
          <w:tcPr>
            <w:tcW w:type="dxa" w:w="2340"/>
            <w:shd w:fill="ffffff"/>
          </w:tcPr>
          <w:p>
            <w:r>
              <w:rPr>
                <w:rFonts w:ascii="Calibri" w:hAnsi="Calibri"/>
                <w:color w:val="2C3E50"/>
                <w:sz w:val="20"/>
              </w:rPr>
              <w:t>Region Management</w:t>
            </w:r>
          </w:p>
        </w:tc>
        <w:tc>
          <w:tcPr>
            <w:tcW w:type="dxa" w:w="2340"/>
            <w:shd w:fill="ffffff"/>
          </w:tcPr>
          <w:p>
            <w:r>
              <w:rPr>
                <w:rFonts w:ascii="Calibri" w:hAnsi="Calibri"/>
                <w:color w:val="2C3E50"/>
                <w:sz w:val="20"/>
              </w:rPr>
              <w:t>Each region has designated contact</w:t>
            </w:r>
          </w:p>
        </w:tc>
        <w:tc>
          <w:tcPr>
            <w:tcW w:type="dxa" w:w="2340"/>
            <w:shd w:fill="ffffff"/>
          </w:tcPr>
          <w:p>
            <w:r>
              <w:rPr>
                <w:rFonts w:ascii="Calibri" w:hAnsi="Calibri"/>
                <w:color w:val="2C3E50"/>
                <w:sz w:val="20"/>
              </w:rPr>
              <w:t>Manages local grant relationships</w:t>
            </w:r>
          </w:p>
        </w:tc>
      </w:tr>
    </w:tbl>
    <w:p/>
    <w:p>
      <w:pPr>
        <w:pStyle w:val="TGSMeta"/>
      </w:pPr>
      <w:r>
        <w:rPr>
          <w:rFonts w:ascii="Calibri" w:hAnsi="Calibri"/>
          <w:b/>
          <w:color w:val="2C3E50"/>
          <w:sz w:val="22"/>
        </w:rPr>
        <w:t xml:space="preserve">Board Members: </w:t>
      </w:r>
      <w:r>
        <w:rPr>
          <w:rFonts w:ascii="Calibri" w:hAnsi="Calibri"/>
          <w:color w:val="6C757D"/>
          <w:sz w:val="22"/>
        </w:rPr>
        <w:t>Contact Georgia Power for board information</w:t>
      </w:r>
    </w:p>
    <w:p>
      <w:pPr>
        <w:pStyle w:val="TGSMeta"/>
      </w:pPr>
      <w:r>
        <w:rPr>
          <w:rFonts w:ascii="Calibri" w:hAnsi="Calibri"/>
          <w:b/>
          <w:color w:val="2C3E50"/>
          <w:sz w:val="22"/>
        </w:rPr>
        <w:t xml:space="preserve">Shared Grantees (Orgs Who Might Introduce You): </w:t>
      </w:r>
      <w:r>
        <w:rPr>
          <w:rFonts w:ascii="Calibri" w:hAnsi="Calibri"/>
          <w:color w:val="6C757D"/>
          <w:sz w:val="22"/>
        </w:rPr>
      </w:r>
    </w:p>
    <w:p>
      <w:pPr>
        <w:pStyle w:val="ListBullet"/>
      </w:pPr>
      <w:r>
        <w:rPr>
          <w:rFonts w:ascii="Calibri" w:hAnsi="Calibri"/>
          <w:color w:val="2C3E50"/>
          <w:sz w:val="22"/>
        </w:rPr>
      </w:r>
      <w:r>
        <w:rPr>
          <w:rFonts w:ascii="Calibri" w:hAnsi="Calibri"/>
          <w:b/>
          <w:color w:val="2C3E50"/>
          <w:sz w:val="22"/>
        </w:rPr>
        <w:t>Horizons Atlanta Inc</w:t>
      </w:r>
      <w:r>
        <w:rPr>
          <w:rFonts w:ascii="Calibri" w:hAnsi="Calibri"/>
          <w:color w:val="2C3E50"/>
          <w:sz w:val="22"/>
        </w:rPr>
        <w:t xml:space="preserve"> - received $290K over 5 years - Direct affiliate relationship</w:t>
      </w:r>
    </w:p>
    <w:p>
      <w:pPr>
        <w:pStyle w:val="ListBullet"/>
      </w:pPr>
      <w:r>
        <w:rPr>
          <w:rFonts w:ascii="Calibri" w:hAnsi="Calibri"/>
          <w:color w:val="2C3E50"/>
          <w:sz w:val="22"/>
        </w:rPr>
        <w:t>Other Georgia education nonprofits in their portfolio</w:t>
      </w:r>
    </w:p>
    <w:p>
      <w:pPr>
        <w:pStyle w:val="TGSMeta"/>
      </w:pPr>
      <w:r>
        <w:rPr>
          <w:rFonts w:ascii="Calibri" w:hAnsi="Calibri"/>
          <w:b/>
          <w:color w:val="2C3E50"/>
          <w:sz w:val="22"/>
        </w:rPr>
        <w:t xml:space="preserve">This Month's Cultivation Tasks: </w:t>
      </w:r>
      <w:r>
        <w:rPr>
          <w:rFonts w:ascii="Calibri" w:hAnsi="Calibri"/>
          <w:color w:val="6C757D"/>
          <w:sz w:val="22"/>
        </w:rPr>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jc w:val="left"/>
            </w:pPr>
            <w:r>
              <w:rPr>
                <w:rFonts w:ascii="Calibri" w:hAnsi="Calibri"/>
                <w:b/>
                <w:color w:val="FFFFFF"/>
                <w:sz w:val="20"/>
              </w:rPr>
              <w:t>Task</w:t>
            </w:r>
          </w:p>
        </w:tc>
        <w:tc>
          <w:tcPr>
            <w:tcW w:type="dxa" w:w="4680"/>
            <w:shd w:fill="1e3a5f"/>
            <w:tcBorders>
              <w:bottom w:val="single" w:sz="12" w:color="d4a853"/>
            </w:tcBorders>
          </w:tcPr>
          <w:p>
            <w:pPr>
              <w:jc w:val="left"/>
            </w:pPr>
            <w:r>
              <w:rPr>
                <w:rFonts w:ascii="Calibri" w:hAnsi="Calibri"/>
                <w:b/>
                <w:color w:val="FFFFFF"/>
                <w:sz w:val="20"/>
              </w:rPr>
              <w:t>Time</w:t>
            </w:r>
          </w:p>
        </w:tc>
      </w:tr>
      <w:tr>
        <w:tc>
          <w:tcPr>
            <w:tcW w:type="dxa" w:w="4680"/>
            <w:shd w:fill="ffffff"/>
          </w:tcPr>
          <w:p>
            <w:r>
              <w:rPr>
                <w:rFonts w:ascii="Calibri" w:hAnsi="Calibri"/>
                <w:color w:val="2C3E50"/>
                <w:sz w:val="20"/>
              </w:rPr>
              <w:t>Contact Horizons Atlanta Executive Director about Georgia Power relationship</w:t>
            </w:r>
          </w:p>
        </w:tc>
        <w:tc>
          <w:tcPr>
            <w:tcW w:type="dxa" w:w="4680"/>
            <w:shd w:fill="ffffff"/>
          </w:tcPr>
          <w:p>
            <w:r>
              <w:rPr>
                <w:rFonts w:ascii="Calibri" w:hAnsi="Calibri"/>
                <w:color w:val="2C3E50"/>
                <w:sz w:val="20"/>
              </w:rPr>
              <w:t>30 min</w:t>
            </w:r>
          </w:p>
        </w:tc>
      </w:tr>
      <w:tr>
        <w:tc>
          <w:tcPr>
            <w:tcW w:type="dxa" w:w="4680"/>
            <w:shd w:fill="f5f7fa"/>
          </w:tcPr>
          <w:p>
            <w:r>
              <w:rPr>
                <w:rFonts w:ascii="Calibri" w:hAnsi="Calibri"/>
                <w:color w:val="2C3E50"/>
                <w:sz w:val="20"/>
              </w:rPr>
              <w:t>Request introduction to Georgia Power regional contact</w:t>
            </w:r>
          </w:p>
        </w:tc>
        <w:tc>
          <w:tcPr>
            <w:tcW w:type="dxa" w:w="4680"/>
            <w:shd w:fill="f5f7fa"/>
          </w:tcPr>
          <w:p>
            <w:r>
              <w:rPr>
                <w:rFonts w:ascii="Calibri" w:hAnsi="Calibri"/>
                <w:color w:val="2C3E50"/>
                <w:sz w:val="20"/>
              </w:rPr>
              <w:t>30 min</w:t>
            </w:r>
          </w:p>
        </w:tc>
      </w:tr>
      <w:tr>
        <w:tc>
          <w:tcPr>
            <w:tcW w:type="dxa" w:w="4680"/>
            <w:shd w:fill="ffffff"/>
          </w:tcPr>
          <w:p>
            <w:r>
              <w:rPr>
                <w:rFonts w:ascii="Calibri" w:hAnsi="Calibri"/>
                <w:color w:val="2C3E50"/>
                <w:sz w:val="20"/>
              </w:rPr>
              <w:t>Research Georgia Power Community Partnerships page</w:t>
            </w:r>
          </w:p>
        </w:tc>
        <w:tc>
          <w:tcPr>
            <w:tcW w:type="dxa" w:w="4680"/>
            <w:shd w:fill="ffffff"/>
          </w:tcPr>
          <w:p>
            <w:r>
              <w:rPr>
                <w:rFonts w:ascii="Calibri" w:hAnsi="Calibri"/>
                <w:color w:val="2C3E50"/>
                <w:sz w:val="20"/>
              </w:rPr>
              <w:t>30 min</w:t>
            </w:r>
          </w:p>
        </w:tc>
      </w:tr>
      <w:tr>
        <w:tc>
          <w:tcPr>
            <w:tcW w:type="dxa" w:w="4680"/>
            <w:shd w:fill="f5f7fa"/>
          </w:tcPr>
          <w:p>
            <w:r>
              <w:rPr>
                <w:rFonts w:ascii="Calibri" w:hAnsi="Calibri"/>
                <w:color w:val="2C3E50"/>
                <w:sz w:val="20"/>
              </w:rPr>
              <w:t>Draft relationship-building plan</w:t>
            </w:r>
          </w:p>
        </w:tc>
        <w:tc>
          <w:tcPr>
            <w:tcW w:type="dxa" w:w="4680"/>
            <w:shd w:fill="f5f7fa"/>
          </w:tcPr>
          <w:p>
            <w:r>
              <w:rPr>
                <w:rFonts w:ascii="Calibri" w:hAnsi="Calibri"/>
                <w:color w:val="2C3E50"/>
                <w:sz w:val="20"/>
              </w:rPr>
              <w:t>30 min</w:t>
            </w:r>
          </w:p>
        </w:tc>
      </w:tr>
    </w:tbl>
    <w:p/>
    <w:p>
      <w:pPr>
        <w:spacing w:before="160" w:after="160"/>
        <w:pBdr>
          <w:bottom w:val="single" w:sz="8" w:color="d4a853"/>
        </w:pBdr>
      </w:pPr>
    </w:p>
    <w:p>
      <w:pPr>
        <w:pStyle w:val="Heading3"/>
      </w:pPr>
      <w:r>
        <w:t>Contacts</w:t>
      </w:r>
    </w:p>
    <w:tbl>
      <w:tblPr>
        <w:tblW w:type="auto" w:w="0"/>
        <w:jc w:val="left"/>
        <w:tblLayout w:type="autofit"/>
        <w:tblLook w:firstColumn="1" w:firstRow="1" w:lastColumn="0" w:lastRow="0" w:noHBand="0" w:noVBand="1" w:val="04A0"/>
      </w:tblPr>
      <w:tblGrid>
        <w:gridCol w:w="2340"/>
        <w:gridCol w:w="2340"/>
        <w:gridCol w:w="2340"/>
        <w:gridCol w:w="2340"/>
      </w:tblGrid>
      <w:tr>
        <w:tc>
          <w:tcPr>
            <w:tcW w:type="dxa" w:w="2340"/>
            <w:shd w:fill="1e3a5f"/>
            <w:tcBorders>
              <w:bottom w:val="single" w:sz="12" w:color="d4a853"/>
            </w:tcBorders>
          </w:tcPr>
          <w:p>
            <w:pPr>
              <w:jc w:val="left"/>
            </w:pPr>
            <w:r>
              <w:rPr>
                <w:rFonts w:ascii="Calibri" w:hAnsi="Calibri"/>
                <w:b/>
                <w:color w:val="FFFFFF"/>
                <w:sz w:val="20"/>
              </w:rPr>
              <w:t>Role</w:t>
            </w:r>
          </w:p>
        </w:tc>
        <w:tc>
          <w:tcPr>
            <w:tcW w:type="dxa" w:w="2340"/>
            <w:shd w:fill="1e3a5f"/>
            <w:tcBorders>
              <w:bottom w:val="single" w:sz="12" w:color="d4a853"/>
            </w:tcBorders>
          </w:tcPr>
          <w:p>
            <w:pPr>
              <w:jc w:val="left"/>
            </w:pPr>
            <w:r>
              <w:rPr>
                <w:rFonts w:ascii="Calibri" w:hAnsi="Calibri"/>
                <w:b/>
                <w:color w:val="FFFFFF"/>
                <w:sz w:val="20"/>
              </w:rPr>
              <w:t>Name</w:t>
            </w:r>
          </w:p>
        </w:tc>
        <w:tc>
          <w:tcPr>
            <w:tcW w:type="dxa" w:w="2340"/>
            <w:shd w:fill="1e3a5f"/>
            <w:tcBorders>
              <w:bottom w:val="single" w:sz="12" w:color="d4a853"/>
            </w:tcBorders>
          </w:tcPr>
          <w:p>
            <w:pPr>
              <w:jc w:val="left"/>
            </w:pPr>
            <w:r>
              <w:rPr>
                <w:rFonts w:ascii="Calibri" w:hAnsi="Calibri"/>
                <w:b/>
                <w:color w:val="FFFFFF"/>
                <w:sz w:val="20"/>
              </w:rPr>
              <w:t>Contact</w:t>
            </w:r>
          </w:p>
        </w:tc>
        <w:tc>
          <w:tcPr>
            <w:tcW w:type="dxa" w:w="2340"/>
            <w:shd w:fill="1e3a5f"/>
            <w:tcBorders>
              <w:bottom w:val="single" w:sz="12" w:color="d4a853"/>
            </w:tcBorders>
          </w:tcPr>
          <w:p>
            <w:pPr>
              <w:jc w:val="left"/>
            </w:pPr>
            <w:r>
              <w:rPr>
                <w:rFonts w:ascii="Calibri" w:hAnsi="Calibri"/>
                <w:b/>
                <w:color w:val="FFFFFF"/>
                <w:sz w:val="20"/>
              </w:rPr>
              <w:t>Use For</w:t>
            </w:r>
          </w:p>
        </w:tc>
      </w:tr>
      <w:tr>
        <w:tc>
          <w:tcPr>
            <w:tcW w:type="dxa" w:w="2340"/>
            <w:shd w:fill="ffffff"/>
          </w:tcPr>
          <w:p>
            <w:r>
              <w:rPr>
                <w:rFonts w:ascii="Calibri" w:hAnsi="Calibri"/>
                <w:color w:val="2C3E50"/>
                <w:sz w:val="20"/>
              </w:rPr>
              <w:t>Foundation</w:t>
            </w:r>
          </w:p>
        </w:tc>
        <w:tc>
          <w:tcPr>
            <w:tcW w:type="dxa" w:w="2340"/>
            <w:shd w:fill="ffffff"/>
          </w:tcPr>
          <w:p>
            <w:r>
              <w:rPr>
                <w:rFonts w:ascii="Calibri" w:hAnsi="Calibri"/>
                <w:color w:val="2C3E50"/>
                <w:sz w:val="20"/>
              </w:rPr>
              <w:t>Regional Management</w:t>
            </w:r>
          </w:p>
        </w:tc>
        <w:tc>
          <w:tcPr>
            <w:tcW w:type="dxa" w:w="2340"/>
            <w:shd w:fill="ffffff"/>
          </w:tcPr>
          <w:p>
            <w:r>
              <w:rPr>
                <w:rFonts w:ascii="Calibri" w:hAnsi="Calibri"/>
                <w:color w:val="2C3E50"/>
                <w:sz w:val="20"/>
              </w:rPr>
              <w:t>georgiapower.com/our-impact/community</w:t>
            </w:r>
          </w:p>
        </w:tc>
        <w:tc>
          <w:tcPr>
            <w:tcW w:type="dxa" w:w="2340"/>
            <w:shd w:fill="ffffff"/>
          </w:tcPr>
          <w:p>
            <w:r>
              <w:rPr>
                <w:rFonts w:ascii="Calibri" w:hAnsi="Calibri"/>
                <w:color w:val="2C3E50"/>
                <w:sz w:val="20"/>
              </w:rPr>
              <w:t>Grant inquiries</w:t>
            </w:r>
          </w:p>
        </w:tc>
      </w:tr>
    </w:tbl>
    <w:p/>
    <w:p>
      <w:pPr>
        <w:pStyle w:val="TGSMeta"/>
      </w:pPr>
      <w:r>
        <w:rPr>
          <w:rFonts w:ascii="Calibri" w:hAnsi="Calibri"/>
          <w:b/>
          <w:color w:val="2C3E50"/>
          <w:sz w:val="22"/>
        </w:rPr>
        <w:t xml:space="preserve">Foundation Website: </w:t>
      </w:r>
      <w:r>
        <w:rPr>
          <w:rFonts w:ascii="Calibri" w:hAnsi="Calibri"/>
          <w:color w:val="6C757D"/>
          <w:sz w:val="22"/>
        </w:rPr>
        <w:t>www.georgiapower.com/our-impact/community/giving-back</w:t>
      </w:r>
    </w:p>
    <w:p>
      <w:pPr>
        <w:pStyle w:val="TGSMeta"/>
      </w:pPr>
      <w:r>
        <w:rPr>
          <w:rFonts w:ascii="Calibri" w:hAnsi="Calibri"/>
          <w:b/>
          <w:color w:val="2C3E50"/>
          <w:sz w:val="22"/>
        </w:rPr>
        <w:t xml:space="preserve">Community Partnerships: </w:t>
      </w:r>
      <w:r>
        <w:rPr>
          <w:rFonts w:ascii="Calibri" w:hAnsi="Calibri"/>
          <w:color w:val="6C757D"/>
          <w:sz w:val="22"/>
        </w:rPr>
        <w:t>www.georgiapower.com/our-impact/community/giving-back/about-grants/community-partnership.html</w:t>
      </w:r>
    </w:p>
    <w:p>
      <w:pPr>
        <w:spacing w:before="160" w:after="160"/>
        <w:pBdr>
          <w:bottom w:val="single" w:sz="8" w:color="d4a853"/>
        </w:pBdr>
      </w:pPr>
    </w:p>
    <w:p>
      <w:pPr>
        <w:pStyle w:val="Heading3"/>
      </w:pPr>
      <w:r>
        <w:t>Potential Connections</w:t>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jc w:val="left"/>
            </w:pPr>
            <w:r>
              <w:rPr>
                <w:rFonts w:ascii="Calibri" w:hAnsi="Calibri"/>
                <w:b/>
                <w:color w:val="FFFFFF"/>
                <w:sz w:val="20"/>
              </w:rPr>
              <w:t>Connection Type</w:t>
            </w:r>
          </w:p>
        </w:tc>
        <w:tc>
          <w:tcPr>
            <w:tcW w:type="dxa" w:w="4680"/>
            <w:shd w:fill="1e3a5f"/>
            <w:tcBorders>
              <w:bottom w:val="single" w:sz="12" w:color="d4a853"/>
            </w:tcBorders>
          </w:tcPr>
          <w:p>
            <w:pPr>
              <w:jc w:val="left"/>
            </w:pPr>
            <w:r>
              <w:rPr>
                <w:rFonts w:ascii="Calibri" w:hAnsi="Calibri"/>
                <w:b/>
                <w:color w:val="FFFFFF"/>
                <w:sz w:val="20"/>
              </w:rPr>
              <w:t>Details</w:t>
            </w:r>
          </w:p>
        </w:tc>
      </w:tr>
      <w:tr>
        <w:tc>
          <w:tcPr>
            <w:tcW w:type="dxa" w:w="4680"/>
            <w:shd w:fill="ffffff"/>
          </w:tcPr>
          <w:p>
            <w:r>
              <w:rPr>
                <w:rFonts w:ascii="Calibri" w:hAnsi="Calibri"/>
                <w:color w:val="2C3E50"/>
                <w:sz w:val="20"/>
              </w:rPr>
              <w:t>Board Overlap</w:t>
            </w:r>
          </w:p>
        </w:tc>
        <w:tc>
          <w:tcPr>
            <w:tcW w:type="dxa" w:w="4680"/>
            <w:shd w:fill="ffffff"/>
          </w:tcPr>
          <w:p>
            <w:r>
              <w:rPr>
                <w:rFonts w:ascii="Calibri" w:hAnsi="Calibri"/>
                <w:color w:val="2C3E50"/>
                <w:sz w:val="20"/>
              </w:rPr>
              <w:t>None identified directly</w:t>
            </w:r>
          </w:p>
        </w:tc>
      </w:tr>
      <w:tr>
        <w:tc>
          <w:tcPr>
            <w:tcW w:type="dxa" w:w="4680"/>
            <w:shd w:fill="f5f7fa"/>
          </w:tcPr>
          <w:p>
            <w:r>
              <w:rPr>
                <w:rFonts w:ascii="Calibri" w:hAnsi="Calibri"/>
                <w:color w:val="2C3E50"/>
                <w:sz w:val="20"/>
              </w:rPr>
              <w:t>Shared Grantees</w:t>
            </w:r>
          </w:p>
        </w:tc>
        <w:tc>
          <w:tcPr>
            <w:tcW w:type="dxa" w:w="4680"/>
            <w:shd w:fill="f5f7fa"/>
          </w:tcPr>
          <w:p>
            <w:r>
              <w:rPr>
                <w:rFonts w:ascii="Calibri" w:hAnsi="Calibri"/>
                <w:color w:val="2C3E50"/>
                <w:sz w:val="20"/>
              </w:rPr>
              <w:t>Horizons Atlanta Inc - your affiliate, key introduction path</w:t>
            </w:r>
          </w:p>
        </w:tc>
      </w:tr>
      <w:tr>
        <w:tc>
          <w:tcPr>
            <w:tcW w:type="dxa" w:w="4680"/>
            <w:shd w:fill="ffffff"/>
          </w:tcPr>
          <w:p>
            <w:r>
              <w:rPr>
                <w:rFonts w:ascii="Calibri" w:hAnsi="Calibri"/>
                <w:color w:val="2C3E50"/>
                <w:sz w:val="20"/>
              </w:rPr>
              <w:t>Geographic</w:t>
            </w:r>
          </w:p>
        </w:tc>
        <w:tc>
          <w:tcPr>
            <w:tcW w:type="dxa" w:w="4680"/>
            <w:shd w:fill="ffffff"/>
          </w:tcPr>
          <w:p>
            <w:r>
              <w:rPr>
                <w:rFonts w:ascii="Calibri" w:hAnsi="Calibri"/>
                <w:color w:val="2C3E50"/>
                <w:sz w:val="20"/>
              </w:rPr>
              <w:t>Georgia Power serves entire state; affiliates in Atlanta, Savannah</w:t>
            </w:r>
          </w:p>
        </w:tc>
      </w:tr>
      <w:tr>
        <w:tc>
          <w:tcPr>
            <w:tcW w:type="dxa" w:w="4680"/>
            <w:shd w:fill="f5f7fa"/>
          </w:tcPr>
          <w:p>
            <w:r>
              <w:rPr>
                <w:rFonts w:ascii="Calibri" w:hAnsi="Calibri"/>
                <w:color w:val="2C3E50"/>
                <w:sz w:val="20"/>
              </w:rPr>
              <w:t>Sector</w:t>
            </w:r>
          </w:p>
        </w:tc>
        <w:tc>
          <w:tcPr>
            <w:tcW w:type="dxa" w:w="4680"/>
            <w:shd w:fill="f5f7fa"/>
          </w:tcPr>
          <w:p>
            <w:r>
              <w:rPr>
                <w:rFonts w:ascii="Calibri" w:hAnsi="Calibri"/>
                <w:color w:val="2C3E50"/>
                <w:sz w:val="20"/>
              </w:rPr>
              <w:t>Strong education focus; "Workforce for Georgia" program</w:t>
            </w:r>
          </w:p>
        </w:tc>
      </w:tr>
    </w:tbl>
    <w:p/>
    <w:p>
      <w:pPr>
        <w:spacing w:before="160" w:after="160"/>
        <w:pBdr>
          <w:bottom w:val="single" w:sz="8" w:color="d4a853"/>
        </w:pBdr>
      </w:pPr>
    </w:p>
    <w:p>
      <w:pPr>
        <w:pStyle w:val="Heading3"/>
      </w:pPr>
      <w:r>
        <w:t>Positioning Strategy</w:t>
      </w:r>
    </w:p>
    <w:p>
      <w:pPr>
        <w:pStyle w:val="TGSBody"/>
      </w:pPr>
      <w:r>
        <w:rPr>
          <w:rFonts w:ascii="Calibri" w:hAnsi="Calibri"/>
          <w:color w:val="2C3E50"/>
          <w:sz w:val="22"/>
        </w:rPr>
        <w:t>This is a relationship-building opportunity, not a cold application. Leverage Horizons Atlanta's 5-year funding history as your entry point. Position Horizons National as the network that enables local success. If Horizons Atlanta is willing, explore whether their relationship can expand to include national network support or whether other Georgia affiliates (Savannah) could receive direct funding.</w:t>
      </w:r>
    </w:p>
    <w:p>
      <w:pPr>
        <w:spacing w:before="160" w:after="160"/>
        <w:pBdr>
          <w:bottom w:val="single" w:sz="8" w:color="d4a853"/>
        </w:pBdr>
      </w:pPr>
    </w:p>
    <w:p>
      <w:pPr>
        <w:pStyle w:val="Heading3"/>
      </w:pPr>
      <w:r>
        <w:t>Action Steps</w:t>
      </w:r>
    </w:p>
    <w:tbl>
      <w:tblPr>
        <w:tblW w:type="auto" w:w="0"/>
        <w:jc w:val="left"/>
        <w:tblLayout w:type="autofit"/>
        <w:tblLook w:firstColumn="1" w:firstRow="1" w:lastColumn="0" w:lastRow="0" w:noHBand="0" w:noVBand="1" w:val="04A0"/>
      </w:tblPr>
      <w:tblGrid>
        <w:gridCol w:w="2340"/>
        <w:gridCol w:w="2340"/>
        <w:gridCol w:w="2340"/>
        <w:gridCol w:w="2340"/>
      </w:tblGrid>
      <w:tr>
        <w:tc>
          <w:tcPr>
            <w:tcW w:type="dxa" w:w="2340"/>
            <w:shd w:fill="1e3a5f"/>
            <w:tcBorders>
              <w:bottom w:val="single" w:sz="12" w:color="d4a853"/>
            </w:tcBorders>
          </w:tcPr>
          <w:p>
            <w:pPr>
              <w:jc w:val="left"/>
            </w:pPr>
            <w:r>
              <w:rPr>
                <w:rFonts w:ascii="Calibri" w:hAnsi="Calibri"/>
                <w:b/>
                <w:color w:val="FFFFFF"/>
                <w:sz w:val="20"/>
              </w:rPr>
              <w:t>Step</w:t>
            </w:r>
          </w:p>
        </w:tc>
        <w:tc>
          <w:tcPr>
            <w:tcW w:type="dxa" w:w="2340"/>
            <w:shd w:fill="1e3a5f"/>
            <w:tcBorders>
              <w:bottom w:val="single" w:sz="12" w:color="d4a853"/>
            </w:tcBorders>
          </w:tcPr>
          <w:p>
            <w:pPr>
              <w:jc w:val="left"/>
            </w:pPr>
            <w:r>
              <w:rPr>
                <w:rFonts w:ascii="Calibri" w:hAnsi="Calibri"/>
                <w:b/>
                <w:color w:val="FFFFFF"/>
                <w:sz w:val="20"/>
              </w:rPr>
              <w:t>Task</w:t>
            </w:r>
          </w:p>
        </w:tc>
        <w:tc>
          <w:tcPr>
            <w:tcW w:type="dxa" w:w="2340"/>
            <w:shd w:fill="1e3a5f"/>
            <w:tcBorders>
              <w:bottom w:val="single" w:sz="12" w:color="d4a853"/>
            </w:tcBorders>
          </w:tcPr>
          <w:p>
            <w:pPr>
              <w:jc w:val="left"/>
            </w:pPr>
            <w:r>
              <w:rPr>
                <w:rFonts w:ascii="Calibri" w:hAnsi="Calibri"/>
                <w:b/>
                <w:color w:val="FFFFFF"/>
                <w:sz w:val="20"/>
              </w:rPr>
              <w:t>Time</w:t>
            </w:r>
          </w:p>
        </w:tc>
        <w:tc>
          <w:tcPr>
            <w:tcW w:type="dxa" w:w="2340"/>
            <w:shd w:fill="1e3a5f"/>
            <w:tcBorders>
              <w:bottom w:val="single" w:sz="12" w:color="d4a853"/>
            </w:tcBorders>
          </w:tcPr>
          <w:p>
            <w:pPr>
              <w:jc w:val="left"/>
            </w:pPr>
            <w:r>
              <w:rPr>
                <w:rFonts w:ascii="Calibri" w:hAnsi="Calibri"/>
                <w:b/>
                <w:color w:val="FFFFFF"/>
                <w:sz w:val="20"/>
              </w:rPr>
              <w:t>Depends On</w:t>
            </w:r>
          </w:p>
        </w:tc>
      </w:tr>
      <w:tr>
        <w:tc>
          <w:tcPr>
            <w:tcW w:type="dxa" w:w="2340"/>
            <w:shd w:fill="ffffff"/>
          </w:tcPr>
          <w:p>
            <w:r>
              <w:rPr>
                <w:rFonts w:ascii="Calibri" w:hAnsi="Calibri"/>
                <w:color w:val="2C3E50"/>
                <w:sz w:val="20"/>
              </w:rPr>
              <w:t>1</w:t>
            </w:r>
          </w:p>
        </w:tc>
        <w:tc>
          <w:tcPr>
            <w:tcW w:type="dxa" w:w="2340"/>
            <w:shd w:fill="ffffff"/>
          </w:tcPr>
          <w:p>
            <w:r>
              <w:rPr>
                <w:rFonts w:ascii="Calibri" w:hAnsi="Calibri"/>
                <w:color w:val="2C3E50"/>
                <w:sz w:val="20"/>
              </w:rPr>
              <w:t>Email Horizons Atlanta ED about Georgia Power relationship</w:t>
            </w:r>
          </w:p>
        </w:tc>
        <w:tc>
          <w:tcPr>
            <w:tcW w:type="dxa" w:w="2340"/>
            <w:shd w:fill="ffffff"/>
          </w:tcPr>
          <w:p>
            <w:r>
              <w:rPr>
                <w:rFonts w:ascii="Calibri" w:hAnsi="Calibri"/>
                <w:color w:val="2C3E50"/>
                <w:sz w:val="20"/>
              </w:rPr>
              <w:t>30 min</w:t>
            </w:r>
          </w:p>
        </w:tc>
        <w:tc>
          <w:tcPr>
            <w:tcW w:type="dxa" w:w="2340"/>
            <w:shd w:fill="ffffff"/>
          </w:tcPr>
          <w:p>
            <w:r>
              <w:rPr>
                <w:rFonts w:ascii="Calibri" w:hAnsi="Calibri"/>
                <w:color w:val="2C3E50"/>
                <w:sz w:val="20"/>
              </w:rPr>
              <w:t>—</w:t>
            </w:r>
          </w:p>
        </w:tc>
      </w:tr>
      <w:tr>
        <w:tc>
          <w:tcPr>
            <w:tcW w:type="dxa" w:w="2340"/>
            <w:shd w:fill="f5f7fa"/>
          </w:tcPr>
          <w:p>
            <w:r>
              <w:rPr>
                <w:rFonts w:ascii="Calibri" w:hAnsi="Calibri"/>
                <w:color w:val="2C3E50"/>
                <w:sz w:val="20"/>
              </w:rPr>
              <w:t>2</w:t>
            </w:r>
          </w:p>
        </w:tc>
        <w:tc>
          <w:tcPr>
            <w:tcW w:type="dxa" w:w="2340"/>
            <w:shd w:fill="f5f7fa"/>
          </w:tcPr>
          <w:p>
            <w:r>
              <w:rPr>
                <w:rFonts w:ascii="Calibri" w:hAnsi="Calibri"/>
                <w:color w:val="2C3E50"/>
                <w:sz w:val="20"/>
              </w:rPr>
              <w:t>Request warm introduction to Georgia Power contact</w:t>
            </w:r>
          </w:p>
        </w:tc>
        <w:tc>
          <w:tcPr>
            <w:tcW w:type="dxa" w:w="2340"/>
            <w:shd w:fill="f5f7fa"/>
          </w:tcPr>
          <w:p>
            <w:r>
              <w:rPr>
                <w:rFonts w:ascii="Calibri" w:hAnsi="Calibri"/>
                <w:color w:val="2C3E50"/>
                <w:sz w:val="20"/>
              </w:rPr>
              <w:t>30 min</w:t>
            </w:r>
          </w:p>
        </w:tc>
        <w:tc>
          <w:tcPr>
            <w:tcW w:type="dxa" w:w="2340"/>
            <w:shd w:fill="f5f7fa"/>
          </w:tcPr>
          <w:p>
            <w:r>
              <w:rPr>
                <w:rFonts w:ascii="Calibri" w:hAnsi="Calibri"/>
                <w:color w:val="2C3E50"/>
                <w:sz w:val="20"/>
              </w:rPr>
              <w:t>Step 1 response</w:t>
            </w:r>
          </w:p>
        </w:tc>
      </w:tr>
      <w:tr>
        <w:tc>
          <w:tcPr>
            <w:tcW w:type="dxa" w:w="2340"/>
            <w:shd w:fill="ffffff"/>
          </w:tcPr>
          <w:p>
            <w:r>
              <w:rPr>
                <w:rFonts w:ascii="Calibri" w:hAnsi="Calibri"/>
                <w:color w:val="2C3E50"/>
                <w:sz w:val="20"/>
              </w:rPr>
              <w:t>3</w:t>
            </w:r>
          </w:p>
        </w:tc>
        <w:tc>
          <w:tcPr>
            <w:tcW w:type="dxa" w:w="2340"/>
            <w:shd w:fill="ffffff"/>
          </w:tcPr>
          <w:p>
            <w:r>
              <w:rPr>
                <w:rFonts w:ascii="Calibri" w:hAnsi="Calibri"/>
                <w:color w:val="2C3E50"/>
                <w:sz w:val="20"/>
              </w:rPr>
              <w:t>Research their Workforce for Georgia and Community Partnerships programs</w:t>
            </w:r>
          </w:p>
        </w:tc>
        <w:tc>
          <w:tcPr>
            <w:tcW w:type="dxa" w:w="2340"/>
            <w:shd w:fill="ffffff"/>
          </w:tcPr>
          <w:p>
            <w:r>
              <w:rPr>
                <w:rFonts w:ascii="Calibri" w:hAnsi="Calibri"/>
                <w:color w:val="2C3E50"/>
                <w:sz w:val="20"/>
              </w:rPr>
              <w:t>30 min</w:t>
            </w:r>
          </w:p>
        </w:tc>
        <w:tc>
          <w:tcPr>
            <w:tcW w:type="dxa" w:w="2340"/>
            <w:shd w:fill="ffffff"/>
          </w:tcPr>
          <w:p>
            <w:r>
              <w:rPr>
                <w:rFonts w:ascii="Calibri" w:hAnsi="Calibri"/>
                <w:color w:val="2C3E50"/>
                <w:sz w:val="20"/>
              </w:rPr>
              <w:t>—</w:t>
            </w:r>
          </w:p>
        </w:tc>
      </w:tr>
      <w:tr>
        <w:tc>
          <w:tcPr>
            <w:tcW w:type="dxa" w:w="2340"/>
            <w:shd w:fill="f5f7fa"/>
          </w:tcPr>
          <w:p>
            <w:r>
              <w:rPr>
                <w:rFonts w:ascii="Calibri" w:hAnsi="Calibri"/>
                <w:color w:val="2C3E50"/>
                <w:sz w:val="20"/>
              </w:rPr>
              <w:t>4</w:t>
            </w:r>
          </w:p>
        </w:tc>
        <w:tc>
          <w:tcPr>
            <w:tcW w:type="dxa" w:w="2340"/>
            <w:shd w:fill="f5f7fa"/>
          </w:tcPr>
          <w:p>
            <w:r>
              <w:rPr>
                <w:rFonts w:ascii="Calibri" w:hAnsi="Calibri"/>
                <w:color w:val="2C3E50"/>
                <w:sz w:val="20"/>
              </w:rPr>
              <w:t>WAIT - Introduction and relationship development</w:t>
            </w:r>
          </w:p>
        </w:tc>
        <w:tc>
          <w:tcPr>
            <w:tcW w:type="dxa" w:w="2340"/>
            <w:shd w:fill="f5f7fa"/>
          </w:tcPr>
          <w:p>
            <w:r>
              <w:rPr>
                <w:rFonts w:ascii="Calibri" w:hAnsi="Calibri"/>
                <w:color w:val="2C3E50"/>
                <w:sz w:val="20"/>
              </w:rPr>
              <w:t>—</w:t>
            </w:r>
          </w:p>
        </w:tc>
        <w:tc>
          <w:tcPr>
            <w:tcW w:type="dxa" w:w="2340"/>
            <w:shd w:fill="f5f7fa"/>
          </w:tcPr>
          <w:p>
            <w:r>
              <w:rPr>
                <w:rFonts w:ascii="Calibri" w:hAnsi="Calibri"/>
                <w:color w:val="2C3E50"/>
                <w:sz w:val="20"/>
              </w:rPr>
              <w:t>Step 2</w:t>
            </w:r>
          </w:p>
        </w:tc>
      </w:tr>
      <w:tr>
        <w:tc>
          <w:tcPr>
            <w:tcW w:type="dxa" w:w="2340"/>
            <w:shd w:fill="ffffff"/>
          </w:tcPr>
          <w:p>
            <w:r>
              <w:rPr>
                <w:rFonts w:ascii="Calibri" w:hAnsi="Calibri"/>
                <w:color w:val="2C3E50"/>
                <w:sz w:val="20"/>
              </w:rPr>
              <w:t>5</w:t>
            </w:r>
          </w:p>
        </w:tc>
        <w:tc>
          <w:tcPr>
            <w:tcW w:type="dxa" w:w="2340"/>
            <w:shd w:fill="ffffff"/>
          </w:tcPr>
          <w:p>
            <w:r>
              <w:rPr>
                <w:rFonts w:ascii="Calibri" w:hAnsi="Calibri"/>
                <w:color w:val="2C3E50"/>
                <w:sz w:val="20"/>
              </w:rPr>
              <w:t>Develop funding proposal if invited</w:t>
            </w:r>
          </w:p>
        </w:tc>
        <w:tc>
          <w:tcPr>
            <w:tcW w:type="dxa" w:w="2340"/>
            <w:shd w:fill="ffffff"/>
          </w:tcPr>
          <w:p>
            <w:r>
              <w:rPr>
                <w:rFonts w:ascii="Calibri" w:hAnsi="Calibri"/>
                <w:color w:val="2C3E50"/>
                <w:sz w:val="20"/>
              </w:rPr>
              <w:t>TBD</w:t>
            </w:r>
          </w:p>
        </w:tc>
        <w:tc>
          <w:tcPr>
            <w:tcW w:type="dxa" w:w="2340"/>
            <w:shd w:fill="ffffff"/>
          </w:tcPr>
          <w:p>
            <w:r>
              <w:rPr>
                <w:rFonts w:ascii="Calibri" w:hAnsi="Calibri"/>
                <w:color w:val="2C3E50"/>
                <w:sz w:val="20"/>
              </w:rPr>
              <w:t>Invitation received</w:t>
            </w:r>
          </w:p>
        </w:tc>
      </w:tr>
    </w:tbl>
    <w:p/>
    <w:p>
      <w:pPr>
        <w:pStyle w:val="TGSMeta"/>
      </w:pPr>
      <w:r>
        <w:rPr>
          <w:rFonts w:ascii="Calibri" w:hAnsi="Calibri"/>
          <w:b/>
          <w:color w:val="2C3E50"/>
          <w:sz w:val="22"/>
        </w:rPr>
        <w:t xml:space="preserve">Total Active Time: </w:t>
      </w:r>
      <w:r>
        <w:rPr>
          <w:rFonts w:ascii="Calibri" w:hAnsi="Calibri"/>
          <w:color w:val="6C757D"/>
          <w:sz w:val="22"/>
        </w:rPr>
        <w:t>2 hours (research phase)</w:t>
      </w:r>
    </w:p>
    <w:p>
      <w:pPr>
        <w:pStyle w:val="TGSMeta"/>
      </w:pPr>
      <w:r>
        <w:rPr>
          <w:rFonts w:ascii="Calibri" w:hAnsi="Calibri"/>
          <w:b/>
          <w:color w:val="2C3E50"/>
          <w:sz w:val="22"/>
        </w:rPr>
        <w:t xml:space="preserve">Then: </w:t>
      </w:r>
      <w:r>
        <w:rPr>
          <w:rFonts w:ascii="Calibri" w:hAnsi="Calibri"/>
          <w:color w:val="6C757D"/>
          <w:sz w:val="22"/>
        </w:rPr>
        <w:t>Relationship building is a 6-12 month process. Don't expect quick results.</w:t>
      </w:r>
    </w:p>
    <w:p>
      <w:pPr>
        <w:spacing w:before="160" w:after="160"/>
        <w:pBdr>
          <w:bottom w:val="single" w:sz="8" w:color="d4a853"/>
        </w:pBdr>
      </w:pPr>
    </w:p>
    <w:p>
      <w:r>
        <w:br w:type="page"/>
      </w:r>
    </w:p>
    <w:p>
      <w:bookmarkStart w:id="6773" w:name="3_the_heinz_endowments"/>
      <w:pPr>
        <w:pStyle w:val="Heading2"/>
      </w:pPr>
      <w:r>
        <w:t>#3: The Heinz Endowments</w:t>
      </w:r>
      <w:bookmarkEnd w:id="6773"/>
    </w:p>
    <w:p>
      <w:pPr>
        <w:pStyle w:val="TGSMeta"/>
      </w:pPr>
      <w:r>
        <w:rPr>
          <w:rFonts w:ascii="Calibri" w:hAnsi="Calibri"/>
          <w:b/>
          <w:color w:val="2C3E50"/>
          <w:sz w:val="22"/>
        </w:rPr>
        <w:t xml:space="preserve">Type: </w:t>
      </w:r>
      <w:r>
        <w:rPr>
          <w:rFonts w:ascii="Calibri" w:hAnsi="Calibri"/>
          <w:color w:val="6C757D"/>
          <w:sz w:val="22"/>
        </w:rPr>
        <w:t>LOI-Ready</w:t>
      </w:r>
    </w:p>
    <w:p>
      <w:pPr>
        <w:pStyle w:val="TGSMeta"/>
      </w:pPr>
      <w:r>
        <w:rPr>
          <w:rFonts w:ascii="Calibri" w:hAnsi="Calibri"/>
          <w:b/>
          <w:color w:val="2C3E50"/>
          <w:sz w:val="22"/>
        </w:rPr>
        <w:t xml:space="preserve">Your Time Investment: </w:t>
      </w:r>
      <w:r>
        <w:rPr>
          <w:rFonts w:ascii="Calibri" w:hAnsi="Calibri"/>
          <w:color w:val="6C757D"/>
          <w:sz w:val="22"/>
        </w:rPr>
        <w:t>4 hours</w:t>
      </w:r>
    </w:p>
    <w:p>
      <w:pPr>
        <w:pStyle w:val="TGSMeta"/>
      </w:pPr>
      <w:r>
        <w:rPr>
          <w:rFonts w:ascii="Calibri" w:hAnsi="Calibri"/>
          <w:b/>
          <w:color w:val="2C3E50"/>
          <w:sz w:val="22"/>
        </w:rPr>
        <w:t xml:space="preserve">Potential Award: </w:t>
      </w:r>
      <w:r>
        <w:rPr>
          <w:rFonts w:ascii="Calibri" w:hAnsi="Calibri"/>
          <w:color w:val="6C757D"/>
          <w:sz w:val="22"/>
        </w:rPr>
        <w:t>$50,000 - $125,000</w:t>
      </w:r>
    </w:p>
    <w:p>
      <w:pPr>
        <w:spacing w:before="160" w:after="160"/>
        <w:pBdr>
          <w:bottom w:val="single" w:sz="8" w:color="d4a853"/>
        </w:pBdr>
      </w:pPr>
    </w:p>
    <w:p>
      <w:pPr>
        <w:pStyle w:val="Heading3"/>
      </w:pPr>
      <w:r>
        <w:t>Why This Foundation</w:t>
      </w:r>
    </w:p>
    <w:p>
      <w:pPr>
        <w:pStyle w:val="TGSBody"/>
      </w:pPr>
      <w:r>
        <w:rPr>
          <w:rFonts w:ascii="Calibri" w:hAnsi="Calibri"/>
          <w:color w:val="2C3E50"/>
          <w:sz w:val="22"/>
        </w:rPr>
        <w:t>The Heinz Endowments is among the leading foundations in the United States with $90M in annual grantmaking. Their Education program "advocates for all children in grades K-12 and their families living in the Pittsburgh region by supporting learning initiatives that are accessible, equitable and high-quality." With 232 grants to organizations similar to yours and an open LOI process, this is a strong cultivation opportunity for Horizons' Pennsylvania affiliates.</w:t>
      </w:r>
    </w:p>
    <w:p>
      <w:pPr>
        <w:pStyle w:val="Heading3"/>
      </w:pPr>
      <w:r>
        <w:t>Fit Evidence</w:t>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jc w:val="left"/>
            </w:pPr>
            <w:r>
              <w:rPr>
                <w:rFonts w:ascii="Calibri" w:hAnsi="Calibri"/>
                <w:b/>
                <w:color w:val="FFFFFF"/>
                <w:sz w:val="20"/>
              </w:rPr>
              <w:t>What We Looked For</w:t>
            </w:r>
          </w:p>
        </w:tc>
        <w:tc>
          <w:tcPr>
            <w:tcW w:type="dxa" w:w="4680"/>
            <w:shd w:fill="1e3a5f"/>
            <w:tcBorders>
              <w:bottom w:val="single" w:sz="12" w:color="d4a853"/>
            </w:tcBorders>
          </w:tcPr>
          <w:p>
            <w:pPr>
              <w:jc w:val="left"/>
            </w:pPr>
            <w:r>
              <w:rPr>
                <w:rFonts w:ascii="Calibri" w:hAnsi="Calibri"/>
                <w:b/>
                <w:color w:val="FFFFFF"/>
                <w:sz w:val="20"/>
              </w:rPr>
              <w:t>What We Found</w:t>
            </w:r>
          </w:p>
        </w:tc>
      </w:tr>
      <w:tr>
        <w:tc>
          <w:tcPr>
            <w:tcW w:type="dxa" w:w="4680"/>
            <w:shd w:fill="ffffff"/>
          </w:tcPr>
          <w:p>
            <w:r>
              <w:rPr>
                <w:rFonts w:ascii="Calibri" w:hAnsi="Calibri"/>
                <w:color w:val="2C3E50"/>
                <w:sz w:val="20"/>
              </w:rPr>
              <w:t>Grants to K-12 education orgs for learning initiatives in Pittsburgh</w:t>
            </w:r>
          </w:p>
        </w:tc>
        <w:tc>
          <w:tcPr>
            <w:tcW w:type="dxa" w:w="4680"/>
            <w:shd w:fill="ffffff"/>
          </w:tcPr>
          <w:p>
            <w:r>
              <w:rPr>
                <w:rFonts w:ascii="Calibri" w:hAnsi="Calibri"/>
                <w:color w:val="2C3E50"/>
                <w:sz w:val="20"/>
              </w:rPr>
              <w:t>232 target grants to similar organizations</w:t>
            </w:r>
          </w:p>
        </w:tc>
      </w:tr>
      <w:tr>
        <w:tc>
          <w:tcPr>
            <w:tcW w:type="dxa" w:w="4680"/>
            <w:shd w:fill="f5f7fa"/>
          </w:tcPr>
          <w:p>
            <w:r>
              <w:rPr>
                <w:rFonts w:ascii="Calibri" w:hAnsi="Calibri"/>
                <w:color w:val="2C3E50"/>
                <w:sz w:val="20"/>
              </w:rPr>
              <w:t>Geographic alignment</w:t>
            </w:r>
          </w:p>
        </w:tc>
        <w:tc>
          <w:tcPr>
            <w:tcW w:type="dxa" w:w="4680"/>
            <w:shd w:fill="f5f7fa"/>
          </w:tcPr>
          <w:p>
            <w:r>
              <w:rPr>
                <w:rFonts w:ascii="Calibri" w:hAnsi="Calibri"/>
                <w:color w:val="2C3E50"/>
                <w:sz w:val="20"/>
              </w:rPr>
              <w:t>Southwestern Pennsylvania focus; Horizons has Pittsburgh-area potential</w:t>
            </w:r>
          </w:p>
        </w:tc>
      </w:tr>
      <w:tr>
        <w:tc>
          <w:tcPr>
            <w:tcW w:type="dxa" w:w="4680"/>
            <w:shd w:fill="ffffff"/>
          </w:tcPr>
          <w:p>
            <w:r>
              <w:rPr>
                <w:rFonts w:ascii="Calibri" w:hAnsi="Calibri"/>
                <w:color w:val="2C3E50"/>
                <w:sz w:val="20"/>
              </w:rPr>
              <w:t>Education program priority</w:t>
            </w:r>
          </w:p>
        </w:tc>
        <w:tc>
          <w:tcPr>
            <w:tcW w:type="dxa" w:w="4680"/>
            <w:shd w:fill="ffffff"/>
          </w:tcPr>
          <w:p>
            <w:r>
              <w:rPr>
                <w:rFonts w:ascii="Calibri" w:hAnsi="Calibri"/>
                <w:color w:val="2C3E50"/>
                <w:sz w:val="20"/>
              </w:rPr>
              <w:t>K-12 equity and access is explicit priority</w:t>
            </w:r>
          </w:p>
        </w:tc>
      </w:tr>
      <w:tr>
        <w:tc>
          <w:tcPr>
            <w:tcW w:type="dxa" w:w="4680"/>
            <w:shd w:fill="f5f7fa"/>
          </w:tcPr>
          <w:p>
            <w:r>
              <w:rPr>
                <w:rFonts w:ascii="Calibri" w:hAnsi="Calibri"/>
                <w:color w:val="2C3E50"/>
                <w:sz w:val="20"/>
              </w:rPr>
              <w:t>Open to applications</w:t>
            </w:r>
          </w:p>
        </w:tc>
        <w:tc>
          <w:tcPr>
            <w:tcW w:type="dxa" w:w="4680"/>
            <w:shd w:fill="f5f7fa"/>
          </w:tcPr>
          <w:p>
            <w:r>
              <w:rPr>
                <w:rFonts w:ascii="Calibri" w:hAnsi="Calibri"/>
                <w:color w:val="2C3E50"/>
                <w:sz w:val="20"/>
              </w:rPr>
              <w:t>LOI accepted on rolling basis</w:t>
            </w:r>
          </w:p>
        </w:tc>
      </w:tr>
    </w:tbl>
    <w:p/>
    <w:p>
      <w:pPr>
        <w:pStyle w:val="Heading3"/>
      </w:pPr>
      <w:r>
        <w:t>Funder Snapshot</w:t>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jc w:val="left"/>
            </w:pPr>
            <w:r>
              <w:rPr>
                <w:rFonts w:ascii="Calibri" w:hAnsi="Calibri"/>
                <w:b/>
                <w:color w:val="FFFFFF"/>
                <w:sz w:val="20"/>
              </w:rPr>
              <w:t>Metric</w:t>
            </w:r>
          </w:p>
        </w:tc>
        <w:tc>
          <w:tcPr>
            <w:tcW w:type="dxa" w:w="4680"/>
            <w:shd w:fill="1e3a5f"/>
            <w:tcBorders>
              <w:bottom w:val="single" w:sz="12" w:color="d4a853"/>
            </w:tcBorders>
          </w:tcPr>
          <w:p>
            <w:pPr>
              <w:jc w:val="left"/>
            </w:pPr>
            <w:r>
              <w:rPr>
                <w:rFonts w:ascii="Calibri" w:hAnsi="Calibri"/>
                <w:b/>
                <w:color w:val="FFFFFF"/>
                <w:sz w:val="20"/>
              </w:rPr>
              <w:t>Value</w:t>
            </w:r>
          </w:p>
        </w:tc>
      </w:tr>
      <w:tr>
        <w:tc>
          <w:tcPr>
            <w:tcW w:type="dxa" w:w="4680"/>
            <w:shd w:fill="ffffff"/>
          </w:tcPr>
          <w:p>
            <w:r>
              <w:rPr>
                <w:rFonts w:ascii="Calibri" w:hAnsi="Calibri"/>
                <w:color w:val="2C3E50"/>
                <w:sz w:val="20"/>
              </w:rPr>
              <w:t>Annual Giving</w:t>
            </w:r>
          </w:p>
        </w:tc>
        <w:tc>
          <w:tcPr>
            <w:tcW w:type="dxa" w:w="4680"/>
            <w:shd w:fill="ffffff"/>
          </w:tcPr>
          <w:p>
            <w:r>
              <w:rPr>
                <w:rFonts w:ascii="Calibri" w:hAnsi="Calibri"/>
                <w:color w:val="2C3E50"/>
                <w:sz w:val="20"/>
              </w:rPr>
              <w:t>$90M annually; $229M total (2021-2023)</w:t>
            </w:r>
          </w:p>
        </w:tc>
      </w:tr>
      <w:tr>
        <w:tc>
          <w:tcPr>
            <w:tcW w:type="dxa" w:w="4680"/>
            <w:shd w:fill="f5f7fa"/>
          </w:tcPr>
          <w:p>
            <w:r>
              <w:rPr>
                <w:rFonts w:ascii="Calibri" w:hAnsi="Calibri"/>
                <w:color w:val="2C3E50"/>
                <w:sz w:val="20"/>
              </w:rPr>
              <w:t>Typical Grant</w:t>
            </w:r>
          </w:p>
        </w:tc>
        <w:tc>
          <w:tcPr>
            <w:tcW w:type="dxa" w:w="4680"/>
            <w:shd w:fill="f5f7fa"/>
          </w:tcPr>
          <w:p>
            <w:r>
              <w:rPr>
                <w:rFonts w:ascii="Calibri" w:hAnsi="Calibri"/>
                <w:color w:val="2C3E50"/>
                <w:sz w:val="20"/>
              </w:rPr>
              <w:t>$55,000 median (range: $1,000 - $5,000,000)</w:t>
            </w:r>
          </w:p>
        </w:tc>
      </w:tr>
      <w:tr>
        <w:tc>
          <w:tcPr>
            <w:tcW w:type="dxa" w:w="4680"/>
            <w:shd w:fill="ffffff"/>
          </w:tcPr>
          <w:p>
            <w:r>
              <w:rPr>
                <w:rFonts w:ascii="Calibri" w:hAnsi="Calibri"/>
                <w:color w:val="2C3E50"/>
                <w:sz w:val="20"/>
              </w:rPr>
              <w:t>Geographic Focus</w:t>
            </w:r>
          </w:p>
        </w:tc>
        <w:tc>
          <w:tcPr>
            <w:tcW w:type="dxa" w:w="4680"/>
            <w:shd w:fill="ffffff"/>
          </w:tcPr>
          <w:p>
            <w:r>
              <w:rPr>
                <w:rFonts w:ascii="Calibri" w:hAnsi="Calibri"/>
                <w:color w:val="2C3E50"/>
                <w:sz w:val="20"/>
              </w:rPr>
              <w:t>83% Southwestern Pennsylvania</w:t>
            </w:r>
          </w:p>
        </w:tc>
      </w:tr>
      <w:tr>
        <w:tc>
          <w:tcPr>
            <w:tcW w:type="dxa" w:w="4680"/>
            <w:shd w:fill="f5f7fa"/>
          </w:tcPr>
          <w:p>
            <w:r>
              <w:rPr>
                <w:rFonts w:ascii="Calibri" w:hAnsi="Calibri"/>
                <w:color w:val="2C3E50"/>
                <w:sz w:val="20"/>
              </w:rPr>
              <w:t>Repeat Funding Rate</w:t>
            </w:r>
          </w:p>
        </w:tc>
        <w:tc>
          <w:tcPr>
            <w:tcW w:type="dxa" w:w="4680"/>
            <w:shd w:fill="f5f7fa"/>
          </w:tcPr>
          <w:p>
            <w:r>
              <w:rPr>
                <w:rFonts w:ascii="Calibri" w:hAnsi="Calibri"/>
                <w:color w:val="2C3E50"/>
                <w:sz w:val="20"/>
              </w:rPr>
              <w:t>High - multi-year grants common</w:t>
            </w:r>
          </w:p>
        </w:tc>
      </w:tr>
      <w:tr>
        <w:tc>
          <w:tcPr>
            <w:tcW w:type="dxa" w:w="4680"/>
            <w:shd w:fill="ffffff"/>
          </w:tcPr>
          <w:p>
            <w:r>
              <w:rPr>
                <w:rFonts w:ascii="Calibri" w:hAnsi="Calibri"/>
                <w:color w:val="2C3E50"/>
                <w:sz w:val="20"/>
              </w:rPr>
              <w:t>Giving Style</w:t>
            </w:r>
          </w:p>
        </w:tc>
        <w:tc>
          <w:tcPr>
            <w:tcW w:type="dxa" w:w="4680"/>
            <w:shd w:fill="ffffff"/>
          </w:tcPr>
          <w:p>
            <w:r>
              <w:rPr>
                <w:rFonts w:ascii="Calibri" w:hAnsi="Calibri"/>
                <w:color w:val="2C3E50"/>
                <w:sz w:val="20"/>
              </w:rPr>
              <w:t>Strategic, collaborative investments in systemic change</w:t>
            </w:r>
          </w:p>
        </w:tc>
      </w:tr>
      <w:tr>
        <w:tc>
          <w:tcPr>
            <w:tcW w:type="dxa" w:w="4680"/>
            <w:shd w:fill="f5f7fa"/>
          </w:tcPr>
          <w:p>
            <w:r>
              <w:rPr>
                <w:rFonts w:ascii="Calibri" w:hAnsi="Calibri"/>
                <w:color w:val="2C3E50"/>
                <w:sz w:val="20"/>
              </w:rPr>
              <w:t>Funding Trend</w:t>
            </w:r>
          </w:p>
        </w:tc>
        <w:tc>
          <w:tcPr>
            <w:tcW w:type="dxa" w:w="4680"/>
            <w:shd w:fill="f5f7fa"/>
          </w:tcPr>
          <w:p>
            <w:r>
              <w:rPr>
                <w:rFonts w:ascii="Calibri" w:hAnsi="Calibri"/>
                <w:color w:val="2C3E50"/>
                <w:sz w:val="20"/>
              </w:rPr>
              <w:t>Stable - assets $2.1B</w:t>
            </w:r>
          </w:p>
        </w:tc>
      </w:tr>
    </w:tbl>
    <w:p/>
    <w:p>
      <w:pPr>
        <w:spacing w:before="160" w:after="160"/>
        <w:pBdr>
          <w:bottom w:val="single" w:sz="8" w:color="d4a853"/>
        </w:pBdr>
      </w:pPr>
    </w:p>
    <w:p>
      <w:pPr>
        <w:pStyle w:val="Heading3"/>
      </w:pPr>
      <w:r>
        <w:t>How to Apply: LOI Process</w:t>
      </w:r>
    </w:p>
    <w:p>
      <w:pPr>
        <w:pStyle w:val="TGSMeta"/>
      </w:pPr>
      <w:r>
        <w:rPr>
          <w:rFonts w:ascii="Calibri" w:hAnsi="Calibri"/>
          <w:b/>
          <w:color w:val="2C3E50"/>
          <w:sz w:val="22"/>
        </w:rPr>
        <w:t xml:space="preserve">Submission Method: </w:t>
      </w:r>
      <w:r>
        <w:rPr>
          <w:rFonts w:ascii="Calibri" w:hAnsi="Calibri"/>
          <w:color w:val="6C757D"/>
          <w:sz w:val="22"/>
        </w:rPr>
        <w:t>Online via Blackbaud Applicant &amp; Grantee Portal</w:t>
      </w:r>
    </w:p>
    <w:p>
      <w:pPr>
        <w:pStyle w:val="TGSMeta"/>
      </w:pPr>
      <w:r>
        <w:rPr>
          <w:rFonts w:ascii="Calibri" w:hAnsi="Calibri"/>
          <w:b/>
          <w:color w:val="2C3E50"/>
          <w:sz w:val="22"/>
        </w:rPr>
        <w:t xml:space="preserve">LOI Process: </w:t>
      </w:r>
      <w:r>
        <w:rPr>
          <w:rFonts w:ascii="Calibri" w:hAnsi="Calibri"/>
          <w:color w:val="6C757D"/>
          <w:sz w:val="22"/>
        </w:rPr>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jc w:val="left"/>
            </w:pPr>
            <w:r>
              <w:rPr>
                <w:rFonts w:ascii="Calibri" w:hAnsi="Calibri"/>
                <w:b/>
                <w:color w:val="FFFFFF"/>
                <w:sz w:val="20"/>
              </w:rPr>
              <w:t>Element</w:t>
            </w:r>
          </w:p>
        </w:tc>
        <w:tc>
          <w:tcPr>
            <w:tcW w:type="dxa" w:w="4680"/>
            <w:shd w:fill="1e3a5f"/>
            <w:tcBorders>
              <w:bottom w:val="single" w:sz="12" w:color="d4a853"/>
            </w:tcBorders>
          </w:tcPr>
          <w:p>
            <w:pPr>
              <w:jc w:val="left"/>
            </w:pPr>
            <w:r>
              <w:rPr>
                <w:rFonts w:ascii="Calibri" w:hAnsi="Calibri"/>
                <w:b/>
                <w:color w:val="FFFFFF"/>
                <w:sz w:val="20"/>
              </w:rPr>
              <w:t>Requirement</w:t>
            </w:r>
          </w:p>
        </w:tc>
      </w:tr>
      <w:tr>
        <w:tc>
          <w:tcPr>
            <w:tcW w:type="dxa" w:w="4680"/>
            <w:shd w:fill="ffffff"/>
          </w:tcPr>
          <w:p>
            <w:r>
              <w:rPr>
                <w:rFonts w:ascii="Calibri" w:hAnsi="Calibri"/>
                <w:color w:val="2C3E50"/>
                <w:sz w:val="20"/>
              </w:rPr>
              <w:t>Format</w:t>
            </w:r>
          </w:p>
        </w:tc>
        <w:tc>
          <w:tcPr>
            <w:tcW w:type="dxa" w:w="4680"/>
            <w:shd w:fill="ffffff"/>
          </w:tcPr>
          <w:p>
            <w:r>
              <w:rPr>
                <w:rFonts w:ascii="Calibri" w:hAnsi="Calibri"/>
                <w:color w:val="2C3E50"/>
                <w:sz w:val="20"/>
              </w:rPr>
              <w:t>Short Letter of Inquiry (about 10 minutes to complete)</w:t>
            </w:r>
          </w:p>
        </w:tc>
      </w:tr>
      <w:tr>
        <w:tc>
          <w:tcPr>
            <w:tcW w:type="dxa" w:w="4680"/>
            <w:shd w:fill="f5f7fa"/>
          </w:tcPr>
          <w:p>
            <w:r>
              <w:rPr>
                <w:rFonts w:ascii="Calibri" w:hAnsi="Calibri"/>
                <w:color w:val="2C3E50"/>
                <w:sz w:val="20"/>
              </w:rPr>
              <w:t>Review Timeline</w:t>
            </w:r>
          </w:p>
        </w:tc>
        <w:tc>
          <w:tcPr>
            <w:tcW w:type="dxa" w:w="4680"/>
            <w:shd w:fill="f5f7fa"/>
          </w:tcPr>
          <w:p>
            <w:r>
              <w:rPr>
                <w:rFonts w:ascii="Calibri" w:hAnsi="Calibri"/>
                <w:color w:val="2C3E50"/>
                <w:sz w:val="20"/>
              </w:rPr>
              <w:t>Response within 45 days</w:t>
            </w:r>
          </w:p>
        </w:tc>
      </w:tr>
      <w:tr>
        <w:tc>
          <w:tcPr>
            <w:tcW w:type="dxa" w:w="4680"/>
            <w:shd w:fill="ffffff"/>
          </w:tcPr>
          <w:p>
            <w:r>
              <w:rPr>
                <w:rFonts w:ascii="Calibri" w:hAnsi="Calibri"/>
                <w:color w:val="2C3E50"/>
                <w:sz w:val="20"/>
              </w:rPr>
              <w:t>If Approved</w:t>
            </w:r>
          </w:p>
        </w:tc>
        <w:tc>
          <w:tcPr>
            <w:tcW w:type="dxa" w:w="4680"/>
            <w:shd w:fill="ffffff"/>
          </w:tcPr>
          <w:p>
            <w:r>
              <w:rPr>
                <w:rFonts w:ascii="Calibri" w:hAnsi="Calibri"/>
                <w:color w:val="2C3E50"/>
                <w:sz w:val="20"/>
              </w:rPr>
              <w:t>Invitation to complete general application</w:t>
            </w:r>
          </w:p>
        </w:tc>
      </w:tr>
      <w:tr>
        <w:tc>
          <w:tcPr>
            <w:tcW w:type="dxa" w:w="4680"/>
            <w:shd w:fill="f5f7fa"/>
          </w:tcPr>
          <w:p>
            <w:r>
              <w:rPr>
                <w:rFonts w:ascii="Calibri" w:hAnsi="Calibri"/>
                <w:color w:val="2C3E50"/>
                <w:sz w:val="20"/>
              </w:rPr>
              <w:t>Deadline</w:t>
            </w:r>
          </w:p>
        </w:tc>
        <w:tc>
          <w:tcPr>
            <w:tcW w:type="dxa" w:w="4680"/>
            <w:shd w:fill="f5f7fa"/>
          </w:tcPr>
          <w:p>
            <w:r>
              <w:rPr>
                <w:rFonts w:ascii="Calibri" w:hAnsi="Calibri"/>
                <w:color w:val="2C3E50"/>
                <w:sz w:val="20"/>
              </w:rPr>
              <w:t>Rolling - submit when ready</w:t>
            </w:r>
          </w:p>
        </w:tc>
      </w:tr>
    </w:tbl>
    <w:p/>
    <w:p>
      <w:pPr>
        <w:pStyle w:val="TGSMeta"/>
      </w:pPr>
      <w:r>
        <w:rPr>
          <w:rFonts w:ascii="Calibri" w:hAnsi="Calibri"/>
          <w:b/>
          <w:color w:val="2C3E50"/>
          <w:sz w:val="22"/>
        </w:rPr>
        <w:t xml:space="preserve">After You Submit: </w:t>
      </w:r>
      <w:r>
        <w:rPr>
          <w:rFonts w:ascii="Calibri" w:hAnsi="Calibri"/>
          <w:color w:val="6C757D"/>
          <w:sz w:val="22"/>
        </w:rPr>
      </w:r>
    </w:p>
    <w:p>
      <w:pPr>
        <w:pStyle w:val="ListBullet"/>
      </w:pPr>
      <w:r>
        <w:rPr>
          <w:rFonts w:ascii="Calibri" w:hAnsi="Calibri"/>
          <w:color w:val="2C3E50"/>
          <w:sz w:val="22"/>
        </w:rPr>
        <w:t>LOI reviewed by program staff</w:t>
      </w:r>
    </w:p>
    <w:p>
      <w:pPr>
        <w:pStyle w:val="ListBullet"/>
      </w:pPr>
      <w:r>
        <w:rPr>
          <w:rFonts w:ascii="Calibri" w:hAnsi="Calibri"/>
          <w:color w:val="2C3E50"/>
          <w:sz w:val="22"/>
        </w:rPr>
        <w:t>Typical response time: 45 days</w:t>
      </w:r>
    </w:p>
    <w:p>
      <w:pPr>
        <w:pStyle w:val="ListBullet"/>
      </w:pPr>
      <w:r>
        <w:rPr>
          <w:rFonts w:ascii="Calibri" w:hAnsi="Calibri"/>
          <w:color w:val="2C3E50"/>
          <w:sz w:val="22"/>
        </w:rPr>
        <w:t>If interested: Invited to complete general application</w:t>
      </w:r>
    </w:p>
    <w:p>
      <w:pPr>
        <w:pStyle w:val="ListBullet"/>
      </w:pPr>
      <w:r>
        <w:rPr>
          <w:rFonts w:ascii="Calibri" w:hAnsi="Calibri"/>
          <w:color w:val="2C3E50"/>
          <w:sz w:val="22"/>
        </w:rPr>
        <w:t>General application builds from LOI information</w:t>
      </w:r>
    </w:p>
    <w:p>
      <w:pPr>
        <w:pStyle w:val="TGSMeta"/>
      </w:pPr>
      <w:r>
        <w:rPr>
          <w:rFonts w:ascii="Calibri" w:hAnsi="Calibri"/>
          <w:b/>
          <w:color w:val="2C3E50"/>
          <w:sz w:val="22"/>
        </w:rPr>
        <w:t xml:space="preserve">Portal: </w:t>
      </w:r>
      <w:r>
        <w:rPr>
          <w:rFonts w:ascii="Calibri" w:hAnsi="Calibri"/>
          <w:color w:val="6C757D"/>
          <w:sz w:val="22"/>
        </w:rPr>
        <w:t>Start at heinz.org/grants/how-to-apply</w:t>
      </w:r>
    </w:p>
    <w:p>
      <w:pPr>
        <w:spacing w:before="160" w:after="160"/>
        <w:pBdr>
          <w:bottom w:val="single" w:sz="8" w:color="d4a853"/>
        </w:pBdr>
      </w:pPr>
    </w:p>
    <w:p>
      <w:pPr>
        <w:pStyle w:val="Heading3"/>
      </w:pPr>
      <w:r>
        <w:t>Contacts</w:t>
      </w:r>
    </w:p>
    <w:tbl>
      <w:tblPr>
        <w:tblW w:type="auto" w:w="0"/>
        <w:jc w:val="left"/>
        <w:tblLayout w:type="autofit"/>
        <w:tblLook w:firstColumn="1" w:firstRow="1" w:lastColumn="0" w:lastRow="0" w:noHBand="0" w:noVBand="1" w:val="04A0"/>
      </w:tblPr>
      <w:tblGrid>
        <w:gridCol w:w="2340"/>
        <w:gridCol w:w="2340"/>
        <w:gridCol w:w="2340"/>
        <w:gridCol w:w="2340"/>
      </w:tblGrid>
      <w:tr>
        <w:tc>
          <w:tcPr>
            <w:tcW w:type="dxa" w:w="2340"/>
            <w:shd w:fill="1e3a5f"/>
            <w:tcBorders>
              <w:bottom w:val="single" w:sz="12" w:color="d4a853"/>
            </w:tcBorders>
          </w:tcPr>
          <w:p>
            <w:pPr>
              <w:jc w:val="left"/>
            </w:pPr>
            <w:r>
              <w:rPr>
                <w:rFonts w:ascii="Calibri" w:hAnsi="Calibri"/>
                <w:b/>
                <w:color w:val="FFFFFF"/>
                <w:sz w:val="20"/>
              </w:rPr>
              <w:t>Role</w:t>
            </w:r>
          </w:p>
        </w:tc>
        <w:tc>
          <w:tcPr>
            <w:tcW w:type="dxa" w:w="2340"/>
            <w:shd w:fill="1e3a5f"/>
            <w:tcBorders>
              <w:bottom w:val="single" w:sz="12" w:color="d4a853"/>
            </w:tcBorders>
          </w:tcPr>
          <w:p>
            <w:pPr>
              <w:jc w:val="left"/>
            </w:pPr>
            <w:r>
              <w:rPr>
                <w:rFonts w:ascii="Calibri" w:hAnsi="Calibri"/>
                <w:b/>
                <w:color w:val="FFFFFF"/>
                <w:sz w:val="20"/>
              </w:rPr>
              <w:t>Name</w:t>
            </w:r>
          </w:p>
        </w:tc>
        <w:tc>
          <w:tcPr>
            <w:tcW w:type="dxa" w:w="2340"/>
            <w:shd w:fill="1e3a5f"/>
            <w:tcBorders>
              <w:bottom w:val="single" w:sz="12" w:color="d4a853"/>
            </w:tcBorders>
          </w:tcPr>
          <w:p>
            <w:pPr>
              <w:jc w:val="left"/>
            </w:pPr>
            <w:r>
              <w:rPr>
                <w:rFonts w:ascii="Calibri" w:hAnsi="Calibri"/>
                <w:b/>
                <w:color w:val="FFFFFF"/>
                <w:sz w:val="20"/>
              </w:rPr>
              <w:t>Contact</w:t>
            </w:r>
          </w:p>
        </w:tc>
        <w:tc>
          <w:tcPr>
            <w:tcW w:type="dxa" w:w="2340"/>
            <w:shd w:fill="1e3a5f"/>
            <w:tcBorders>
              <w:bottom w:val="single" w:sz="12" w:color="d4a853"/>
            </w:tcBorders>
          </w:tcPr>
          <w:p>
            <w:pPr>
              <w:jc w:val="left"/>
            </w:pPr>
            <w:r>
              <w:rPr>
                <w:rFonts w:ascii="Calibri" w:hAnsi="Calibri"/>
                <w:b/>
                <w:color w:val="FFFFFF"/>
                <w:sz w:val="20"/>
              </w:rPr>
              <w:t>Use For</w:t>
            </w:r>
          </w:p>
        </w:tc>
      </w:tr>
      <w:tr>
        <w:tc>
          <w:tcPr>
            <w:tcW w:type="dxa" w:w="2340"/>
            <w:shd w:fill="ffffff"/>
          </w:tcPr>
          <w:p>
            <w:r>
              <w:rPr>
                <w:rFonts w:ascii="Calibri" w:hAnsi="Calibri"/>
                <w:color w:val="2C3E50"/>
                <w:sz w:val="20"/>
              </w:rPr>
              <w:t>President</w:t>
            </w:r>
          </w:p>
        </w:tc>
        <w:tc>
          <w:tcPr>
            <w:tcW w:type="dxa" w:w="2340"/>
            <w:shd w:fill="ffffff"/>
          </w:tcPr>
          <w:p>
            <w:r>
              <w:rPr>
                <w:rFonts w:ascii="Calibri" w:hAnsi="Calibri"/>
                <w:color w:val="2C3E50"/>
                <w:sz w:val="20"/>
              </w:rPr>
              <w:t>Chris DeCardy</w:t>
            </w:r>
          </w:p>
        </w:tc>
        <w:tc>
          <w:tcPr>
            <w:tcW w:type="dxa" w:w="2340"/>
            <w:shd w:fill="ffffff"/>
          </w:tcPr>
          <w:p>
            <w:r>
              <w:rPr>
                <w:rFonts w:ascii="Calibri" w:hAnsi="Calibri"/>
                <w:color w:val="2C3E50"/>
                <w:sz w:val="20"/>
              </w:rPr>
              <w:t>heinz.org</w:t>
            </w:r>
          </w:p>
        </w:tc>
        <w:tc>
          <w:tcPr>
            <w:tcW w:type="dxa" w:w="2340"/>
            <w:shd w:fill="ffffff"/>
          </w:tcPr>
          <w:p>
            <w:r>
              <w:rPr>
                <w:rFonts w:ascii="Calibri" w:hAnsi="Calibri"/>
                <w:color w:val="2C3E50"/>
                <w:sz w:val="20"/>
              </w:rPr>
              <w:t>Strategic leadership</w:t>
            </w:r>
          </w:p>
        </w:tc>
      </w:tr>
      <w:tr>
        <w:tc>
          <w:tcPr>
            <w:tcW w:type="dxa" w:w="2340"/>
            <w:shd w:fill="f5f7fa"/>
          </w:tcPr>
          <w:p>
            <w:r>
              <w:rPr>
                <w:rFonts w:ascii="Calibri" w:hAnsi="Calibri"/>
                <w:color w:val="2C3E50"/>
                <w:sz w:val="20"/>
              </w:rPr>
              <w:t>Education Program</w:t>
            </w:r>
          </w:p>
        </w:tc>
        <w:tc>
          <w:tcPr>
            <w:tcW w:type="dxa" w:w="2340"/>
            <w:shd w:fill="f5f7fa"/>
          </w:tcPr>
          <w:p>
            <w:r>
              <w:rPr>
                <w:rFonts w:ascii="Calibri" w:hAnsi="Calibri"/>
                <w:color w:val="2C3E50"/>
                <w:sz w:val="20"/>
              </w:rPr>
              <w:t>Program Staff</w:t>
            </w:r>
          </w:p>
        </w:tc>
        <w:tc>
          <w:tcPr>
            <w:tcW w:type="dxa" w:w="2340"/>
            <w:shd w:fill="f5f7fa"/>
          </w:tcPr>
          <w:p>
            <w:r>
              <w:rPr>
                <w:rFonts w:ascii="Calibri" w:hAnsi="Calibri"/>
                <w:color w:val="2C3E50"/>
                <w:sz w:val="20"/>
              </w:rPr>
              <w:t>Via LOI portal</w:t>
            </w:r>
          </w:p>
        </w:tc>
        <w:tc>
          <w:tcPr>
            <w:tcW w:type="dxa" w:w="2340"/>
            <w:shd w:fill="f5f7fa"/>
          </w:tcPr>
          <w:p>
            <w:r>
              <w:rPr>
                <w:rFonts w:ascii="Calibri" w:hAnsi="Calibri"/>
                <w:color w:val="2C3E50"/>
                <w:sz w:val="20"/>
              </w:rPr>
              <w:t>K-12 education grants</w:t>
            </w:r>
          </w:p>
        </w:tc>
      </w:tr>
    </w:tbl>
    <w:p/>
    <w:p>
      <w:pPr>
        <w:pStyle w:val="TGSMeta"/>
      </w:pPr>
      <w:r>
        <w:rPr>
          <w:rFonts w:ascii="Calibri" w:hAnsi="Calibri"/>
          <w:b/>
          <w:color w:val="2C3E50"/>
          <w:sz w:val="22"/>
        </w:rPr>
        <w:t xml:space="preserve">Foundation Website: </w:t>
      </w:r>
      <w:r>
        <w:rPr>
          <w:rFonts w:ascii="Calibri" w:hAnsi="Calibri"/>
          <w:color w:val="6C757D"/>
          <w:sz w:val="22"/>
        </w:rPr>
        <w:t>www.heinz.org</w:t>
      </w:r>
    </w:p>
    <w:p>
      <w:pPr>
        <w:pStyle w:val="TGSMeta"/>
      </w:pPr>
      <w:r>
        <w:rPr>
          <w:rFonts w:ascii="Calibri" w:hAnsi="Calibri"/>
          <w:b/>
          <w:color w:val="2C3E50"/>
          <w:sz w:val="22"/>
        </w:rPr>
        <w:t xml:space="preserve">Grants Page: </w:t>
      </w:r>
      <w:r>
        <w:rPr>
          <w:rFonts w:ascii="Calibri" w:hAnsi="Calibri"/>
          <w:color w:val="6C757D"/>
          <w:sz w:val="22"/>
        </w:rPr>
        <w:t>www.heinz.org/grants</w:t>
      </w:r>
    </w:p>
    <w:p>
      <w:pPr>
        <w:pStyle w:val="TGSMeta"/>
      </w:pPr>
      <w:r>
        <w:rPr>
          <w:rFonts w:ascii="Calibri" w:hAnsi="Calibri"/>
          <w:b/>
          <w:color w:val="2C3E50"/>
          <w:sz w:val="22"/>
        </w:rPr>
        <w:t xml:space="preserve">How to Apply: </w:t>
      </w:r>
      <w:r>
        <w:rPr>
          <w:rFonts w:ascii="Calibri" w:hAnsi="Calibri"/>
          <w:color w:val="6C757D"/>
          <w:sz w:val="22"/>
        </w:rPr>
        <w:t>www.heinz.org/grants/how-to-apply</w:t>
      </w:r>
    </w:p>
    <w:p>
      <w:pPr>
        <w:pStyle w:val="TGSMeta"/>
      </w:pPr>
      <w:r>
        <w:rPr>
          <w:rFonts w:ascii="Calibri" w:hAnsi="Calibri"/>
          <w:b/>
          <w:color w:val="2C3E50"/>
          <w:sz w:val="22"/>
        </w:rPr>
        <w:t xml:space="preserve">Grants Awarded: </w:t>
      </w:r>
      <w:r>
        <w:rPr>
          <w:rFonts w:ascii="Calibri" w:hAnsi="Calibri"/>
          <w:color w:val="6C757D"/>
          <w:sz w:val="22"/>
        </w:rPr>
        <w:t>www.heinz.org/grants/grants-awarded</w:t>
      </w:r>
    </w:p>
    <w:p>
      <w:pPr>
        <w:spacing w:before="160" w:after="160"/>
        <w:pBdr>
          <w:bottom w:val="single" w:sz="8" w:color="d4a853"/>
        </w:pBdr>
      </w:pPr>
    </w:p>
    <w:p>
      <w:pPr>
        <w:pStyle w:val="Heading3"/>
      </w:pPr>
      <w:r>
        <w:t>Potential Connections</w:t>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jc w:val="left"/>
            </w:pPr>
            <w:r>
              <w:rPr>
                <w:rFonts w:ascii="Calibri" w:hAnsi="Calibri"/>
                <w:b/>
                <w:color w:val="FFFFFF"/>
                <w:sz w:val="20"/>
              </w:rPr>
              <w:t>Connection Type</w:t>
            </w:r>
          </w:p>
        </w:tc>
        <w:tc>
          <w:tcPr>
            <w:tcW w:type="dxa" w:w="4680"/>
            <w:shd w:fill="1e3a5f"/>
            <w:tcBorders>
              <w:bottom w:val="single" w:sz="12" w:color="d4a853"/>
            </w:tcBorders>
          </w:tcPr>
          <w:p>
            <w:pPr>
              <w:jc w:val="left"/>
            </w:pPr>
            <w:r>
              <w:rPr>
                <w:rFonts w:ascii="Calibri" w:hAnsi="Calibri"/>
                <w:b/>
                <w:color w:val="FFFFFF"/>
                <w:sz w:val="20"/>
              </w:rPr>
              <w:t>Details</w:t>
            </w:r>
          </w:p>
        </w:tc>
      </w:tr>
      <w:tr>
        <w:tc>
          <w:tcPr>
            <w:tcW w:type="dxa" w:w="4680"/>
            <w:shd w:fill="ffffff"/>
          </w:tcPr>
          <w:p>
            <w:r>
              <w:rPr>
                <w:rFonts w:ascii="Calibri" w:hAnsi="Calibri"/>
                <w:color w:val="2C3E50"/>
                <w:sz w:val="20"/>
              </w:rPr>
              <w:t>Board Overlap</w:t>
            </w:r>
          </w:p>
        </w:tc>
        <w:tc>
          <w:tcPr>
            <w:tcW w:type="dxa" w:w="4680"/>
            <w:shd w:fill="ffffff"/>
          </w:tcPr>
          <w:p>
            <w:r>
              <w:rPr>
                <w:rFonts w:ascii="Calibri" w:hAnsi="Calibri"/>
                <w:color w:val="2C3E50"/>
                <w:sz w:val="20"/>
              </w:rPr>
              <w:t>None identified</w:t>
            </w:r>
          </w:p>
        </w:tc>
      </w:tr>
      <w:tr>
        <w:tc>
          <w:tcPr>
            <w:tcW w:type="dxa" w:w="4680"/>
            <w:shd w:fill="f5f7fa"/>
          </w:tcPr>
          <w:p>
            <w:r>
              <w:rPr>
                <w:rFonts w:ascii="Calibri" w:hAnsi="Calibri"/>
                <w:color w:val="2C3E50"/>
                <w:sz w:val="20"/>
              </w:rPr>
              <w:t>Shared Grantees</w:t>
            </w:r>
          </w:p>
        </w:tc>
        <w:tc>
          <w:tcPr>
            <w:tcW w:type="dxa" w:w="4680"/>
            <w:shd w:fill="f5f7fa"/>
          </w:tcPr>
          <w:p>
            <w:r>
              <w:rPr>
                <w:rFonts w:ascii="Calibri" w:hAnsi="Calibri"/>
                <w:color w:val="2C3E50"/>
                <w:sz w:val="20"/>
              </w:rPr>
              <w:t>Review their Grants Awarded page for Pittsburgh education orgs</w:t>
            </w:r>
          </w:p>
        </w:tc>
      </w:tr>
      <w:tr>
        <w:tc>
          <w:tcPr>
            <w:tcW w:type="dxa" w:w="4680"/>
            <w:shd w:fill="ffffff"/>
          </w:tcPr>
          <w:p>
            <w:r>
              <w:rPr>
                <w:rFonts w:ascii="Calibri" w:hAnsi="Calibri"/>
                <w:color w:val="2C3E50"/>
                <w:sz w:val="20"/>
              </w:rPr>
              <w:t>Geographic</w:t>
            </w:r>
          </w:p>
        </w:tc>
        <w:tc>
          <w:tcPr>
            <w:tcW w:type="dxa" w:w="4680"/>
            <w:shd w:fill="ffffff"/>
          </w:tcPr>
          <w:p>
            <w:r>
              <w:rPr>
                <w:rFonts w:ascii="Calibri" w:hAnsi="Calibri"/>
                <w:color w:val="2C3E50"/>
                <w:sz w:val="20"/>
              </w:rPr>
              <w:t>Pittsburgh focus; explore Horizons affiliate presence in SW PA</w:t>
            </w:r>
          </w:p>
        </w:tc>
      </w:tr>
      <w:tr>
        <w:tc>
          <w:tcPr>
            <w:tcW w:type="dxa" w:w="4680"/>
            <w:shd w:fill="f5f7fa"/>
          </w:tcPr>
          <w:p>
            <w:r>
              <w:rPr>
                <w:rFonts w:ascii="Calibri" w:hAnsi="Calibri"/>
                <w:color w:val="2C3E50"/>
                <w:sz w:val="20"/>
              </w:rPr>
              <w:t>Sector</w:t>
            </w:r>
          </w:p>
        </w:tc>
        <w:tc>
          <w:tcPr>
            <w:tcW w:type="dxa" w:w="4680"/>
            <w:shd w:fill="f5f7fa"/>
          </w:tcPr>
          <w:p>
            <w:r>
              <w:rPr>
                <w:rFonts w:ascii="Calibri" w:hAnsi="Calibri"/>
                <w:color w:val="2C3E50"/>
                <w:sz w:val="20"/>
              </w:rPr>
              <w:t>Education program specifically targets K-12 equity</w:t>
            </w:r>
          </w:p>
        </w:tc>
      </w:tr>
    </w:tbl>
    <w:p/>
    <w:p>
      <w:pPr>
        <w:spacing w:before="160" w:after="160"/>
        <w:pBdr>
          <w:bottom w:val="single" w:sz="8" w:color="d4a853"/>
        </w:pBdr>
      </w:pPr>
    </w:p>
    <w:p>
      <w:pPr>
        <w:pStyle w:val="Heading3"/>
      </w:pPr>
      <w:r>
        <w:t>Positioning Strategy</w:t>
      </w:r>
    </w:p>
    <w:p>
      <w:pPr>
        <w:pStyle w:val="TGSBody"/>
      </w:pPr>
      <w:r>
        <w:rPr>
          <w:rFonts w:ascii="Calibri" w:hAnsi="Calibri"/>
          <w:color w:val="2C3E50"/>
          <w:sz w:val="22"/>
        </w:rPr>
        <w:t>Position Horizons as expanding educational equity through out-of-school learning that complements their K-12 focus. Emphasize your model's evidence base and scalability. Reference their priority of "learning initiatives that are accessible, equitable and high-quality" - this describes Horizons precisely. If Horizons has or plans to have affiliates in southwestern Pennsylvania, lead with that geographic connection.</w:t>
      </w:r>
    </w:p>
    <w:p>
      <w:pPr>
        <w:spacing w:before="160" w:after="160"/>
        <w:pBdr>
          <w:bottom w:val="single" w:sz="8" w:color="d4a853"/>
        </w:pBdr>
      </w:pPr>
    </w:p>
    <w:p>
      <w:pPr>
        <w:pStyle w:val="Heading3"/>
      </w:pPr>
      <w:r>
        <w:t>Action Steps</w:t>
      </w:r>
    </w:p>
    <w:tbl>
      <w:tblPr>
        <w:tblW w:type="auto" w:w="0"/>
        <w:jc w:val="left"/>
        <w:tblLayout w:type="autofit"/>
        <w:tblLook w:firstColumn="1" w:firstRow="1" w:lastColumn="0" w:lastRow="0" w:noHBand="0" w:noVBand="1" w:val="04A0"/>
      </w:tblPr>
      <w:tblGrid>
        <w:gridCol w:w="2340"/>
        <w:gridCol w:w="2340"/>
        <w:gridCol w:w="2340"/>
        <w:gridCol w:w="2340"/>
      </w:tblGrid>
      <w:tr>
        <w:tc>
          <w:tcPr>
            <w:tcW w:type="dxa" w:w="2340"/>
            <w:shd w:fill="1e3a5f"/>
            <w:tcBorders>
              <w:bottom w:val="single" w:sz="12" w:color="d4a853"/>
            </w:tcBorders>
          </w:tcPr>
          <w:p>
            <w:pPr>
              <w:jc w:val="left"/>
            </w:pPr>
            <w:r>
              <w:rPr>
                <w:rFonts w:ascii="Calibri" w:hAnsi="Calibri"/>
                <w:b/>
                <w:color w:val="FFFFFF"/>
                <w:sz w:val="20"/>
              </w:rPr>
              <w:t>Step</w:t>
            </w:r>
          </w:p>
        </w:tc>
        <w:tc>
          <w:tcPr>
            <w:tcW w:type="dxa" w:w="2340"/>
            <w:shd w:fill="1e3a5f"/>
            <w:tcBorders>
              <w:bottom w:val="single" w:sz="12" w:color="d4a853"/>
            </w:tcBorders>
          </w:tcPr>
          <w:p>
            <w:pPr>
              <w:jc w:val="left"/>
            </w:pPr>
            <w:r>
              <w:rPr>
                <w:rFonts w:ascii="Calibri" w:hAnsi="Calibri"/>
                <w:b/>
                <w:color w:val="FFFFFF"/>
                <w:sz w:val="20"/>
              </w:rPr>
              <w:t>Task</w:t>
            </w:r>
          </w:p>
        </w:tc>
        <w:tc>
          <w:tcPr>
            <w:tcW w:type="dxa" w:w="2340"/>
            <w:shd w:fill="1e3a5f"/>
            <w:tcBorders>
              <w:bottom w:val="single" w:sz="12" w:color="d4a853"/>
            </w:tcBorders>
          </w:tcPr>
          <w:p>
            <w:pPr>
              <w:jc w:val="left"/>
            </w:pPr>
            <w:r>
              <w:rPr>
                <w:rFonts w:ascii="Calibri" w:hAnsi="Calibri"/>
                <w:b/>
                <w:color w:val="FFFFFF"/>
                <w:sz w:val="20"/>
              </w:rPr>
              <w:t>Time</w:t>
            </w:r>
          </w:p>
        </w:tc>
        <w:tc>
          <w:tcPr>
            <w:tcW w:type="dxa" w:w="2340"/>
            <w:shd w:fill="1e3a5f"/>
            <w:tcBorders>
              <w:bottom w:val="single" w:sz="12" w:color="d4a853"/>
            </w:tcBorders>
          </w:tcPr>
          <w:p>
            <w:pPr>
              <w:jc w:val="left"/>
            </w:pPr>
            <w:r>
              <w:rPr>
                <w:rFonts w:ascii="Calibri" w:hAnsi="Calibri"/>
                <w:b/>
                <w:color w:val="FFFFFF"/>
                <w:sz w:val="20"/>
              </w:rPr>
              <w:t>Depends On</w:t>
            </w:r>
          </w:p>
        </w:tc>
      </w:tr>
      <w:tr>
        <w:tc>
          <w:tcPr>
            <w:tcW w:type="dxa" w:w="2340"/>
            <w:shd w:fill="ffffff"/>
          </w:tcPr>
          <w:p>
            <w:r>
              <w:rPr>
                <w:rFonts w:ascii="Calibri" w:hAnsi="Calibri"/>
                <w:color w:val="2C3E50"/>
                <w:sz w:val="20"/>
              </w:rPr>
              <w:t>1</w:t>
            </w:r>
          </w:p>
        </w:tc>
        <w:tc>
          <w:tcPr>
            <w:tcW w:type="dxa" w:w="2340"/>
            <w:shd w:fill="ffffff"/>
          </w:tcPr>
          <w:p>
            <w:r>
              <w:rPr>
                <w:rFonts w:ascii="Calibri" w:hAnsi="Calibri"/>
                <w:color w:val="2C3E50"/>
                <w:sz w:val="20"/>
              </w:rPr>
              <w:t>Review Heinz Education program goals on website</w:t>
            </w:r>
          </w:p>
        </w:tc>
        <w:tc>
          <w:tcPr>
            <w:tcW w:type="dxa" w:w="2340"/>
            <w:shd w:fill="ffffff"/>
          </w:tcPr>
          <w:p>
            <w:r>
              <w:rPr>
                <w:rFonts w:ascii="Calibri" w:hAnsi="Calibri"/>
                <w:color w:val="2C3E50"/>
                <w:sz w:val="20"/>
              </w:rPr>
              <w:t>30 min</w:t>
            </w:r>
          </w:p>
        </w:tc>
        <w:tc>
          <w:tcPr>
            <w:tcW w:type="dxa" w:w="2340"/>
            <w:shd w:fill="ffffff"/>
          </w:tcPr>
          <w:p>
            <w:r>
              <w:rPr>
                <w:rFonts w:ascii="Calibri" w:hAnsi="Calibri"/>
                <w:color w:val="2C3E50"/>
                <w:sz w:val="20"/>
              </w:rPr>
              <w:t>—</w:t>
            </w:r>
          </w:p>
        </w:tc>
      </w:tr>
      <w:tr>
        <w:tc>
          <w:tcPr>
            <w:tcW w:type="dxa" w:w="2340"/>
            <w:shd w:fill="f5f7fa"/>
          </w:tcPr>
          <w:p>
            <w:r>
              <w:rPr>
                <w:rFonts w:ascii="Calibri" w:hAnsi="Calibri"/>
                <w:color w:val="2C3E50"/>
                <w:sz w:val="20"/>
              </w:rPr>
              <w:t>2</w:t>
            </w:r>
          </w:p>
        </w:tc>
        <w:tc>
          <w:tcPr>
            <w:tcW w:type="dxa" w:w="2340"/>
            <w:shd w:fill="f5f7fa"/>
          </w:tcPr>
          <w:p>
            <w:r>
              <w:rPr>
                <w:rFonts w:ascii="Calibri" w:hAnsi="Calibri"/>
                <w:color w:val="2C3E50"/>
                <w:sz w:val="20"/>
              </w:rPr>
              <w:t>Review Grants Awarded page for similar grantees</w:t>
            </w:r>
          </w:p>
        </w:tc>
        <w:tc>
          <w:tcPr>
            <w:tcW w:type="dxa" w:w="2340"/>
            <w:shd w:fill="f5f7fa"/>
          </w:tcPr>
          <w:p>
            <w:r>
              <w:rPr>
                <w:rFonts w:ascii="Calibri" w:hAnsi="Calibri"/>
                <w:color w:val="2C3E50"/>
                <w:sz w:val="20"/>
              </w:rPr>
              <w:t>30 min</w:t>
            </w:r>
          </w:p>
        </w:tc>
        <w:tc>
          <w:tcPr>
            <w:tcW w:type="dxa" w:w="2340"/>
            <w:shd w:fill="f5f7fa"/>
          </w:tcPr>
          <w:p>
            <w:r>
              <w:rPr>
                <w:rFonts w:ascii="Calibri" w:hAnsi="Calibri"/>
                <w:color w:val="2C3E50"/>
                <w:sz w:val="20"/>
              </w:rPr>
              <w:t>—</w:t>
            </w:r>
          </w:p>
        </w:tc>
      </w:tr>
      <w:tr>
        <w:tc>
          <w:tcPr>
            <w:tcW w:type="dxa" w:w="2340"/>
            <w:shd w:fill="ffffff"/>
          </w:tcPr>
          <w:p>
            <w:r>
              <w:rPr>
                <w:rFonts w:ascii="Calibri" w:hAnsi="Calibri"/>
                <w:color w:val="2C3E50"/>
                <w:sz w:val="20"/>
              </w:rPr>
              <w:t>3</w:t>
            </w:r>
          </w:p>
        </w:tc>
        <w:tc>
          <w:tcPr>
            <w:tcW w:type="dxa" w:w="2340"/>
            <w:shd w:fill="ffffff"/>
          </w:tcPr>
          <w:p>
            <w:r>
              <w:rPr>
                <w:rFonts w:ascii="Calibri" w:hAnsi="Calibri"/>
                <w:color w:val="2C3E50"/>
                <w:sz w:val="20"/>
              </w:rPr>
              <w:t>Identify Horizons affiliate presence in SW PA</w:t>
            </w:r>
          </w:p>
        </w:tc>
        <w:tc>
          <w:tcPr>
            <w:tcW w:type="dxa" w:w="2340"/>
            <w:shd w:fill="ffffff"/>
          </w:tcPr>
          <w:p>
            <w:r>
              <w:rPr>
                <w:rFonts w:ascii="Calibri" w:hAnsi="Calibri"/>
                <w:color w:val="2C3E50"/>
                <w:sz w:val="20"/>
              </w:rPr>
              <w:t>30 min</w:t>
            </w:r>
          </w:p>
        </w:tc>
        <w:tc>
          <w:tcPr>
            <w:tcW w:type="dxa" w:w="2340"/>
            <w:shd w:fill="ffffff"/>
          </w:tcPr>
          <w:p>
            <w:r>
              <w:rPr>
                <w:rFonts w:ascii="Calibri" w:hAnsi="Calibri"/>
                <w:color w:val="2C3E50"/>
                <w:sz w:val="20"/>
              </w:rPr>
              <w:t>—</w:t>
            </w:r>
          </w:p>
        </w:tc>
      </w:tr>
      <w:tr>
        <w:tc>
          <w:tcPr>
            <w:tcW w:type="dxa" w:w="2340"/>
            <w:shd w:fill="f5f7fa"/>
          </w:tcPr>
          <w:p>
            <w:r>
              <w:rPr>
                <w:rFonts w:ascii="Calibri" w:hAnsi="Calibri"/>
                <w:color w:val="2C3E50"/>
                <w:sz w:val="20"/>
              </w:rPr>
              <w:t>4</w:t>
            </w:r>
          </w:p>
        </w:tc>
        <w:tc>
          <w:tcPr>
            <w:tcW w:type="dxa" w:w="2340"/>
            <w:shd w:fill="f5f7fa"/>
          </w:tcPr>
          <w:p>
            <w:r>
              <w:rPr>
                <w:rFonts w:ascii="Calibri" w:hAnsi="Calibri"/>
                <w:color w:val="2C3E50"/>
                <w:sz w:val="20"/>
              </w:rPr>
              <w:t>Complete LOI via Blackbaud portal</w:t>
            </w:r>
          </w:p>
        </w:tc>
        <w:tc>
          <w:tcPr>
            <w:tcW w:type="dxa" w:w="2340"/>
            <w:shd w:fill="f5f7fa"/>
          </w:tcPr>
          <w:p>
            <w:r>
              <w:rPr>
                <w:rFonts w:ascii="Calibri" w:hAnsi="Calibri"/>
                <w:color w:val="2C3E50"/>
                <w:sz w:val="20"/>
              </w:rPr>
              <w:t>2 hrs</w:t>
            </w:r>
          </w:p>
        </w:tc>
        <w:tc>
          <w:tcPr>
            <w:tcW w:type="dxa" w:w="2340"/>
            <w:shd w:fill="f5f7fa"/>
          </w:tcPr>
          <w:p>
            <w:r>
              <w:rPr>
                <w:rFonts w:ascii="Calibri" w:hAnsi="Calibri"/>
                <w:color w:val="2C3E50"/>
                <w:sz w:val="20"/>
              </w:rPr>
              <w:t>Steps 1-3</w:t>
            </w:r>
          </w:p>
        </w:tc>
      </w:tr>
      <w:tr>
        <w:tc>
          <w:tcPr>
            <w:tcW w:type="dxa" w:w="2340"/>
            <w:shd w:fill="ffffff"/>
          </w:tcPr>
          <w:p>
            <w:r>
              <w:rPr>
                <w:rFonts w:ascii="Calibri" w:hAnsi="Calibri"/>
                <w:color w:val="2C3E50"/>
                <w:sz w:val="20"/>
              </w:rPr>
              <w:t>5</w:t>
            </w:r>
          </w:p>
        </w:tc>
        <w:tc>
          <w:tcPr>
            <w:tcW w:type="dxa" w:w="2340"/>
            <w:shd w:fill="ffffff"/>
          </w:tcPr>
          <w:p>
            <w:r>
              <w:rPr>
                <w:rFonts w:ascii="Calibri" w:hAnsi="Calibri"/>
                <w:color w:val="2C3E50"/>
                <w:sz w:val="20"/>
              </w:rPr>
              <w:t>WAIT - LOI review (up to 45 days)</w:t>
            </w:r>
          </w:p>
        </w:tc>
        <w:tc>
          <w:tcPr>
            <w:tcW w:type="dxa" w:w="2340"/>
            <w:shd w:fill="ffffff"/>
          </w:tcPr>
          <w:p>
            <w:r>
              <w:rPr>
                <w:rFonts w:ascii="Calibri" w:hAnsi="Calibri"/>
                <w:color w:val="2C3E50"/>
                <w:sz w:val="20"/>
              </w:rPr>
              <w:t>—</w:t>
            </w:r>
          </w:p>
        </w:tc>
        <w:tc>
          <w:tcPr>
            <w:tcW w:type="dxa" w:w="2340"/>
            <w:shd w:fill="ffffff"/>
          </w:tcPr>
          <w:p>
            <w:r>
              <w:rPr>
                <w:rFonts w:ascii="Calibri" w:hAnsi="Calibri"/>
                <w:color w:val="2C3E50"/>
                <w:sz w:val="20"/>
              </w:rPr>
              <w:t>Step 4</w:t>
            </w:r>
          </w:p>
        </w:tc>
      </w:tr>
      <w:tr>
        <w:tc>
          <w:tcPr>
            <w:tcW w:type="dxa" w:w="2340"/>
            <w:shd w:fill="f5f7fa"/>
          </w:tcPr>
          <w:p>
            <w:r>
              <w:rPr>
                <w:rFonts w:ascii="Calibri" w:hAnsi="Calibri"/>
                <w:color w:val="2C3E50"/>
                <w:sz w:val="20"/>
              </w:rPr>
              <w:t>6</w:t>
            </w:r>
          </w:p>
        </w:tc>
        <w:tc>
          <w:tcPr>
            <w:tcW w:type="dxa" w:w="2340"/>
            <w:shd w:fill="f5f7fa"/>
          </w:tcPr>
          <w:p>
            <w:r>
              <w:rPr>
                <w:rFonts w:ascii="Calibri" w:hAnsi="Calibri"/>
                <w:color w:val="2C3E50"/>
                <w:sz w:val="20"/>
              </w:rPr>
              <w:t>If invited, complete general application</w:t>
            </w:r>
          </w:p>
        </w:tc>
        <w:tc>
          <w:tcPr>
            <w:tcW w:type="dxa" w:w="2340"/>
            <w:shd w:fill="f5f7fa"/>
          </w:tcPr>
          <w:p>
            <w:r>
              <w:rPr>
                <w:rFonts w:ascii="Calibri" w:hAnsi="Calibri"/>
                <w:color w:val="2C3E50"/>
                <w:sz w:val="20"/>
              </w:rPr>
              <w:t>TBD</w:t>
            </w:r>
          </w:p>
        </w:tc>
        <w:tc>
          <w:tcPr>
            <w:tcW w:type="dxa" w:w="2340"/>
            <w:shd w:fill="f5f7fa"/>
          </w:tcPr>
          <w:p>
            <w:r>
              <w:rPr>
                <w:rFonts w:ascii="Calibri" w:hAnsi="Calibri"/>
                <w:color w:val="2C3E50"/>
                <w:sz w:val="20"/>
              </w:rPr>
              <w:t>Invitation</w:t>
            </w:r>
          </w:p>
        </w:tc>
      </w:tr>
    </w:tbl>
    <w:p/>
    <w:p>
      <w:pPr>
        <w:pStyle w:val="TGSMeta"/>
      </w:pPr>
      <w:r>
        <w:rPr>
          <w:rFonts w:ascii="Calibri" w:hAnsi="Calibri"/>
          <w:b/>
          <w:color w:val="2C3E50"/>
          <w:sz w:val="22"/>
        </w:rPr>
        <w:t xml:space="preserve">Total Active Time: </w:t>
      </w:r>
      <w:r>
        <w:rPr>
          <w:rFonts w:ascii="Calibri" w:hAnsi="Calibri"/>
          <w:color w:val="6C757D"/>
          <w:sz w:val="22"/>
        </w:rPr>
        <w:t>4 hours</w:t>
      </w:r>
    </w:p>
    <w:p>
      <w:pPr>
        <w:pStyle w:val="TGSMeta"/>
      </w:pPr>
      <w:r>
        <w:rPr>
          <w:rFonts w:ascii="Calibri" w:hAnsi="Calibri"/>
          <w:b/>
          <w:color w:val="2C3E50"/>
          <w:sz w:val="22"/>
        </w:rPr>
        <w:t xml:space="preserve">Then: </w:t>
      </w:r>
      <w:r>
        <w:rPr>
          <w:rFonts w:ascii="Calibri" w:hAnsi="Calibri"/>
          <w:color w:val="6C757D"/>
          <w:sz w:val="22"/>
        </w:rPr>
        <w:t>Wait up to 45 days for LOI response. If invited to full application, that's an additional 4-6 hours.</w:t>
      </w:r>
    </w:p>
    <w:p>
      <w:pPr>
        <w:spacing w:before="160" w:after="160"/>
        <w:pBdr>
          <w:bottom w:val="single" w:sz="8" w:color="d4a853"/>
        </w:pBdr>
      </w:pPr>
    </w:p>
    <w:p>
      <w:r>
        <w:br w:type="page"/>
      </w:r>
    </w:p>
    <w:p>
      <w:bookmarkStart w:id="1199" w:name="4_the_california_wellness_foundation"/>
      <w:pPr>
        <w:pStyle w:val="Heading2"/>
      </w:pPr>
      <w:r>
        <w:t>#4: The California Wellness Foundation</w:t>
      </w:r>
      <w:bookmarkEnd w:id="1199"/>
    </w:p>
    <w:p>
      <w:pPr>
        <w:pStyle w:val="TGSMeta"/>
      </w:pPr>
      <w:r>
        <w:rPr>
          <w:rFonts w:ascii="Calibri" w:hAnsi="Calibri"/>
          <w:b/>
          <w:color w:val="2C3E50"/>
          <w:sz w:val="22"/>
        </w:rPr>
        <w:t xml:space="preserve">Type: </w:t>
      </w:r>
      <w:r>
        <w:rPr>
          <w:rFonts w:ascii="Calibri" w:hAnsi="Calibri"/>
          <w:color w:val="6C757D"/>
          <w:sz w:val="22"/>
        </w:rPr>
        <w:t>LOI-Ready (Currently in Strategic Transition)</w:t>
      </w:r>
    </w:p>
    <w:p>
      <w:pPr>
        <w:pStyle w:val="TGSMeta"/>
      </w:pPr>
      <w:r>
        <w:rPr>
          <w:rFonts w:ascii="Calibri" w:hAnsi="Calibri"/>
          <w:b/>
          <w:color w:val="2C3E50"/>
          <w:sz w:val="22"/>
        </w:rPr>
        <w:t xml:space="preserve">Your Time Investment: </w:t>
      </w:r>
      <w:r>
        <w:rPr>
          <w:rFonts w:ascii="Calibri" w:hAnsi="Calibri"/>
          <w:color w:val="6C757D"/>
          <w:sz w:val="22"/>
        </w:rPr>
        <w:t>3 hours</w:t>
      </w:r>
    </w:p>
    <w:p>
      <w:pPr>
        <w:pStyle w:val="TGSMeta"/>
      </w:pPr>
      <w:r>
        <w:rPr>
          <w:rFonts w:ascii="Calibri" w:hAnsi="Calibri"/>
          <w:b/>
          <w:color w:val="2C3E50"/>
          <w:sz w:val="22"/>
        </w:rPr>
        <w:t xml:space="preserve">Potential Award: </w:t>
      </w:r>
      <w:r>
        <w:rPr>
          <w:rFonts w:ascii="Calibri" w:hAnsi="Calibri"/>
          <w:color w:val="6C757D"/>
          <w:sz w:val="22"/>
        </w:rPr>
        <w:t>$50,000 - $150,000</w:t>
      </w:r>
    </w:p>
    <w:p>
      <w:pPr>
        <w:spacing w:before="160" w:after="160"/>
        <w:pBdr>
          <w:bottom w:val="single" w:sz="8" w:color="d4a853"/>
        </w:pBdr>
      </w:pPr>
    </w:p>
    <w:p>
      <w:pPr>
        <w:pStyle w:val="Heading3"/>
      </w:pPr>
      <w:r>
        <w:t>Why This Foundation</w:t>
      </w:r>
    </w:p>
    <w:p>
      <w:pPr>
        <w:pStyle w:val="TGSBody"/>
      </w:pPr>
      <w:r>
        <w:rPr>
          <w:rFonts w:ascii="Calibri" w:hAnsi="Calibri"/>
          <w:color w:val="2C3E50"/>
          <w:sz w:val="22"/>
        </w:rPr>
        <w:t>California Wellness Foundation has $1B in assets and made 34 grants to youth wellness programs. They focus on "low-income communities, people of color, youth, immigrants, and residents of rural areas" - aligning well with Horizons' population. Note: They are currently completing strategic planning and will announce 2026 approach soon. This is a "prepare and watch" opportunity.</w:t>
      </w:r>
    </w:p>
    <w:p>
      <w:pPr>
        <w:pStyle w:val="Heading3"/>
      </w:pPr>
      <w:r>
        <w:t>Fit Evidence</w:t>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jc w:val="left"/>
            </w:pPr>
            <w:r>
              <w:rPr>
                <w:rFonts w:ascii="Calibri" w:hAnsi="Calibri"/>
                <w:b/>
                <w:color w:val="FFFFFF"/>
                <w:sz w:val="20"/>
              </w:rPr>
              <w:t>What We Looked For</w:t>
            </w:r>
          </w:p>
        </w:tc>
        <w:tc>
          <w:tcPr>
            <w:tcW w:type="dxa" w:w="4680"/>
            <w:shd w:fill="1e3a5f"/>
            <w:tcBorders>
              <w:bottom w:val="single" w:sz="12" w:color="d4a853"/>
            </w:tcBorders>
          </w:tcPr>
          <w:p>
            <w:pPr>
              <w:jc w:val="left"/>
            </w:pPr>
            <w:r>
              <w:rPr>
                <w:rFonts w:ascii="Calibri" w:hAnsi="Calibri"/>
                <w:b/>
                <w:color w:val="FFFFFF"/>
                <w:sz w:val="20"/>
              </w:rPr>
              <w:t>What We Found</w:t>
            </w:r>
          </w:p>
        </w:tc>
      </w:tr>
      <w:tr>
        <w:tc>
          <w:tcPr>
            <w:tcW w:type="dxa" w:w="4680"/>
            <w:shd w:fill="ffffff"/>
          </w:tcPr>
          <w:p>
            <w:r>
              <w:rPr>
                <w:rFonts w:ascii="Calibri" w:hAnsi="Calibri"/>
                <w:color w:val="2C3E50"/>
                <w:sz w:val="20"/>
              </w:rPr>
              <w:t>Grants to youth-serving orgs in California</w:t>
            </w:r>
          </w:p>
        </w:tc>
        <w:tc>
          <w:tcPr>
            <w:tcW w:type="dxa" w:w="4680"/>
            <w:shd w:fill="ffffff"/>
          </w:tcPr>
          <w:p>
            <w:r>
              <w:rPr>
                <w:rFonts w:ascii="Calibri" w:hAnsi="Calibri"/>
                <w:color w:val="2C3E50"/>
                <w:sz w:val="20"/>
              </w:rPr>
              <w:t>34 youth wellness grants identified</w:t>
            </w:r>
          </w:p>
        </w:tc>
      </w:tr>
      <w:tr>
        <w:tc>
          <w:tcPr>
            <w:tcW w:type="dxa" w:w="4680"/>
            <w:shd w:fill="f5f7fa"/>
          </w:tcPr>
          <w:p>
            <w:r>
              <w:rPr>
                <w:rFonts w:ascii="Calibri" w:hAnsi="Calibri"/>
                <w:color w:val="2C3E50"/>
                <w:sz w:val="20"/>
              </w:rPr>
              <w:t>Population alignment</w:t>
            </w:r>
          </w:p>
        </w:tc>
        <w:tc>
          <w:tcPr>
            <w:tcW w:type="dxa" w:w="4680"/>
            <w:shd w:fill="f5f7fa"/>
          </w:tcPr>
          <w:p>
            <w:r>
              <w:rPr>
                <w:rFonts w:ascii="Calibri" w:hAnsi="Calibri"/>
                <w:color w:val="2C3E50"/>
                <w:sz w:val="20"/>
              </w:rPr>
              <w:t>Explicitly serves low-income youth, communities of color</w:t>
            </w:r>
          </w:p>
        </w:tc>
      </w:tr>
      <w:tr>
        <w:tc>
          <w:tcPr>
            <w:tcW w:type="dxa" w:w="4680"/>
            <w:shd w:fill="ffffff"/>
          </w:tcPr>
          <w:p>
            <w:r>
              <w:rPr>
                <w:rFonts w:ascii="Calibri" w:hAnsi="Calibri"/>
                <w:color w:val="2C3E50"/>
                <w:sz w:val="20"/>
              </w:rPr>
              <w:t>California presence</w:t>
            </w:r>
          </w:p>
        </w:tc>
        <w:tc>
          <w:tcPr>
            <w:tcW w:type="dxa" w:w="4680"/>
            <w:shd w:fill="ffffff"/>
          </w:tcPr>
          <w:p>
            <w:r>
              <w:rPr>
                <w:rFonts w:ascii="Calibri" w:hAnsi="Calibri"/>
                <w:color w:val="2C3E50"/>
                <w:sz w:val="20"/>
              </w:rPr>
              <w:t>Horizons has affiliates in San Diego and San Francisco</w:t>
            </w:r>
          </w:p>
        </w:tc>
      </w:tr>
      <w:tr>
        <w:tc>
          <w:tcPr>
            <w:tcW w:type="dxa" w:w="4680"/>
            <w:shd w:fill="f5f7fa"/>
          </w:tcPr>
          <w:p>
            <w:r>
              <w:rPr>
                <w:rFonts w:ascii="Calibri" w:hAnsi="Calibri"/>
                <w:color w:val="2C3E50"/>
                <w:sz w:val="20"/>
              </w:rPr>
              <w:t>Grant history</w:t>
            </w:r>
          </w:p>
        </w:tc>
        <w:tc>
          <w:tcPr>
            <w:tcW w:type="dxa" w:w="4680"/>
            <w:shd w:fill="f5f7fa"/>
          </w:tcPr>
          <w:p>
            <w:r>
              <w:rPr>
                <w:rFonts w:ascii="Calibri" w:hAnsi="Calibri"/>
                <w:color w:val="2C3E50"/>
                <w:sz w:val="20"/>
              </w:rPr>
              <w:t>2 grants to "Horizons" (note: may be different org - LGBTQ focused)</w:t>
            </w:r>
          </w:p>
        </w:tc>
      </w:tr>
    </w:tbl>
    <w:p/>
    <w:p>
      <w:pPr>
        <w:pStyle w:val="Heading3"/>
      </w:pPr>
      <w:r>
        <w:t>Funder Snapshot</w:t>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jc w:val="left"/>
            </w:pPr>
            <w:r>
              <w:rPr>
                <w:rFonts w:ascii="Calibri" w:hAnsi="Calibri"/>
                <w:b/>
                <w:color w:val="FFFFFF"/>
                <w:sz w:val="20"/>
              </w:rPr>
              <w:t>Metric</w:t>
            </w:r>
          </w:p>
        </w:tc>
        <w:tc>
          <w:tcPr>
            <w:tcW w:type="dxa" w:w="4680"/>
            <w:shd w:fill="1e3a5f"/>
            <w:tcBorders>
              <w:bottom w:val="single" w:sz="12" w:color="d4a853"/>
            </w:tcBorders>
          </w:tcPr>
          <w:p>
            <w:pPr>
              <w:jc w:val="left"/>
            </w:pPr>
            <w:r>
              <w:rPr>
                <w:rFonts w:ascii="Calibri" w:hAnsi="Calibri"/>
                <w:b/>
                <w:color w:val="FFFFFF"/>
                <w:sz w:val="20"/>
              </w:rPr>
              <w:t>Value</w:t>
            </w:r>
          </w:p>
        </w:tc>
      </w:tr>
      <w:tr>
        <w:tc>
          <w:tcPr>
            <w:tcW w:type="dxa" w:w="4680"/>
            <w:shd w:fill="ffffff"/>
          </w:tcPr>
          <w:p>
            <w:r>
              <w:rPr>
                <w:rFonts w:ascii="Calibri" w:hAnsi="Calibri"/>
                <w:color w:val="2C3E50"/>
                <w:sz w:val="20"/>
              </w:rPr>
              <w:t>Annual Giving</w:t>
            </w:r>
          </w:p>
        </w:tc>
        <w:tc>
          <w:tcPr>
            <w:tcW w:type="dxa" w:w="4680"/>
            <w:shd w:fill="ffffff"/>
          </w:tcPr>
          <w:p>
            <w:r>
              <w:rPr>
                <w:rFonts w:ascii="Calibri" w:hAnsi="Calibri"/>
                <w:color w:val="2C3E50"/>
                <w:sz w:val="20"/>
              </w:rPr>
              <w:t>$38M annually; $113M total (2021-2023)</w:t>
            </w:r>
          </w:p>
        </w:tc>
      </w:tr>
      <w:tr>
        <w:tc>
          <w:tcPr>
            <w:tcW w:type="dxa" w:w="4680"/>
            <w:shd w:fill="f5f7fa"/>
          </w:tcPr>
          <w:p>
            <w:r>
              <w:rPr>
                <w:rFonts w:ascii="Calibri" w:hAnsi="Calibri"/>
                <w:color w:val="2C3E50"/>
                <w:sz w:val="20"/>
              </w:rPr>
              <w:t>Typical Grant</w:t>
            </w:r>
          </w:p>
        </w:tc>
        <w:tc>
          <w:tcPr>
            <w:tcW w:type="dxa" w:w="4680"/>
            <w:shd w:fill="f5f7fa"/>
          </w:tcPr>
          <w:p>
            <w:r>
              <w:rPr>
                <w:rFonts w:ascii="Calibri" w:hAnsi="Calibri"/>
                <w:color w:val="2C3E50"/>
                <w:sz w:val="20"/>
              </w:rPr>
              <w:t>$7,500 median (range: -$30,000 to $2,000,000)</w:t>
            </w:r>
          </w:p>
        </w:tc>
      </w:tr>
      <w:tr>
        <w:tc>
          <w:tcPr>
            <w:tcW w:type="dxa" w:w="4680"/>
            <w:shd w:fill="ffffff"/>
          </w:tcPr>
          <w:p>
            <w:r>
              <w:rPr>
                <w:rFonts w:ascii="Calibri" w:hAnsi="Calibri"/>
                <w:color w:val="2C3E50"/>
                <w:sz w:val="20"/>
              </w:rPr>
              <w:t>Geographic Focus</w:t>
            </w:r>
          </w:p>
        </w:tc>
        <w:tc>
          <w:tcPr>
            <w:tcW w:type="dxa" w:w="4680"/>
            <w:shd w:fill="ffffff"/>
          </w:tcPr>
          <w:p>
            <w:r>
              <w:rPr>
                <w:rFonts w:ascii="Calibri" w:hAnsi="Calibri"/>
                <w:color w:val="2C3E50"/>
                <w:sz w:val="20"/>
              </w:rPr>
              <w:t>83% California</w:t>
            </w:r>
          </w:p>
        </w:tc>
      </w:tr>
      <w:tr>
        <w:tc>
          <w:tcPr>
            <w:tcW w:type="dxa" w:w="4680"/>
            <w:shd w:fill="f5f7fa"/>
          </w:tcPr>
          <w:p>
            <w:r>
              <w:rPr>
                <w:rFonts w:ascii="Calibri" w:hAnsi="Calibri"/>
                <w:color w:val="2C3E50"/>
                <w:sz w:val="20"/>
              </w:rPr>
              <w:t>Repeat Funding Rate</w:t>
            </w:r>
          </w:p>
        </w:tc>
        <w:tc>
          <w:tcPr>
            <w:tcW w:type="dxa" w:w="4680"/>
            <w:shd w:fill="f5f7fa"/>
          </w:tcPr>
          <w:p>
            <w:r>
              <w:rPr>
                <w:rFonts w:ascii="Calibri" w:hAnsi="Calibri"/>
                <w:color w:val="2C3E50"/>
                <w:sz w:val="20"/>
              </w:rPr>
              <w:t>High - core operating support emphasis</w:t>
            </w:r>
          </w:p>
        </w:tc>
      </w:tr>
      <w:tr>
        <w:tc>
          <w:tcPr>
            <w:tcW w:type="dxa" w:w="4680"/>
            <w:shd w:fill="ffffff"/>
          </w:tcPr>
          <w:p>
            <w:r>
              <w:rPr>
                <w:rFonts w:ascii="Calibri" w:hAnsi="Calibri"/>
                <w:color w:val="2C3E50"/>
                <w:sz w:val="20"/>
              </w:rPr>
              <w:t>Giving Style</w:t>
            </w:r>
          </w:p>
        </w:tc>
        <w:tc>
          <w:tcPr>
            <w:tcW w:type="dxa" w:w="4680"/>
            <w:shd w:fill="ffffff"/>
          </w:tcPr>
          <w:p>
            <w:r>
              <w:rPr>
                <w:rFonts w:ascii="Calibri" w:hAnsi="Calibri"/>
                <w:color w:val="2C3E50"/>
                <w:sz w:val="20"/>
              </w:rPr>
              <w:t>Unrestricted core operating support preferred</w:t>
            </w:r>
          </w:p>
        </w:tc>
      </w:tr>
      <w:tr>
        <w:tc>
          <w:tcPr>
            <w:tcW w:type="dxa" w:w="4680"/>
            <w:shd w:fill="f5f7fa"/>
          </w:tcPr>
          <w:p>
            <w:r>
              <w:rPr>
                <w:rFonts w:ascii="Calibri" w:hAnsi="Calibri"/>
                <w:color w:val="2C3E50"/>
                <w:sz w:val="20"/>
              </w:rPr>
              <w:t>Funding Trend</w:t>
            </w:r>
          </w:p>
        </w:tc>
        <w:tc>
          <w:tcPr>
            <w:tcW w:type="dxa" w:w="4680"/>
            <w:shd w:fill="f5f7fa"/>
          </w:tcPr>
          <w:p>
            <w:r>
              <w:rPr>
                <w:rFonts w:ascii="Calibri" w:hAnsi="Calibri"/>
                <w:color w:val="2C3E50"/>
                <w:sz w:val="20"/>
              </w:rPr>
              <w:t>In strategic transition for 2026</w:t>
            </w:r>
          </w:p>
        </w:tc>
      </w:tr>
    </w:tbl>
    <w:p/>
    <w:p>
      <w:pPr>
        <w:spacing w:before="160" w:after="160"/>
        <w:pBdr>
          <w:bottom w:val="single" w:sz="8" w:color="d4a853"/>
        </w:pBdr>
      </w:pPr>
    </w:p>
    <w:p>
      <w:pPr>
        <w:pStyle w:val="Heading3"/>
      </w:pPr>
      <w:r>
        <w:t>How to Apply: LOI Process</w:t>
      </w:r>
    </w:p>
    <w:p>
      <w:pPr>
        <w:pStyle w:val="TGSMeta"/>
      </w:pPr>
      <w:r>
        <w:rPr>
          <w:rFonts w:ascii="Calibri" w:hAnsi="Calibri"/>
          <w:b/>
          <w:color w:val="2C3E50"/>
          <w:sz w:val="22"/>
        </w:rPr>
        <w:t xml:space="preserve">Current Status: </w:t>
      </w:r>
      <w:r>
        <w:rPr>
          <w:rFonts w:ascii="Calibri" w:hAnsi="Calibri"/>
          <w:color w:val="6C757D"/>
          <w:sz w:val="22"/>
        </w:rPr>
        <w:t>LOI cycle closed July 31, 2025. Awaiting 2026 approach announcement.</w:t>
      </w:r>
    </w:p>
    <w:p>
      <w:pPr>
        <w:pStyle w:val="TGSMeta"/>
      </w:pPr>
      <w:r>
        <w:rPr>
          <w:rFonts w:ascii="Calibri" w:hAnsi="Calibri"/>
          <w:b/>
          <w:color w:val="2C3E50"/>
          <w:sz w:val="22"/>
        </w:rPr>
        <w:t xml:space="preserve">Typical LOI Process: </w:t>
      </w:r>
      <w:r>
        <w:rPr>
          <w:rFonts w:ascii="Calibri" w:hAnsi="Calibri"/>
          <w:color w:val="6C757D"/>
          <w:sz w:val="22"/>
        </w:rPr>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jc w:val="left"/>
            </w:pPr>
            <w:r>
              <w:rPr>
                <w:rFonts w:ascii="Calibri" w:hAnsi="Calibri"/>
                <w:b/>
                <w:color w:val="FFFFFF"/>
                <w:sz w:val="20"/>
              </w:rPr>
              <w:t>Element</w:t>
            </w:r>
          </w:p>
        </w:tc>
        <w:tc>
          <w:tcPr>
            <w:tcW w:type="dxa" w:w="4680"/>
            <w:shd w:fill="1e3a5f"/>
            <w:tcBorders>
              <w:bottom w:val="single" w:sz="12" w:color="d4a853"/>
            </w:tcBorders>
          </w:tcPr>
          <w:p>
            <w:pPr>
              <w:jc w:val="left"/>
            </w:pPr>
            <w:r>
              <w:rPr>
                <w:rFonts w:ascii="Calibri" w:hAnsi="Calibri"/>
                <w:b/>
                <w:color w:val="FFFFFF"/>
                <w:sz w:val="20"/>
              </w:rPr>
              <w:t>Requirement</w:t>
            </w:r>
          </w:p>
        </w:tc>
      </w:tr>
      <w:tr>
        <w:tc>
          <w:tcPr>
            <w:tcW w:type="dxa" w:w="4680"/>
            <w:shd w:fill="ffffff"/>
          </w:tcPr>
          <w:p>
            <w:r>
              <w:rPr>
                <w:rFonts w:ascii="Calibri" w:hAnsi="Calibri"/>
                <w:color w:val="2C3E50"/>
                <w:sz w:val="20"/>
              </w:rPr>
              <w:t>Submission</w:t>
            </w:r>
          </w:p>
        </w:tc>
        <w:tc>
          <w:tcPr>
            <w:tcW w:type="dxa" w:w="4680"/>
            <w:shd w:fill="ffffff"/>
          </w:tcPr>
          <w:p>
            <w:r>
              <w:rPr>
                <w:rFonts w:ascii="Calibri" w:hAnsi="Calibri"/>
                <w:color w:val="2C3E50"/>
                <w:sz w:val="20"/>
              </w:rPr>
              <w:t>Cal Wellness Grants Portal</w:t>
            </w:r>
          </w:p>
        </w:tc>
      </w:tr>
      <w:tr>
        <w:tc>
          <w:tcPr>
            <w:tcW w:type="dxa" w:w="4680"/>
            <w:shd w:fill="f5f7fa"/>
          </w:tcPr>
          <w:p>
            <w:r>
              <w:rPr>
                <w:rFonts w:ascii="Calibri" w:hAnsi="Calibri"/>
                <w:color w:val="2C3E50"/>
                <w:sz w:val="20"/>
              </w:rPr>
              <w:t>Timing</w:t>
            </w:r>
          </w:p>
        </w:tc>
        <w:tc>
          <w:tcPr>
            <w:tcW w:type="dxa" w:w="4680"/>
            <w:shd w:fill="f5f7fa"/>
          </w:tcPr>
          <w:p>
            <w:r>
              <w:rPr>
                <w:rFonts w:ascii="Calibri" w:hAnsi="Calibri"/>
                <w:color w:val="2C3E50"/>
                <w:sz w:val="20"/>
              </w:rPr>
              <w:t>During open LOI cycles only</w:t>
            </w:r>
          </w:p>
        </w:tc>
      </w:tr>
      <w:tr>
        <w:tc>
          <w:tcPr>
            <w:tcW w:type="dxa" w:w="4680"/>
            <w:shd w:fill="ffffff"/>
          </w:tcPr>
          <w:p>
            <w:r>
              <w:rPr>
                <w:rFonts w:ascii="Calibri" w:hAnsi="Calibri"/>
                <w:color w:val="2C3E50"/>
                <w:sz w:val="20"/>
              </w:rPr>
              <w:t>Deadline</w:t>
            </w:r>
          </w:p>
        </w:tc>
        <w:tc>
          <w:tcPr>
            <w:tcW w:type="dxa" w:w="4680"/>
            <w:shd w:fill="ffffff"/>
          </w:tcPr>
          <w:p>
            <w:r>
              <w:rPr>
                <w:rFonts w:ascii="Calibri" w:hAnsi="Calibri"/>
                <w:color w:val="2C3E50"/>
                <w:sz w:val="20"/>
              </w:rPr>
              <w:t>11:59 PM on last day of open cycle</w:t>
            </w:r>
          </w:p>
        </w:tc>
      </w:tr>
    </w:tbl>
    <w:p/>
    <w:p>
      <w:pPr>
        <w:pStyle w:val="TGSMeta"/>
      </w:pPr>
      <w:r>
        <w:rPr>
          <w:rFonts w:ascii="Calibri" w:hAnsi="Calibri"/>
          <w:b/>
          <w:color w:val="2C3E50"/>
          <w:sz w:val="22"/>
        </w:rPr>
        <w:t xml:space="preserve">After You Submit: </w:t>
      </w:r>
      <w:r>
        <w:rPr>
          <w:rFonts w:ascii="Calibri" w:hAnsi="Calibri"/>
          <w:color w:val="6C757D"/>
          <w:sz w:val="22"/>
        </w:rPr>
      </w:r>
    </w:p>
    <w:p>
      <w:pPr>
        <w:pStyle w:val="ListBullet"/>
      </w:pPr>
      <w:r>
        <w:rPr>
          <w:rFonts w:ascii="Calibri" w:hAnsi="Calibri"/>
          <w:color w:val="2C3E50"/>
          <w:sz w:val="22"/>
        </w:rPr>
        <w:t>Foundation reviews during specific windows</w:t>
      </w:r>
    </w:p>
    <w:p>
      <w:pPr>
        <w:pStyle w:val="ListBullet"/>
      </w:pPr>
      <w:r>
        <w:rPr>
          <w:rFonts w:ascii="Calibri" w:hAnsi="Calibri"/>
          <w:color w:val="2C3E50"/>
          <w:sz w:val="22"/>
        </w:rPr>
        <w:t>Check website regularly for cycle announcements</w:t>
      </w:r>
    </w:p>
    <w:p>
      <w:pPr>
        <w:pStyle w:val="ListBullet"/>
      </w:pPr>
      <w:r>
        <w:rPr>
          <w:rFonts w:ascii="Calibri" w:hAnsi="Calibri"/>
          <w:color w:val="2C3E50"/>
          <w:sz w:val="22"/>
        </w:rPr>
        <w:t>If interested: Invited to full proposal</w:t>
      </w:r>
    </w:p>
    <w:p>
      <w:pPr>
        <w:pStyle w:val="TGSMeta"/>
      </w:pPr>
      <w:r>
        <w:rPr>
          <w:rFonts w:ascii="Calibri" w:hAnsi="Calibri"/>
          <w:b/>
          <w:color w:val="2C3E50"/>
          <w:sz w:val="22"/>
        </w:rPr>
        <w:t xml:space="preserve">What to Do Now: </w:t>
      </w:r>
      <w:r>
        <w:rPr>
          <w:rFonts w:ascii="Calibri" w:hAnsi="Calibri"/>
          <w:color w:val="6C757D"/>
          <w:sz w:val="22"/>
        </w:rPr>
        <w:t>Monitor calwellness.org for 2026 LOI cycle announcement.</w:t>
      </w:r>
    </w:p>
    <w:p>
      <w:pPr>
        <w:spacing w:before="160" w:after="160"/>
        <w:pBdr>
          <w:bottom w:val="single" w:sz="8" w:color="d4a853"/>
        </w:pBdr>
      </w:pPr>
    </w:p>
    <w:p>
      <w:pPr>
        <w:pStyle w:val="Heading3"/>
      </w:pPr>
      <w:r>
        <w:t>Contacts</w:t>
      </w:r>
    </w:p>
    <w:tbl>
      <w:tblPr>
        <w:tblW w:type="auto" w:w="0"/>
        <w:jc w:val="left"/>
        <w:tblLayout w:type="autofit"/>
        <w:tblLook w:firstColumn="1" w:firstRow="1" w:lastColumn="0" w:lastRow="0" w:noHBand="0" w:noVBand="1" w:val="04A0"/>
      </w:tblPr>
      <w:tblGrid>
        <w:gridCol w:w="2340"/>
        <w:gridCol w:w="2340"/>
        <w:gridCol w:w="2340"/>
        <w:gridCol w:w="2340"/>
      </w:tblGrid>
      <w:tr>
        <w:tc>
          <w:tcPr>
            <w:tcW w:type="dxa" w:w="2340"/>
            <w:shd w:fill="1e3a5f"/>
            <w:tcBorders>
              <w:bottom w:val="single" w:sz="12" w:color="d4a853"/>
            </w:tcBorders>
          </w:tcPr>
          <w:p>
            <w:pPr>
              <w:jc w:val="left"/>
            </w:pPr>
            <w:r>
              <w:rPr>
                <w:rFonts w:ascii="Calibri" w:hAnsi="Calibri"/>
                <w:b/>
                <w:color w:val="FFFFFF"/>
                <w:sz w:val="20"/>
              </w:rPr>
              <w:t>Role</w:t>
            </w:r>
          </w:p>
        </w:tc>
        <w:tc>
          <w:tcPr>
            <w:tcW w:type="dxa" w:w="2340"/>
            <w:shd w:fill="1e3a5f"/>
            <w:tcBorders>
              <w:bottom w:val="single" w:sz="12" w:color="d4a853"/>
            </w:tcBorders>
          </w:tcPr>
          <w:p>
            <w:pPr>
              <w:jc w:val="left"/>
            </w:pPr>
            <w:r>
              <w:rPr>
                <w:rFonts w:ascii="Calibri" w:hAnsi="Calibri"/>
                <w:b/>
                <w:color w:val="FFFFFF"/>
                <w:sz w:val="20"/>
              </w:rPr>
              <w:t>Name</w:t>
            </w:r>
          </w:p>
        </w:tc>
        <w:tc>
          <w:tcPr>
            <w:tcW w:type="dxa" w:w="2340"/>
            <w:shd w:fill="1e3a5f"/>
            <w:tcBorders>
              <w:bottom w:val="single" w:sz="12" w:color="d4a853"/>
            </w:tcBorders>
          </w:tcPr>
          <w:p>
            <w:pPr>
              <w:jc w:val="left"/>
            </w:pPr>
            <w:r>
              <w:rPr>
                <w:rFonts w:ascii="Calibri" w:hAnsi="Calibri"/>
                <w:b/>
                <w:color w:val="FFFFFF"/>
                <w:sz w:val="20"/>
              </w:rPr>
              <w:t>Contact</w:t>
            </w:r>
          </w:p>
        </w:tc>
        <w:tc>
          <w:tcPr>
            <w:tcW w:type="dxa" w:w="2340"/>
            <w:shd w:fill="1e3a5f"/>
            <w:tcBorders>
              <w:bottom w:val="single" w:sz="12" w:color="d4a853"/>
            </w:tcBorders>
          </w:tcPr>
          <w:p>
            <w:pPr>
              <w:jc w:val="left"/>
            </w:pPr>
            <w:r>
              <w:rPr>
                <w:rFonts w:ascii="Calibri" w:hAnsi="Calibri"/>
                <w:b/>
                <w:color w:val="FFFFFF"/>
                <w:sz w:val="20"/>
              </w:rPr>
              <w:t>Use For</w:t>
            </w:r>
          </w:p>
        </w:tc>
      </w:tr>
      <w:tr>
        <w:tc>
          <w:tcPr>
            <w:tcW w:type="dxa" w:w="2340"/>
            <w:shd w:fill="ffffff"/>
          </w:tcPr>
          <w:p>
            <w:r>
              <w:rPr>
                <w:rFonts w:ascii="Calibri" w:hAnsi="Calibri"/>
                <w:color w:val="2C3E50"/>
                <w:sz w:val="20"/>
              </w:rPr>
              <w:t>President &amp; CEO</w:t>
            </w:r>
          </w:p>
        </w:tc>
        <w:tc>
          <w:tcPr>
            <w:tcW w:type="dxa" w:w="2340"/>
            <w:shd w:fill="ffffff"/>
          </w:tcPr>
          <w:p>
            <w:r>
              <w:rPr>
                <w:rFonts w:ascii="Calibri" w:hAnsi="Calibri"/>
                <w:color w:val="2C3E50"/>
                <w:sz w:val="20"/>
              </w:rPr>
              <w:t>Richard Tate</w:t>
            </w:r>
          </w:p>
        </w:tc>
        <w:tc>
          <w:tcPr>
            <w:tcW w:type="dxa" w:w="2340"/>
            <w:shd w:fill="ffffff"/>
          </w:tcPr>
          <w:p>
            <w:r>
              <w:rPr>
                <w:rFonts w:ascii="Calibri" w:hAnsi="Calibri"/>
                <w:color w:val="2C3E50"/>
                <w:sz w:val="20"/>
              </w:rPr>
              <w:t>Main number</w:t>
            </w:r>
          </w:p>
        </w:tc>
        <w:tc>
          <w:tcPr>
            <w:tcW w:type="dxa" w:w="2340"/>
            <w:shd w:fill="ffffff"/>
          </w:tcPr>
          <w:p>
            <w:r>
              <w:rPr>
                <w:rFonts w:ascii="Calibri" w:hAnsi="Calibri"/>
                <w:color w:val="2C3E50"/>
                <w:sz w:val="20"/>
              </w:rPr>
              <w:t>Leadership</w:t>
            </w:r>
          </w:p>
        </w:tc>
      </w:tr>
      <w:tr>
        <w:tc>
          <w:tcPr>
            <w:tcW w:type="dxa" w:w="2340"/>
            <w:shd w:fill="f5f7fa"/>
          </w:tcPr>
          <w:p>
            <w:r>
              <w:rPr>
                <w:rFonts w:ascii="Calibri" w:hAnsi="Calibri"/>
                <w:color w:val="2C3E50"/>
                <w:sz w:val="20"/>
              </w:rPr>
              <w:t>VP of Programs</w:t>
            </w:r>
          </w:p>
        </w:tc>
        <w:tc>
          <w:tcPr>
            <w:tcW w:type="dxa" w:w="2340"/>
            <w:shd w:fill="f5f7fa"/>
          </w:tcPr>
          <w:p>
            <w:r>
              <w:rPr>
                <w:rFonts w:ascii="Calibri" w:hAnsi="Calibri"/>
                <w:color w:val="2C3E50"/>
                <w:sz w:val="20"/>
              </w:rPr>
              <w:t>Lori Cox</w:t>
            </w:r>
          </w:p>
        </w:tc>
        <w:tc>
          <w:tcPr>
            <w:tcW w:type="dxa" w:w="2340"/>
            <w:shd w:fill="f5f7fa"/>
          </w:tcPr>
          <w:p>
            <w:r>
              <w:rPr>
                <w:rFonts w:ascii="Calibri" w:hAnsi="Calibri"/>
                <w:color w:val="2C3E50"/>
                <w:sz w:val="20"/>
              </w:rPr>
              <w:t>Via Grants Management</w:t>
            </w:r>
          </w:p>
        </w:tc>
        <w:tc>
          <w:tcPr>
            <w:tcW w:type="dxa" w:w="2340"/>
            <w:shd w:fill="f5f7fa"/>
          </w:tcPr>
          <w:p>
            <w:r>
              <w:rPr>
                <w:rFonts w:ascii="Calibri" w:hAnsi="Calibri"/>
                <w:color w:val="2C3E50"/>
                <w:sz w:val="20"/>
              </w:rPr>
              <w:t>Program strategy</w:t>
            </w:r>
          </w:p>
        </w:tc>
      </w:tr>
      <w:tr>
        <w:tc>
          <w:tcPr>
            <w:tcW w:type="dxa" w:w="2340"/>
            <w:shd w:fill="ffffff"/>
          </w:tcPr>
          <w:p>
            <w:r>
              <w:rPr>
                <w:rFonts w:ascii="Calibri" w:hAnsi="Calibri"/>
                <w:color w:val="2C3E50"/>
                <w:sz w:val="20"/>
              </w:rPr>
              <w:t>Program Officer</w:t>
            </w:r>
          </w:p>
        </w:tc>
        <w:tc>
          <w:tcPr>
            <w:tcW w:type="dxa" w:w="2340"/>
            <w:shd w:fill="ffffff"/>
          </w:tcPr>
          <w:p>
            <w:r>
              <w:rPr>
                <w:rFonts w:ascii="Calibri" w:hAnsi="Calibri"/>
                <w:color w:val="2C3E50"/>
                <w:sz w:val="20"/>
              </w:rPr>
              <w:t>Monica Gomez</w:t>
            </w:r>
          </w:p>
        </w:tc>
        <w:tc>
          <w:tcPr>
            <w:tcW w:type="dxa" w:w="2340"/>
            <w:shd w:fill="ffffff"/>
          </w:tcPr>
          <w:p>
            <w:r>
              <w:rPr>
                <w:rFonts w:ascii="Calibri" w:hAnsi="Calibri"/>
                <w:color w:val="2C3E50"/>
                <w:sz w:val="20"/>
              </w:rPr>
              <w:t>Via Grants Management</w:t>
            </w:r>
          </w:p>
        </w:tc>
        <w:tc>
          <w:tcPr>
            <w:tcW w:type="dxa" w:w="2340"/>
            <w:shd w:fill="ffffff"/>
          </w:tcPr>
          <w:p>
            <w:r>
              <w:rPr>
                <w:rFonts w:ascii="Calibri" w:hAnsi="Calibri"/>
                <w:color w:val="2C3E50"/>
                <w:sz w:val="20"/>
              </w:rPr>
              <w:t>Youth/equity portfolios</w:t>
            </w:r>
          </w:p>
        </w:tc>
      </w:tr>
      <w:tr>
        <w:tc>
          <w:tcPr>
            <w:tcW w:type="dxa" w:w="2340"/>
            <w:shd w:fill="f5f7fa"/>
          </w:tcPr>
          <w:p>
            <w:r>
              <w:rPr>
                <w:rFonts w:ascii="Calibri" w:hAnsi="Calibri"/>
                <w:color w:val="2C3E50"/>
                <w:sz w:val="20"/>
              </w:rPr>
              <w:t>Grants Management</w:t>
            </w:r>
          </w:p>
        </w:tc>
        <w:tc>
          <w:tcPr>
            <w:tcW w:type="dxa" w:w="2340"/>
            <w:shd w:fill="f5f7fa"/>
          </w:tcPr>
          <w:p>
            <w:r>
              <w:rPr>
                <w:rFonts w:ascii="Calibri" w:hAnsi="Calibri"/>
                <w:color w:val="2C3E50"/>
                <w:sz w:val="20"/>
              </w:rPr>
              <w:t>General</w:t>
            </w:r>
          </w:p>
        </w:tc>
        <w:tc>
          <w:tcPr>
            <w:tcW w:type="dxa" w:w="2340"/>
            <w:shd w:fill="f5f7fa"/>
          </w:tcPr>
          <w:p>
            <w:r>
              <w:rPr>
                <w:rFonts w:ascii="Calibri" w:hAnsi="Calibri"/>
                <w:color w:val="2C3E50"/>
                <w:sz w:val="20"/>
              </w:rPr>
              <w:t>grants@calwellness.org, (818) 702-1900</w:t>
            </w:r>
          </w:p>
        </w:tc>
        <w:tc>
          <w:tcPr>
            <w:tcW w:type="dxa" w:w="2340"/>
            <w:shd w:fill="f5f7fa"/>
          </w:tcPr>
          <w:p>
            <w:r>
              <w:rPr>
                <w:rFonts w:ascii="Calibri" w:hAnsi="Calibri"/>
                <w:color w:val="2C3E50"/>
                <w:sz w:val="20"/>
              </w:rPr>
              <w:t>Application questions</w:t>
            </w:r>
          </w:p>
        </w:tc>
      </w:tr>
    </w:tbl>
    <w:p/>
    <w:p>
      <w:pPr>
        <w:pStyle w:val="TGSMeta"/>
      </w:pPr>
      <w:r>
        <w:rPr>
          <w:rFonts w:ascii="Calibri" w:hAnsi="Calibri"/>
          <w:b/>
          <w:color w:val="2C3E50"/>
          <w:sz w:val="22"/>
        </w:rPr>
        <w:t xml:space="preserve">Foundation Website: </w:t>
      </w:r>
      <w:r>
        <w:rPr>
          <w:rFonts w:ascii="Calibri" w:hAnsi="Calibri"/>
          <w:color w:val="6C757D"/>
          <w:sz w:val="22"/>
        </w:rPr>
        <w:t>www.calwellness.org</w:t>
      </w:r>
    </w:p>
    <w:p>
      <w:pPr>
        <w:pStyle w:val="TGSMeta"/>
      </w:pPr>
      <w:r>
        <w:rPr>
          <w:rFonts w:ascii="Calibri" w:hAnsi="Calibri"/>
          <w:b/>
          <w:color w:val="2C3E50"/>
          <w:sz w:val="22"/>
        </w:rPr>
        <w:t xml:space="preserve">Apply Page: </w:t>
      </w:r>
      <w:r>
        <w:rPr>
          <w:rFonts w:ascii="Calibri" w:hAnsi="Calibri"/>
          <w:color w:val="6C757D"/>
          <w:sz w:val="22"/>
        </w:rPr>
        <w:t>www.calwellness.org/money/apply-grant/</w:t>
      </w:r>
    </w:p>
    <w:p>
      <w:pPr>
        <w:pStyle w:val="TGSMeta"/>
      </w:pPr>
      <w:r>
        <w:rPr>
          <w:rFonts w:ascii="Calibri" w:hAnsi="Calibri"/>
          <w:b/>
          <w:color w:val="2C3E50"/>
          <w:sz w:val="22"/>
        </w:rPr>
        <w:t xml:space="preserve">What We Fund: </w:t>
      </w:r>
      <w:r>
        <w:rPr>
          <w:rFonts w:ascii="Calibri" w:hAnsi="Calibri"/>
          <w:color w:val="6C757D"/>
          <w:sz w:val="22"/>
        </w:rPr>
        <w:t>www.calwellness.org/money/what-we-fund/</w:t>
      </w:r>
    </w:p>
    <w:p>
      <w:pPr>
        <w:spacing w:before="160" w:after="160"/>
        <w:pBdr>
          <w:bottom w:val="single" w:sz="8" w:color="d4a853"/>
        </w:pBdr>
      </w:pPr>
    </w:p>
    <w:p>
      <w:pPr>
        <w:pStyle w:val="Heading3"/>
      </w:pPr>
      <w:r>
        <w:t>Potential Connections</w:t>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jc w:val="left"/>
            </w:pPr>
            <w:r>
              <w:rPr>
                <w:rFonts w:ascii="Calibri" w:hAnsi="Calibri"/>
                <w:b/>
                <w:color w:val="FFFFFF"/>
                <w:sz w:val="20"/>
              </w:rPr>
              <w:t>Connection Type</w:t>
            </w:r>
          </w:p>
        </w:tc>
        <w:tc>
          <w:tcPr>
            <w:tcW w:type="dxa" w:w="4680"/>
            <w:shd w:fill="1e3a5f"/>
            <w:tcBorders>
              <w:bottom w:val="single" w:sz="12" w:color="d4a853"/>
            </w:tcBorders>
          </w:tcPr>
          <w:p>
            <w:pPr>
              <w:jc w:val="left"/>
            </w:pPr>
            <w:r>
              <w:rPr>
                <w:rFonts w:ascii="Calibri" w:hAnsi="Calibri"/>
                <w:b/>
                <w:color w:val="FFFFFF"/>
                <w:sz w:val="20"/>
              </w:rPr>
              <w:t>Details</w:t>
            </w:r>
          </w:p>
        </w:tc>
      </w:tr>
      <w:tr>
        <w:tc>
          <w:tcPr>
            <w:tcW w:type="dxa" w:w="4680"/>
            <w:shd w:fill="ffffff"/>
          </w:tcPr>
          <w:p>
            <w:r>
              <w:rPr>
                <w:rFonts w:ascii="Calibri" w:hAnsi="Calibri"/>
                <w:color w:val="2C3E50"/>
                <w:sz w:val="20"/>
              </w:rPr>
              <w:t>Board Overlap</w:t>
            </w:r>
          </w:p>
        </w:tc>
        <w:tc>
          <w:tcPr>
            <w:tcW w:type="dxa" w:w="4680"/>
            <w:shd w:fill="ffffff"/>
          </w:tcPr>
          <w:p>
            <w:r>
              <w:rPr>
                <w:rFonts w:ascii="Calibri" w:hAnsi="Calibri"/>
                <w:color w:val="2C3E50"/>
                <w:sz w:val="20"/>
              </w:rPr>
              <w:t>None identified</w:t>
            </w:r>
          </w:p>
        </w:tc>
      </w:tr>
      <w:tr>
        <w:tc>
          <w:tcPr>
            <w:tcW w:type="dxa" w:w="4680"/>
            <w:shd w:fill="f5f7fa"/>
          </w:tcPr>
          <w:p>
            <w:r>
              <w:rPr>
                <w:rFonts w:ascii="Calibri" w:hAnsi="Calibri"/>
                <w:color w:val="2C3E50"/>
                <w:sz w:val="20"/>
              </w:rPr>
              <w:t>Shared Grantees</w:t>
            </w:r>
          </w:p>
        </w:tc>
        <w:tc>
          <w:tcPr>
            <w:tcW w:type="dxa" w:w="4680"/>
            <w:shd w:fill="f5f7fa"/>
          </w:tcPr>
          <w:p>
            <w:r>
              <w:rPr>
                <w:rFonts w:ascii="Calibri" w:hAnsi="Calibri"/>
                <w:color w:val="2C3E50"/>
                <w:sz w:val="20"/>
              </w:rPr>
              <w:t>Review their grantee database for California youth orgs</w:t>
            </w:r>
          </w:p>
        </w:tc>
      </w:tr>
      <w:tr>
        <w:tc>
          <w:tcPr>
            <w:tcW w:type="dxa" w:w="4680"/>
            <w:shd w:fill="ffffff"/>
          </w:tcPr>
          <w:p>
            <w:r>
              <w:rPr>
                <w:rFonts w:ascii="Calibri" w:hAnsi="Calibri"/>
                <w:color w:val="2C3E50"/>
                <w:sz w:val="20"/>
              </w:rPr>
              <w:t>Geographic</w:t>
            </w:r>
          </w:p>
        </w:tc>
        <w:tc>
          <w:tcPr>
            <w:tcW w:type="dxa" w:w="4680"/>
            <w:shd w:fill="ffffff"/>
          </w:tcPr>
          <w:p>
            <w:r>
              <w:rPr>
                <w:rFonts w:ascii="Calibri" w:hAnsi="Calibri"/>
                <w:color w:val="2C3E50"/>
                <w:sz w:val="20"/>
              </w:rPr>
              <w:t>Horizons has San Diego and San Francisco affiliates</w:t>
            </w:r>
          </w:p>
        </w:tc>
      </w:tr>
      <w:tr>
        <w:tc>
          <w:tcPr>
            <w:tcW w:type="dxa" w:w="4680"/>
            <w:shd w:fill="f5f7fa"/>
          </w:tcPr>
          <w:p>
            <w:r>
              <w:rPr>
                <w:rFonts w:ascii="Calibri" w:hAnsi="Calibri"/>
                <w:color w:val="2C3E50"/>
                <w:sz w:val="20"/>
              </w:rPr>
              <w:t>Sector</w:t>
            </w:r>
          </w:p>
        </w:tc>
        <w:tc>
          <w:tcPr>
            <w:tcW w:type="dxa" w:w="4680"/>
            <w:shd w:fill="f5f7fa"/>
          </w:tcPr>
          <w:p>
            <w:r>
              <w:rPr>
                <w:rFonts w:ascii="Calibri" w:hAnsi="Calibri"/>
                <w:color w:val="2C3E50"/>
                <w:sz w:val="20"/>
              </w:rPr>
              <w:t>Youth, community well-being are explicit priorities</w:t>
            </w:r>
          </w:p>
        </w:tc>
      </w:tr>
    </w:tbl>
    <w:p/>
    <w:p>
      <w:pPr>
        <w:spacing w:before="160" w:after="160"/>
        <w:pBdr>
          <w:bottom w:val="single" w:sz="8" w:color="d4a853"/>
        </w:pBdr>
      </w:pPr>
    </w:p>
    <w:p>
      <w:pPr>
        <w:pStyle w:val="Heading3"/>
      </w:pPr>
      <w:r>
        <w:t>Positioning Strategy</w:t>
      </w:r>
    </w:p>
    <w:p>
      <w:pPr>
        <w:pStyle w:val="TGSBody"/>
      </w:pPr>
      <w:r>
        <w:rPr>
          <w:rFonts w:ascii="Calibri" w:hAnsi="Calibri"/>
          <w:color w:val="2C3E50"/>
          <w:sz w:val="22"/>
        </w:rPr>
        <w:t>When LOI cycle opens, lead with your California affiliate presence (San Diego, San Francisco). Emphasize the "wellness" framing - Horizons provides academic enrichment plus social-emotional support that contributes to whole-child wellbeing. Their focus on core operating support is valuable - you can request flexible funding for affiliate network support. Monitor their strategic plan announcement to align your request with new priorities.</w:t>
      </w:r>
    </w:p>
    <w:p>
      <w:pPr>
        <w:spacing w:before="160" w:after="160"/>
        <w:pBdr>
          <w:bottom w:val="single" w:sz="8" w:color="d4a853"/>
        </w:pBdr>
      </w:pPr>
    </w:p>
    <w:p>
      <w:pPr>
        <w:pStyle w:val="Heading3"/>
      </w:pPr>
      <w:r>
        <w:t>Action Steps</w:t>
      </w:r>
    </w:p>
    <w:tbl>
      <w:tblPr>
        <w:tblW w:type="auto" w:w="0"/>
        <w:jc w:val="left"/>
        <w:tblLayout w:type="autofit"/>
        <w:tblLook w:firstColumn="1" w:firstRow="1" w:lastColumn="0" w:lastRow="0" w:noHBand="0" w:noVBand="1" w:val="04A0"/>
      </w:tblPr>
      <w:tblGrid>
        <w:gridCol w:w="2340"/>
        <w:gridCol w:w="2340"/>
        <w:gridCol w:w="2340"/>
        <w:gridCol w:w="2340"/>
      </w:tblGrid>
      <w:tr>
        <w:tc>
          <w:tcPr>
            <w:tcW w:type="dxa" w:w="2340"/>
            <w:shd w:fill="1e3a5f"/>
            <w:tcBorders>
              <w:bottom w:val="single" w:sz="12" w:color="d4a853"/>
            </w:tcBorders>
          </w:tcPr>
          <w:p>
            <w:pPr>
              <w:jc w:val="left"/>
            </w:pPr>
            <w:r>
              <w:rPr>
                <w:rFonts w:ascii="Calibri" w:hAnsi="Calibri"/>
                <w:b/>
                <w:color w:val="FFFFFF"/>
                <w:sz w:val="20"/>
              </w:rPr>
              <w:t>Step</w:t>
            </w:r>
          </w:p>
        </w:tc>
        <w:tc>
          <w:tcPr>
            <w:tcW w:type="dxa" w:w="2340"/>
            <w:shd w:fill="1e3a5f"/>
            <w:tcBorders>
              <w:bottom w:val="single" w:sz="12" w:color="d4a853"/>
            </w:tcBorders>
          </w:tcPr>
          <w:p>
            <w:pPr>
              <w:jc w:val="left"/>
            </w:pPr>
            <w:r>
              <w:rPr>
                <w:rFonts w:ascii="Calibri" w:hAnsi="Calibri"/>
                <w:b/>
                <w:color w:val="FFFFFF"/>
                <w:sz w:val="20"/>
              </w:rPr>
              <w:t>Task</w:t>
            </w:r>
          </w:p>
        </w:tc>
        <w:tc>
          <w:tcPr>
            <w:tcW w:type="dxa" w:w="2340"/>
            <w:shd w:fill="1e3a5f"/>
            <w:tcBorders>
              <w:bottom w:val="single" w:sz="12" w:color="d4a853"/>
            </w:tcBorders>
          </w:tcPr>
          <w:p>
            <w:pPr>
              <w:jc w:val="left"/>
            </w:pPr>
            <w:r>
              <w:rPr>
                <w:rFonts w:ascii="Calibri" w:hAnsi="Calibri"/>
                <w:b/>
                <w:color w:val="FFFFFF"/>
                <w:sz w:val="20"/>
              </w:rPr>
              <w:t>Time</w:t>
            </w:r>
          </w:p>
        </w:tc>
        <w:tc>
          <w:tcPr>
            <w:tcW w:type="dxa" w:w="2340"/>
            <w:shd w:fill="1e3a5f"/>
            <w:tcBorders>
              <w:bottom w:val="single" w:sz="12" w:color="d4a853"/>
            </w:tcBorders>
          </w:tcPr>
          <w:p>
            <w:pPr>
              <w:jc w:val="left"/>
            </w:pPr>
            <w:r>
              <w:rPr>
                <w:rFonts w:ascii="Calibri" w:hAnsi="Calibri"/>
                <w:b/>
                <w:color w:val="FFFFFF"/>
                <w:sz w:val="20"/>
              </w:rPr>
              <w:t>Depends On</w:t>
            </w:r>
          </w:p>
        </w:tc>
      </w:tr>
      <w:tr>
        <w:tc>
          <w:tcPr>
            <w:tcW w:type="dxa" w:w="2340"/>
            <w:shd w:fill="ffffff"/>
          </w:tcPr>
          <w:p>
            <w:r>
              <w:rPr>
                <w:rFonts w:ascii="Calibri" w:hAnsi="Calibri"/>
                <w:color w:val="2C3E50"/>
                <w:sz w:val="20"/>
              </w:rPr>
              <w:t>1</w:t>
            </w:r>
          </w:p>
        </w:tc>
        <w:tc>
          <w:tcPr>
            <w:tcW w:type="dxa" w:w="2340"/>
            <w:shd w:fill="ffffff"/>
          </w:tcPr>
          <w:p>
            <w:r>
              <w:rPr>
                <w:rFonts w:ascii="Calibri" w:hAnsi="Calibri"/>
                <w:color w:val="2C3E50"/>
                <w:sz w:val="20"/>
              </w:rPr>
              <w:t>Sign up for Cal Wellness newsletter</w:t>
            </w:r>
          </w:p>
        </w:tc>
        <w:tc>
          <w:tcPr>
            <w:tcW w:type="dxa" w:w="2340"/>
            <w:shd w:fill="ffffff"/>
          </w:tcPr>
          <w:p>
            <w:r>
              <w:rPr>
                <w:rFonts w:ascii="Calibri" w:hAnsi="Calibri"/>
                <w:color w:val="2C3E50"/>
                <w:sz w:val="20"/>
              </w:rPr>
              <w:t>15 min</w:t>
            </w:r>
          </w:p>
        </w:tc>
        <w:tc>
          <w:tcPr>
            <w:tcW w:type="dxa" w:w="2340"/>
            <w:shd w:fill="ffffff"/>
          </w:tcPr>
          <w:p>
            <w:r>
              <w:rPr>
                <w:rFonts w:ascii="Calibri" w:hAnsi="Calibri"/>
                <w:color w:val="2C3E50"/>
                <w:sz w:val="20"/>
              </w:rPr>
              <w:t>—</w:t>
            </w:r>
          </w:p>
        </w:tc>
      </w:tr>
      <w:tr>
        <w:tc>
          <w:tcPr>
            <w:tcW w:type="dxa" w:w="2340"/>
            <w:shd w:fill="f5f7fa"/>
          </w:tcPr>
          <w:p>
            <w:r>
              <w:rPr>
                <w:rFonts w:ascii="Calibri" w:hAnsi="Calibri"/>
                <w:color w:val="2C3E50"/>
                <w:sz w:val="20"/>
              </w:rPr>
              <w:t>2</w:t>
            </w:r>
          </w:p>
        </w:tc>
        <w:tc>
          <w:tcPr>
            <w:tcW w:type="dxa" w:w="2340"/>
            <w:shd w:fill="f5f7fa"/>
          </w:tcPr>
          <w:p>
            <w:r>
              <w:rPr>
                <w:rFonts w:ascii="Calibri" w:hAnsi="Calibri"/>
                <w:color w:val="2C3E50"/>
                <w:sz w:val="20"/>
              </w:rPr>
              <w:t>Review current "What We Fund" priorities</w:t>
            </w:r>
          </w:p>
        </w:tc>
        <w:tc>
          <w:tcPr>
            <w:tcW w:type="dxa" w:w="2340"/>
            <w:shd w:fill="f5f7fa"/>
          </w:tcPr>
          <w:p>
            <w:r>
              <w:rPr>
                <w:rFonts w:ascii="Calibri" w:hAnsi="Calibri"/>
                <w:color w:val="2C3E50"/>
                <w:sz w:val="20"/>
              </w:rPr>
              <w:t>30 min</w:t>
            </w:r>
          </w:p>
        </w:tc>
        <w:tc>
          <w:tcPr>
            <w:tcW w:type="dxa" w:w="2340"/>
            <w:shd w:fill="f5f7fa"/>
          </w:tcPr>
          <w:p>
            <w:r>
              <w:rPr>
                <w:rFonts w:ascii="Calibri" w:hAnsi="Calibri"/>
                <w:color w:val="2C3E50"/>
                <w:sz w:val="20"/>
              </w:rPr>
              <w:t>—</w:t>
            </w:r>
          </w:p>
        </w:tc>
      </w:tr>
      <w:tr>
        <w:tc>
          <w:tcPr>
            <w:tcW w:type="dxa" w:w="2340"/>
            <w:shd w:fill="ffffff"/>
          </w:tcPr>
          <w:p>
            <w:r>
              <w:rPr>
                <w:rFonts w:ascii="Calibri" w:hAnsi="Calibri"/>
                <w:color w:val="2C3E50"/>
                <w:sz w:val="20"/>
              </w:rPr>
              <w:t>3</w:t>
            </w:r>
          </w:p>
        </w:tc>
        <w:tc>
          <w:tcPr>
            <w:tcW w:type="dxa" w:w="2340"/>
            <w:shd w:fill="ffffff"/>
          </w:tcPr>
          <w:p>
            <w:r>
              <w:rPr>
                <w:rFonts w:ascii="Calibri" w:hAnsi="Calibri"/>
                <w:color w:val="2C3E50"/>
                <w:sz w:val="20"/>
              </w:rPr>
              <w:t>Monitor website for 2026 LOI announcement</w:t>
            </w:r>
          </w:p>
        </w:tc>
        <w:tc>
          <w:tcPr>
            <w:tcW w:type="dxa" w:w="2340"/>
            <w:shd w:fill="ffffff"/>
          </w:tcPr>
          <w:p>
            <w:r>
              <w:rPr>
                <w:rFonts w:ascii="Calibri" w:hAnsi="Calibri"/>
                <w:color w:val="2C3E50"/>
                <w:sz w:val="20"/>
              </w:rPr>
              <w:t>Ongoing</w:t>
            </w:r>
          </w:p>
        </w:tc>
        <w:tc>
          <w:tcPr>
            <w:tcW w:type="dxa" w:w="2340"/>
            <w:shd w:fill="ffffff"/>
          </w:tcPr>
          <w:p>
            <w:r>
              <w:rPr>
                <w:rFonts w:ascii="Calibri" w:hAnsi="Calibri"/>
                <w:color w:val="2C3E50"/>
                <w:sz w:val="20"/>
              </w:rPr>
              <w:t>—</w:t>
            </w:r>
          </w:p>
        </w:tc>
      </w:tr>
      <w:tr>
        <w:tc>
          <w:tcPr>
            <w:tcW w:type="dxa" w:w="2340"/>
            <w:shd w:fill="f5f7fa"/>
          </w:tcPr>
          <w:p>
            <w:r>
              <w:rPr>
                <w:rFonts w:ascii="Calibri" w:hAnsi="Calibri"/>
                <w:color w:val="2C3E50"/>
                <w:sz w:val="20"/>
              </w:rPr>
              <w:t>4</w:t>
            </w:r>
          </w:p>
        </w:tc>
        <w:tc>
          <w:tcPr>
            <w:tcW w:type="dxa" w:w="2340"/>
            <w:shd w:fill="f5f7fa"/>
          </w:tcPr>
          <w:p>
            <w:r>
              <w:rPr>
                <w:rFonts w:ascii="Calibri" w:hAnsi="Calibri"/>
                <w:color w:val="2C3E50"/>
                <w:sz w:val="20"/>
              </w:rPr>
              <w:t>Prepare LOI materials in advance</w:t>
            </w:r>
          </w:p>
        </w:tc>
        <w:tc>
          <w:tcPr>
            <w:tcW w:type="dxa" w:w="2340"/>
            <w:shd w:fill="f5f7fa"/>
          </w:tcPr>
          <w:p>
            <w:r>
              <w:rPr>
                <w:rFonts w:ascii="Calibri" w:hAnsi="Calibri"/>
                <w:color w:val="2C3E50"/>
                <w:sz w:val="20"/>
              </w:rPr>
              <w:t>2 hrs</w:t>
            </w:r>
          </w:p>
        </w:tc>
        <w:tc>
          <w:tcPr>
            <w:tcW w:type="dxa" w:w="2340"/>
            <w:shd w:fill="f5f7fa"/>
          </w:tcPr>
          <w:p>
            <w:r>
              <w:rPr>
                <w:rFonts w:ascii="Calibri" w:hAnsi="Calibri"/>
                <w:color w:val="2C3E50"/>
                <w:sz w:val="20"/>
              </w:rPr>
              <w:t>Step 2</w:t>
            </w:r>
          </w:p>
        </w:tc>
      </w:tr>
      <w:tr>
        <w:tc>
          <w:tcPr>
            <w:tcW w:type="dxa" w:w="2340"/>
            <w:shd w:fill="ffffff"/>
          </w:tcPr>
          <w:p>
            <w:r>
              <w:rPr>
                <w:rFonts w:ascii="Calibri" w:hAnsi="Calibri"/>
                <w:color w:val="2C3E50"/>
                <w:sz w:val="20"/>
              </w:rPr>
              <w:t>5</w:t>
            </w:r>
          </w:p>
        </w:tc>
        <w:tc>
          <w:tcPr>
            <w:tcW w:type="dxa" w:w="2340"/>
            <w:shd w:fill="ffffff"/>
          </w:tcPr>
          <w:p>
            <w:r>
              <w:rPr>
                <w:rFonts w:ascii="Calibri" w:hAnsi="Calibri"/>
                <w:color w:val="2C3E50"/>
                <w:sz w:val="20"/>
              </w:rPr>
              <w:t>Submit LOI when cycle opens</w:t>
            </w:r>
          </w:p>
        </w:tc>
        <w:tc>
          <w:tcPr>
            <w:tcW w:type="dxa" w:w="2340"/>
            <w:shd w:fill="ffffff"/>
          </w:tcPr>
          <w:p>
            <w:r>
              <w:rPr>
                <w:rFonts w:ascii="Calibri" w:hAnsi="Calibri"/>
                <w:color w:val="2C3E50"/>
                <w:sz w:val="20"/>
              </w:rPr>
              <w:t>30 min</w:t>
            </w:r>
          </w:p>
        </w:tc>
        <w:tc>
          <w:tcPr>
            <w:tcW w:type="dxa" w:w="2340"/>
            <w:shd w:fill="ffffff"/>
          </w:tcPr>
          <w:p>
            <w:r>
              <w:rPr>
                <w:rFonts w:ascii="Calibri" w:hAnsi="Calibri"/>
                <w:color w:val="2C3E50"/>
                <w:sz w:val="20"/>
              </w:rPr>
              <w:t>Cycle announcement</w:t>
            </w:r>
          </w:p>
        </w:tc>
      </w:tr>
    </w:tbl>
    <w:p/>
    <w:p>
      <w:pPr>
        <w:pStyle w:val="TGSMeta"/>
      </w:pPr>
      <w:r>
        <w:rPr>
          <w:rFonts w:ascii="Calibri" w:hAnsi="Calibri"/>
          <w:b/>
          <w:color w:val="2C3E50"/>
          <w:sz w:val="22"/>
        </w:rPr>
        <w:t xml:space="preserve">Total Active Time: </w:t>
      </w:r>
      <w:r>
        <w:rPr>
          <w:rFonts w:ascii="Calibri" w:hAnsi="Calibri"/>
          <w:color w:val="6C757D"/>
          <w:sz w:val="22"/>
        </w:rPr>
        <w:t>3 hours (preparation)</w:t>
      </w:r>
    </w:p>
    <w:p>
      <w:pPr>
        <w:pStyle w:val="TGSMeta"/>
      </w:pPr>
      <w:r>
        <w:rPr>
          <w:rFonts w:ascii="Calibri" w:hAnsi="Calibri"/>
          <w:b/>
          <w:color w:val="2C3E50"/>
          <w:sz w:val="22"/>
        </w:rPr>
        <w:t xml:space="preserve">Then: </w:t>
      </w:r>
      <w:r>
        <w:rPr>
          <w:rFonts w:ascii="Calibri" w:hAnsi="Calibri"/>
          <w:color w:val="6C757D"/>
          <w:sz w:val="22"/>
        </w:rPr>
        <w:t>Wait for 2026 LOI cycle announcement. Be ready to submit quickly when it opens.</w:t>
      </w:r>
    </w:p>
    <w:p>
      <w:pPr>
        <w:spacing w:before="160" w:after="160"/>
        <w:pBdr>
          <w:bottom w:val="single" w:sz="8" w:color="d4a853"/>
        </w:pBdr>
      </w:pPr>
    </w:p>
    <w:p>
      <w:r>
        <w:br w:type="page"/>
      </w:r>
    </w:p>
    <w:p>
      <w:bookmarkStart w:id="420" w:name="5_aec_trust"/>
      <w:pPr>
        <w:pStyle w:val="Heading2"/>
      </w:pPr>
      <w:r>
        <w:t>#5: AEC Trust</w:t>
      </w:r>
      <w:bookmarkEnd w:id="420"/>
    </w:p>
    <w:p>
      <w:pPr>
        <w:pStyle w:val="TGSMeta"/>
      </w:pPr>
      <w:r>
        <w:rPr>
          <w:rFonts w:ascii="Calibri" w:hAnsi="Calibri"/>
          <w:b/>
          <w:color w:val="2C3E50"/>
          <w:sz w:val="22"/>
        </w:rPr>
        <w:t xml:space="preserve">Type: </w:t>
      </w:r>
      <w:r>
        <w:rPr>
          <w:rFonts w:ascii="Calibri" w:hAnsi="Calibri"/>
          <w:color w:val="6C757D"/>
          <w:sz w:val="22"/>
        </w:rPr>
        <w:t>Open Application</w:t>
      </w:r>
    </w:p>
    <w:p>
      <w:pPr>
        <w:pStyle w:val="TGSMeta"/>
      </w:pPr>
      <w:r>
        <w:rPr>
          <w:rFonts w:ascii="Calibri" w:hAnsi="Calibri"/>
          <w:b/>
          <w:color w:val="2C3E50"/>
          <w:sz w:val="22"/>
        </w:rPr>
        <w:t xml:space="preserve">Your Time Investment: </w:t>
      </w:r>
      <w:r>
        <w:rPr>
          <w:rFonts w:ascii="Calibri" w:hAnsi="Calibri"/>
          <w:color w:val="6C757D"/>
          <w:sz w:val="22"/>
        </w:rPr>
        <w:t>3 hours</w:t>
      </w:r>
    </w:p>
    <w:p>
      <w:pPr>
        <w:pStyle w:val="TGSMeta"/>
      </w:pPr>
      <w:r>
        <w:rPr>
          <w:rFonts w:ascii="Calibri" w:hAnsi="Calibri"/>
          <w:b/>
          <w:color w:val="2C3E50"/>
          <w:sz w:val="22"/>
        </w:rPr>
        <w:t xml:space="preserve">Potential Award: </w:t>
      </w:r>
      <w:r>
        <w:rPr>
          <w:rFonts w:ascii="Calibri" w:hAnsi="Calibri"/>
          <w:color w:val="6C757D"/>
          <w:sz w:val="22"/>
        </w:rPr>
        <w:t>$25,000</w:t>
      </w:r>
    </w:p>
    <w:p>
      <w:pPr>
        <w:spacing w:before="160" w:after="160"/>
        <w:pBdr>
          <w:bottom w:val="single" w:sz="8" w:color="d4a853"/>
        </w:pBdr>
      </w:pPr>
    </w:p>
    <w:p>
      <w:pPr>
        <w:pStyle w:val="Heading3"/>
      </w:pPr>
      <w:r>
        <w:t>Why This Foundation</w:t>
      </w:r>
    </w:p>
    <w:p>
      <w:pPr>
        <w:pStyle w:val="TGSBody"/>
      </w:pPr>
      <w:r>
        <w:rPr>
          <w:rFonts w:ascii="Calibri" w:hAnsi="Calibri"/>
          <w:color w:val="2C3E50"/>
          <w:sz w:val="22"/>
        </w:rPr>
        <w:t>AEC Trust has $48M in assets and has made grants to education-focused organizations. They appear in the foundation scores as open to applications with target grants to similar organizations. This is a smaller opportunity but worth pursuing to diversify your funder portfolio.</w:t>
      </w:r>
    </w:p>
    <w:p>
      <w:pPr>
        <w:pStyle w:val="Heading3"/>
      </w:pPr>
      <w:r>
        <w:t>Fit Evidence</w:t>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jc w:val="left"/>
            </w:pPr>
            <w:r>
              <w:rPr>
                <w:rFonts w:ascii="Calibri" w:hAnsi="Calibri"/>
                <w:b/>
                <w:color w:val="FFFFFF"/>
                <w:sz w:val="20"/>
              </w:rPr>
              <w:t>What We Looked For</w:t>
            </w:r>
          </w:p>
        </w:tc>
        <w:tc>
          <w:tcPr>
            <w:tcW w:type="dxa" w:w="4680"/>
            <w:shd w:fill="1e3a5f"/>
            <w:tcBorders>
              <w:bottom w:val="single" w:sz="12" w:color="d4a853"/>
            </w:tcBorders>
          </w:tcPr>
          <w:p>
            <w:pPr>
              <w:jc w:val="left"/>
            </w:pPr>
            <w:r>
              <w:rPr>
                <w:rFonts w:ascii="Calibri" w:hAnsi="Calibri"/>
                <w:b/>
                <w:color w:val="FFFFFF"/>
                <w:sz w:val="20"/>
              </w:rPr>
              <w:t>What We Found</w:t>
            </w:r>
          </w:p>
        </w:tc>
      </w:tr>
      <w:tr>
        <w:tc>
          <w:tcPr>
            <w:tcW w:type="dxa" w:w="4680"/>
            <w:shd w:fill="ffffff"/>
          </w:tcPr>
          <w:p>
            <w:r>
              <w:rPr>
                <w:rFonts w:ascii="Calibri" w:hAnsi="Calibri"/>
                <w:color w:val="2C3E50"/>
                <w:sz w:val="20"/>
              </w:rPr>
              <w:t>Grants to education orgs</w:t>
            </w:r>
          </w:p>
        </w:tc>
        <w:tc>
          <w:tcPr>
            <w:tcW w:type="dxa" w:w="4680"/>
            <w:shd w:fill="ffffff"/>
          </w:tcPr>
          <w:p>
            <w:r>
              <w:rPr>
                <w:rFonts w:ascii="Calibri" w:hAnsi="Calibri"/>
                <w:color w:val="2C3E50"/>
                <w:sz w:val="20"/>
              </w:rPr>
              <w:t>2 target grants to siblings in our analysis</w:t>
            </w:r>
          </w:p>
        </w:tc>
      </w:tr>
      <w:tr>
        <w:tc>
          <w:tcPr>
            <w:tcW w:type="dxa" w:w="4680"/>
            <w:shd w:fill="f5f7fa"/>
          </w:tcPr>
          <w:p>
            <w:r>
              <w:rPr>
                <w:rFonts w:ascii="Calibri" w:hAnsi="Calibri"/>
                <w:color w:val="2C3E50"/>
                <w:sz w:val="20"/>
              </w:rPr>
              <w:t>Open to applications</w:t>
            </w:r>
          </w:p>
        </w:tc>
        <w:tc>
          <w:tcPr>
            <w:tcW w:type="dxa" w:w="4680"/>
            <w:shd w:fill="f5f7fa"/>
          </w:tcPr>
          <w:p>
            <w:r>
              <w:rPr>
                <w:rFonts w:ascii="Calibri" w:hAnsi="Calibri"/>
                <w:color w:val="2C3E50"/>
                <w:sz w:val="20"/>
              </w:rPr>
              <w:t>Yes - accepts applications</w:t>
            </w:r>
          </w:p>
        </w:tc>
      </w:tr>
      <w:tr>
        <w:tc>
          <w:tcPr>
            <w:tcW w:type="dxa" w:w="4680"/>
            <w:shd w:fill="ffffff"/>
          </w:tcPr>
          <w:p>
            <w:r>
              <w:rPr>
                <w:rFonts w:ascii="Calibri" w:hAnsi="Calibri"/>
                <w:color w:val="2C3E50"/>
                <w:sz w:val="20"/>
              </w:rPr>
              <w:t>Grant size</w:t>
            </w:r>
          </w:p>
        </w:tc>
        <w:tc>
          <w:tcPr>
            <w:tcW w:type="dxa" w:w="4680"/>
            <w:shd w:fill="ffffff"/>
          </w:tcPr>
          <w:p>
            <w:r>
              <w:rPr>
                <w:rFonts w:ascii="Calibri" w:hAnsi="Calibri"/>
                <w:color w:val="2C3E50"/>
                <w:sz w:val="20"/>
              </w:rPr>
              <w:t>$25,000 median</w:t>
            </w:r>
          </w:p>
        </w:tc>
      </w:tr>
      <w:tr>
        <w:tc>
          <w:tcPr>
            <w:tcW w:type="dxa" w:w="4680"/>
            <w:shd w:fill="f5f7fa"/>
          </w:tcPr>
          <w:p>
            <w:r>
              <w:rPr>
                <w:rFonts w:ascii="Calibri" w:hAnsi="Calibri"/>
                <w:color w:val="2C3E50"/>
                <w:sz w:val="20"/>
              </w:rPr>
              <w:t>Recent activity</w:t>
            </w:r>
          </w:p>
        </w:tc>
        <w:tc>
          <w:tcPr>
            <w:tcW w:type="dxa" w:w="4680"/>
            <w:shd w:fill="f5f7fa"/>
          </w:tcPr>
          <w:p>
            <w:r>
              <w:rPr>
                <w:rFonts w:ascii="Calibri" w:hAnsi="Calibri"/>
                <w:color w:val="2C3E50"/>
                <w:sz w:val="20"/>
              </w:rPr>
              <w:t>Most recent grant year 2022</w:t>
            </w:r>
          </w:p>
        </w:tc>
      </w:tr>
    </w:tbl>
    <w:p/>
    <w:p>
      <w:pPr>
        <w:pStyle w:val="Heading3"/>
      </w:pPr>
      <w:r>
        <w:t>Funder Snapshot</w:t>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jc w:val="left"/>
            </w:pPr>
            <w:r>
              <w:rPr>
                <w:rFonts w:ascii="Calibri" w:hAnsi="Calibri"/>
                <w:b/>
                <w:color w:val="FFFFFF"/>
                <w:sz w:val="20"/>
              </w:rPr>
              <w:t>Metric</w:t>
            </w:r>
          </w:p>
        </w:tc>
        <w:tc>
          <w:tcPr>
            <w:tcW w:type="dxa" w:w="4680"/>
            <w:shd w:fill="1e3a5f"/>
            <w:tcBorders>
              <w:bottom w:val="single" w:sz="12" w:color="d4a853"/>
            </w:tcBorders>
          </w:tcPr>
          <w:p>
            <w:pPr>
              <w:jc w:val="left"/>
            </w:pPr>
            <w:r>
              <w:rPr>
                <w:rFonts w:ascii="Calibri" w:hAnsi="Calibri"/>
                <w:b/>
                <w:color w:val="FFFFFF"/>
                <w:sz w:val="20"/>
              </w:rPr>
              <w:t>Value</w:t>
            </w:r>
          </w:p>
        </w:tc>
      </w:tr>
      <w:tr>
        <w:tc>
          <w:tcPr>
            <w:tcW w:type="dxa" w:w="4680"/>
            <w:shd w:fill="ffffff"/>
          </w:tcPr>
          <w:p>
            <w:r>
              <w:rPr>
                <w:rFonts w:ascii="Calibri" w:hAnsi="Calibri"/>
                <w:color w:val="2C3E50"/>
                <w:sz w:val="20"/>
              </w:rPr>
              <w:t>Annual Giving</w:t>
            </w:r>
          </w:p>
        </w:tc>
        <w:tc>
          <w:tcPr>
            <w:tcW w:type="dxa" w:w="4680"/>
            <w:shd w:fill="ffffff"/>
          </w:tcPr>
          <w:p>
            <w:r>
              <w:rPr>
                <w:rFonts w:ascii="Calibri" w:hAnsi="Calibri"/>
                <w:color w:val="2C3E50"/>
                <w:sz w:val="20"/>
              </w:rPr>
              <w:t>Approximately $1.5M annually</w:t>
            </w:r>
          </w:p>
        </w:tc>
      </w:tr>
      <w:tr>
        <w:tc>
          <w:tcPr>
            <w:tcW w:type="dxa" w:w="4680"/>
            <w:shd w:fill="f5f7fa"/>
          </w:tcPr>
          <w:p>
            <w:r>
              <w:rPr>
                <w:rFonts w:ascii="Calibri" w:hAnsi="Calibri"/>
                <w:color w:val="2C3E50"/>
                <w:sz w:val="20"/>
              </w:rPr>
              <w:t>Typical Grant</w:t>
            </w:r>
          </w:p>
        </w:tc>
        <w:tc>
          <w:tcPr>
            <w:tcW w:type="dxa" w:w="4680"/>
            <w:shd w:fill="f5f7fa"/>
          </w:tcPr>
          <w:p>
            <w:r>
              <w:rPr>
                <w:rFonts w:ascii="Calibri" w:hAnsi="Calibri"/>
                <w:color w:val="2C3E50"/>
                <w:sz w:val="20"/>
              </w:rPr>
              <w:t>$25,000 median</w:t>
            </w:r>
          </w:p>
        </w:tc>
      </w:tr>
      <w:tr>
        <w:tc>
          <w:tcPr>
            <w:tcW w:type="dxa" w:w="4680"/>
            <w:shd w:fill="ffffff"/>
          </w:tcPr>
          <w:p>
            <w:r>
              <w:rPr>
                <w:rFonts w:ascii="Calibri" w:hAnsi="Calibri"/>
                <w:color w:val="2C3E50"/>
                <w:sz w:val="20"/>
              </w:rPr>
              <w:t>Geographic Focus</w:t>
            </w:r>
          </w:p>
        </w:tc>
        <w:tc>
          <w:tcPr>
            <w:tcW w:type="dxa" w:w="4680"/>
            <w:shd w:fill="ffffff"/>
          </w:tcPr>
          <w:p>
            <w:r>
              <w:rPr>
                <w:rFonts w:ascii="Calibri" w:hAnsi="Calibri"/>
                <w:color w:val="2C3E50"/>
                <w:sz w:val="20"/>
              </w:rPr>
              <w:t>Delaware-based; national reach</w:t>
            </w:r>
          </w:p>
        </w:tc>
      </w:tr>
      <w:tr>
        <w:tc>
          <w:tcPr>
            <w:tcW w:type="dxa" w:w="4680"/>
            <w:shd w:fill="f5f7fa"/>
          </w:tcPr>
          <w:p>
            <w:r>
              <w:rPr>
                <w:rFonts w:ascii="Calibri" w:hAnsi="Calibri"/>
                <w:color w:val="2C3E50"/>
                <w:sz w:val="20"/>
              </w:rPr>
              <w:t>Repeat Funding Rate</w:t>
            </w:r>
          </w:p>
        </w:tc>
        <w:tc>
          <w:tcPr>
            <w:tcW w:type="dxa" w:w="4680"/>
            <w:shd w:fill="f5f7fa"/>
          </w:tcPr>
          <w:p>
            <w:r>
              <w:rPr>
                <w:rFonts w:ascii="Calibri" w:hAnsi="Calibri"/>
                <w:color w:val="2C3E50"/>
                <w:sz w:val="20"/>
              </w:rPr>
              <w:t>Data limited</w:t>
            </w:r>
          </w:p>
        </w:tc>
      </w:tr>
      <w:tr>
        <w:tc>
          <w:tcPr>
            <w:tcW w:type="dxa" w:w="4680"/>
            <w:shd w:fill="ffffff"/>
          </w:tcPr>
          <w:p>
            <w:r>
              <w:rPr>
                <w:rFonts w:ascii="Calibri" w:hAnsi="Calibri"/>
                <w:color w:val="2C3E50"/>
                <w:sz w:val="20"/>
              </w:rPr>
              <w:t>Giving Style</w:t>
            </w:r>
          </w:p>
        </w:tc>
        <w:tc>
          <w:tcPr>
            <w:tcW w:type="dxa" w:w="4680"/>
            <w:shd w:fill="ffffff"/>
          </w:tcPr>
          <w:p>
            <w:r>
              <w:rPr>
                <w:rFonts w:ascii="Calibri" w:hAnsi="Calibri"/>
                <w:color w:val="2C3E50"/>
                <w:sz w:val="20"/>
              </w:rPr>
              <w:t>Education and charitable purposes</w:t>
            </w:r>
          </w:p>
        </w:tc>
      </w:tr>
      <w:tr>
        <w:tc>
          <w:tcPr>
            <w:tcW w:type="dxa" w:w="4680"/>
            <w:shd w:fill="f5f7fa"/>
          </w:tcPr>
          <w:p>
            <w:r>
              <w:rPr>
                <w:rFonts w:ascii="Calibri" w:hAnsi="Calibri"/>
                <w:color w:val="2C3E50"/>
                <w:sz w:val="20"/>
              </w:rPr>
              <w:t>Funding Trend</w:t>
            </w:r>
          </w:p>
        </w:tc>
        <w:tc>
          <w:tcPr>
            <w:tcW w:type="dxa" w:w="4680"/>
            <w:shd w:fill="f5f7fa"/>
          </w:tcPr>
          <w:p>
            <w:r>
              <w:rPr>
                <w:rFonts w:ascii="Calibri" w:hAnsi="Calibri"/>
                <w:color w:val="2C3E50"/>
                <w:sz w:val="20"/>
              </w:rPr>
              <w:t>Stable - assets $48M</w:t>
            </w:r>
          </w:p>
        </w:tc>
      </w:tr>
    </w:tbl>
    <w:p/>
    <w:p>
      <w:pPr>
        <w:spacing w:before="160" w:after="160"/>
        <w:pBdr>
          <w:bottom w:val="single" w:sz="8" w:color="d4a853"/>
        </w:pBdr>
      </w:pPr>
    </w:p>
    <w:p>
      <w:pPr>
        <w:pStyle w:val="Heading3"/>
      </w:pPr>
      <w:r>
        <w:t>How to Apply: Application Process</w:t>
      </w:r>
    </w:p>
    <w:p>
      <w:pPr>
        <w:pStyle w:val="TGSMeta"/>
      </w:pPr>
      <w:r>
        <w:rPr>
          <w:rFonts w:ascii="Calibri" w:hAnsi="Calibri"/>
          <w:b/>
          <w:color w:val="2C3E50"/>
          <w:sz w:val="22"/>
        </w:rPr>
        <w:t xml:space="preserve">Research Needed: </w:t>
      </w:r>
      <w:r>
        <w:rPr>
          <w:rFonts w:ascii="Calibri" w:hAnsi="Calibri"/>
          <w:color w:val="6C757D"/>
          <w:sz w:val="22"/>
        </w:rPr>
        <w:t>Website and application process requires additional research. The foundation is Delaware-based (common for trusts) and may operate through a bank trustee.</w:t>
      </w:r>
    </w:p>
    <w:p>
      <w:pPr>
        <w:pStyle w:val="TGSMeta"/>
      </w:pPr>
      <w:r>
        <w:rPr>
          <w:rFonts w:ascii="Calibri" w:hAnsi="Calibri"/>
          <w:b/>
          <w:color w:val="2C3E50"/>
          <w:sz w:val="22"/>
        </w:rPr>
        <w:t xml:space="preserve">Recommended Next Steps: </w:t>
      </w:r>
      <w:r>
        <w:rPr>
          <w:rFonts w:ascii="Calibri" w:hAnsi="Calibri"/>
          <w:color w:val="6C757D"/>
          <w:sz w:val="22"/>
        </w:rPr>
      </w:r>
    </w:p>
    <w:p>
      <w:pPr>
        <w:pStyle w:val="ListNumber"/>
      </w:pPr>
      <w:r>
        <w:rPr>
          <w:rFonts w:ascii="Calibri" w:hAnsi="Calibri"/>
          <w:color w:val="2C3E50"/>
          <w:sz w:val="22"/>
        </w:rPr>
        <w:t>Research foundation via Candid/Foundation Directory</w:t>
      </w:r>
    </w:p>
    <w:p>
      <w:pPr>
        <w:pStyle w:val="ListNumber"/>
      </w:pPr>
      <w:r>
        <w:rPr>
          <w:rFonts w:ascii="Calibri" w:hAnsi="Calibri"/>
          <w:color w:val="2C3E50"/>
          <w:sz w:val="22"/>
        </w:rPr>
        <w:t>Identify trustee contact information</w:t>
      </w:r>
    </w:p>
    <w:p>
      <w:pPr>
        <w:pStyle w:val="ListNumber"/>
      </w:pPr>
      <w:r>
        <w:rPr>
          <w:rFonts w:ascii="Calibri" w:hAnsi="Calibri"/>
          <w:color w:val="2C3E50"/>
          <w:sz w:val="22"/>
        </w:rPr>
        <w:t>Submit inquiry about application process</w:t>
      </w:r>
    </w:p>
    <w:p>
      <w:pPr>
        <w:spacing w:before="160" w:after="160"/>
        <w:pBdr>
          <w:bottom w:val="single" w:sz="8" w:color="d4a853"/>
        </w:pBdr>
      </w:pPr>
    </w:p>
    <w:p>
      <w:pPr>
        <w:pStyle w:val="Heading3"/>
      </w:pPr>
      <w:r>
        <w:t>Contacts</w:t>
      </w:r>
    </w:p>
    <w:tbl>
      <w:tblPr>
        <w:tblW w:type="auto" w:w="0"/>
        <w:jc w:val="left"/>
        <w:tblLayout w:type="autofit"/>
        <w:tblLook w:firstColumn="1" w:firstRow="1" w:lastColumn="0" w:lastRow="0" w:noHBand="0" w:noVBand="1" w:val="04A0"/>
      </w:tblPr>
      <w:tblGrid>
        <w:gridCol w:w="2340"/>
        <w:gridCol w:w="2340"/>
        <w:gridCol w:w="2340"/>
        <w:gridCol w:w="2340"/>
      </w:tblGrid>
      <w:tr>
        <w:tc>
          <w:tcPr>
            <w:tcW w:type="dxa" w:w="2340"/>
            <w:shd w:fill="1e3a5f"/>
            <w:tcBorders>
              <w:bottom w:val="single" w:sz="12" w:color="d4a853"/>
            </w:tcBorders>
          </w:tcPr>
          <w:p>
            <w:pPr>
              <w:jc w:val="left"/>
            </w:pPr>
            <w:r>
              <w:rPr>
                <w:rFonts w:ascii="Calibri" w:hAnsi="Calibri"/>
                <w:b/>
                <w:color w:val="FFFFFF"/>
                <w:sz w:val="20"/>
              </w:rPr>
              <w:t>Role</w:t>
            </w:r>
          </w:p>
        </w:tc>
        <w:tc>
          <w:tcPr>
            <w:tcW w:type="dxa" w:w="2340"/>
            <w:shd w:fill="1e3a5f"/>
            <w:tcBorders>
              <w:bottom w:val="single" w:sz="12" w:color="d4a853"/>
            </w:tcBorders>
          </w:tcPr>
          <w:p>
            <w:pPr>
              <w:jc w:val="left"/>
            </w:pPr>
            <w:r>
              <w:rPr>
                <w:rFonts w:ascii="Calibri" w:hAnsi="Calibri"/>
                <w:b/>
                <w:color w:val="FFFFFF"/>
                <w:sz w:val="20"/>
              </w:rPr>
              <w:t>Name</w:t>
            </w:r>
          </w:p>
        </w:tc>
        <w:tc>
          <w:tcPr>
            <w:tcW w:type="dxa" w:w="2340"/>
            <w:shd w:fill="1e3a5f"/>
            <w:tcBorders>
              <w:bottom w:val="single" w:sz="12" w:color="d4a853"/>
            </w:tcBorders>
          </w:tcPr>
          <w:p>
            <w:pPr>
              <w:jc w:val="left"/>
            </w:pPr>
            <w:r>
              <w:rPr>
                <w:rFonts w:ascii="Calibri" w:hAnsi="Calibri"/>
                <w:b/>
                <w:color w:val="FFFFFF"/>
                <w:sz w:val="20"/>
              </w:rPr>
              <w:t>Contact</w:t>
            </w:r>
          </w:p>
        </w:tc>
        <w:tc>
          <w:tcPr>
            <w:tcW w:type="dxa" w:w="2340"/>
            <w:shd w:fill="1e3a5f"/>
            <w:tcBorders>
              <w:bottom w:val="single" w:sz="12" w:color="d4a853"/>
            </w:tcBorders>
          </w:tcPr>
          <w:p>
            <w:pPr>
              <w:jc w:val="left"/>
            </w:pPr>
            <w:r>
              <w:rPr>
                <w:rFonts w:ascii="Calibri" w:hAnsi="Calibri"/>
                <w:b/>
                <w:color w:val="FFFFFF"/>
                <w:sz w:val="20"/>
              </w:rPr>
              <w:t>Use For</w:t>
            </w:r>
          </w:p>
        </w:tc>
      </w:tr>
      <w:tr>
        <w:tc>
          <w:tcPr>
            <w:tcW w:type="dxa" w:w="2340"/>
            <w:shd w:fill="ffffff"/>
          </w:tcPr>
          <w:p>
            <w:r>
              <w:rPr>
                <w:rFonts w:ascii="Calibri" w:hAnsi="Calibri"/>
                <w:color w:val="2C3E50"/>
                <w:sz w:val="20"/>
              </w:rPr>
              <w:t>Trustee</w:t>
            </w:r>
          </w:p>
        </w:tc>
        <w:tc>
          <w:tcPr>
            <w:tcW w:type="dxa" w:w="2340"/>
            <w:shd w:fill="ffffff"/>
          </w:tcPr>
          <w:p>
            <w:r>
              <w:rPr>
                <w:rFonts w:ascii="Calibri" w:hAnsi="Calibri"/>
                <w:color w:val="2C3E50"/>
                <w:sz w:val="20"/>
              </w:rPr>
              <w:t>Research needed</w:t>
            </w:r>
          </w:p>
        </w:tc>
        <w:tc>
          <w:tcPr>
            <w:tcW w:type="dxa" w:w="2340"/>
            <w:shd w:fill="ffffff"/>
          </w:tcPr>
          <w:p>
            <w:r>
              <w:rPr>
                <w:rFonts w:ascii="Calibri" w:hAnsi="Calibri"/>
                <w:color w:val="2C3E50"/>
                <w:sz w:val="20"/>
              </w:rPr>
              <w:t>Via foundation records</w:t>
            </w:r>
          </w:p>
        </w:tc>
        <w:tc>
          <w:tcPr>
            <w:tcW w:type="dxa" w:w="2340"/>
            <w:shd w:fill="ffffff"/>
          </w:tcPr>
          <w:p>
            <w:r>
              <w:rPr>
                <w:rFonts w:ascii="Calibri" w:hAnsi="Calibri"/>
                <w:color w:val="2C3E50"/>
                <w:sz w:val="20"/>
              </w:rPr>
              <w:t>Application inquiries</w:t>
            </w:r>
          </w:p>
        </w:tc>
      </w:tr>
    </w:tbl>
    <w:p/>
    <w:p>
      <w:pPr>
        <w:spacing w:before="160" w:after="160"/>
        <w:pBdr>
          <w:bottom w:val="single" w:sz="8" w:color="d4a853"/>
        </w:pBdr>
      </w:pPr>
    </w:p>
    <w:p>
      <w:pPr>
        <w:pStyle w:val="Heading3"/>
      </w:pPr>
      <w:r>
        <w:t>Potential Connections</w:t>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jc w:val="left"/>
            </w:pPr>
            <w:r>
              <w:rPr>
                <w:rFonts w:ascii="Calibri" w:hAnsi="Calibri"/>
                <w:b/>
                <w:color w:val="FFFFFF"/>
                <w:sz w:val="20"/>
              </w:rPr>
              <w:t>Connection Type</w:t>
            </w:r>
          </w:p>
        </w:tc>
        <w:tc>
          <w:tcPr>
            <w:tcW w:type="dxa" w:w="4680"/>
            <w:shd w:fill="1e3a5f"/>
            <w:tcBorders>
              <w:bottom w:val="single" w:sz="12" w:color="d4a853"/>
            </w:tcBorders>
          </w:tcPr>
          <w:p>
            <w:pPr>
              <w:jc w:val="left"/>
            </w:pPr>
            <w:r>
              <w:rPr>
                <w:rFonts w:ascii="Calibri" w:hAnsi="Calibri"/>
                <w:b/>
                <w:color w:val="FFFFFF"/>
                <w:sz w:val="20"/>
              </w:rPr>
              <w:t>Details</w:t>
            </w:r>
          </w:p>
        </w:tc>
      </w:tr>
      <w:tr>
        <w:tc>
          <w:tcPr>
            <w:tcW w:type="dxa" w:w="4680"/>
            <w:shd w:fill="ffffff"/>
          </w:tcPr>
          <w:p>
            <w:r>
              <w:rPr>
                <w:rFonts w:ascii="Calibri" w:hAnsi="Calibri"/>
                <w:color w:val="2C3E50"/>
                <w:sz w:val="20"/>
              </w:rPr>
              <w:t>Board Overlap</w:t>
            </w:r>
          </w:p>
        </w:tc>
        <w:tc>
          <w:tcPr>
            <w:tcW w:type="dxa" w:w="4680"/>
            <w:shd w:fill="ffffff"/>
          </w:tcPr>
          <w:p>
            <w:r>
              <w:rPr>
                <w:rFonts w:ascii="Calibri" w:hAnsi="Calibri"/>
                <w:color w:val="2C3E50"/>
                <w:sz w:val="20"/>
              </w:rPr>
              <w:t>Research needed</w:t>
            </w:r>
          </w:p>
        </w:tc>
      </w:tr>
      <w:tr>
        <w:tc>
          <w:tcPr>
            <w:tcW w:type="dxa" w:w="4680"/>
            <w:shd w:fill="f5f7fa"/>
          </w:tcPr>
          <w:p>
            <w:r>
              <w:rPr>
                <w:rFonts w:ascii="Calibri" w:hAnsi="Calibri"/>
                <w:color w:val="2C3E50"/>
                <w:sz w:val="20"/>
              </w:rPr>
              <w:t>Shared Grantees</w:t>
            </w:r>
          </w:p>
        </w:tc>
        <w:tc>
          <w:tcPr>
            <w:tcW w:type="dxa" w:w="4680"/>
            <w:shd w:fill="f5f7fa"/>
          </w:tcPr>
          <w:p>
            <w:r>
              <w:rPr>
                <w:rFonts w:ascii="Calibri" w:hAnsi="Calibri"/>
                <w:color w:val="2C3E50"/>
                <w:sz w:val="20"/>
              </w:rPr>
              <w:t>Review IRS 990-PF for grantee list</w:t>
            </w:r>
          </w:p>
        </w:tc>
      </w:tr>
      <w:tr>
        <w:tc>
          <w:tcPr>
            <w:tcW w:type="dxa" w:w="4680"/>
            <w:shd w:fill="ffffff"/>
          </w:tcPr>
          <w:p>
            <w:r>
              <w:rPr>
                <w:rFonts w:ascii="Calibri" w:hAnsi="Calibri"/>
                <w:color w:val="2C3E50"/>
                <w:sz w:val="20"/>
              </w:rPr>
              <w:t>Geographic</w:t>
            </w:r>
          </w:p>
        </w:tc>
        <w:tc>
          <w:tcPr>
            <w:tcW w:type="dxa" w:w="4680"/>
            <w:shd w:fill="ffffff"/>
          </w:tcPr>
          <w:p>
            <w:r>
              <w:rPr>
                <w:rFonts w:ascii="Calibri" w:hAnsi="Calibri"/>
                <w:color w:val="2C3E50"/>
                <w:sz w:val="20"/>
              </w:rPr>
              <w:t>Delaware-based with national reach</w:t>
            </w:r>
          </w:p>
        </w:tc>
      </w:tr>
      <w:tr>
        <w:tc>
          <w:tcPr>
            <w:tcW w:type="dxa" w:w="4680"/>
            <w:shd w:fill="f5f7fa"/>
          </w:tcPr>
          <w:p>
            <w:r>
              <w:rPr>
                <w:rFonts w:ascii="Calibri" w:hAnsi="Calibri"/>
                <w:color w:val="2C3E50"/>
                <w:sz w:val="20"/>
              </w:rPr>
              <w:t>Sector</w:t>
            </w:r>
          </w:p>
        </w:tc>
        <w:tc>
          <w:tcPr>
            <w:tcW w:type="dxa" w:w="4680"/>
            <w:shd w:fill="f5f7fa"/>
          </w:tcPr>
          <w:p>
            <w:r>
              <w:rPr>
                <w:rFonts w:ascii="Calibri" w:hAnsi="Calibri"/>
                <w:color w:val="2C3E50"/>
                <w:sz w:val="20"/>
              </w:rPr>
              <w:t>Education focus</w:t>
            </w:r>
          </w:p>
        </w:tc>
      </w:tr>
    </w:tbl>
    <w:p/>
    <w:p>
      <w:pPr>
        <w:spacing w:before="160" w:after="160"/>
        <w:pBdr>
          <w:bottom w:val="single" w:sz="8" w:color="d4a853"/>
        </w:pBdr>
      </w:pPr>
    </w:p>
    <w:p>
      <w:pPr>
        <w:pStyle w:val="Heading3"/>
      </w:pPr>
      <w:r>
        <w:t>Positioning Strategy</w:t>
      </w:r>
    </w:p>
    <w:p>
      <w:pPr>
        <w:pStyle w:val="TGSBody"/>
      </w:pPr>
      <w:r>
        <w:rPr>
          <w:rFonts w:ascii="Calibri" w:hAnsi="Calibri"/>
          <w:color w:val="2C3E50"/>
          <w:sz w:val="22"/>
        </w:rPr>
        <w:t>Once application process is confirmed, position Horizons as a proven national education program with strong outcomes data. Request $25,000 based on their typical grant size. Emphasize return on investment and measurable student outcomes.</w:t>
      </w:r>
    </w:p>
    <w:p>
      <w:pPr>
        <w:spacing w:before="160" w:after="160"/>
        <w:pBdr>
          <w:bottom w:val="single" w:sz="8" w:color="d4a853"/>
        </w:pBdr>
      </w:pPr>
    </w:p>
    <w:p>
      <w:pPr>
        <w:pStyle w:val="Heading3"/>
      </w:pPr>
      <w:r>
        <w:t>Action Steps</w:t>
      </w:r>
    </w:p>
    <w:tbl>
      <w:tblPr>
        <w:tblW w:type="auto" w:w="0"/>
        <w:jc w:val="left"/>
        <w:tblLayout w:type="autofit"/>
        <w:tblLook w:firstColumn="1" w:firstRow="1" w:lastColumn="0" w:lastRow="0" w:noHBand="0" w:noVBand="1" w:val="04A0"/>
      </w:tblPr>
      <w:tblGrid>
        <w:gridCol w:w="2340"/>
        <w:gridCol w:w="2340"/>
        <w:gridCol w:w="2340"/>
        <w:gridCol w:w="2340"/>
      </w:tblGrid>
      <w:tr>
        <w:tc>
          <w:tcPr>
            <w:tcW w:type="dxa" w:w="2340"/>
            <w:shd w:fill="1e3a5f"/>
            <w:tcBorders>
              <w:bottom w:val="single" w:sz="12" w:color="d4a853"/>
            </w:tcBorders>
          </w:tcPr>
          <w:p>
            <w:pPr>
              <w:jc w:val="left"/>
            </w:pPr>
            <w:r>
              <w:rPr>
                <w:rFonts w:ascii="Calibri" w:hAnsi="Calibri"/>
                <w:b/>
                <w:color w:val="FFFFFF"/>
                <w:sz w:val="20"/>
              </w:rPr>
              <w:t>Step</w:t>
            </w:r>
          </w:p>
        </w:tc>
        <w:tc>
          <w:tcPr>
            <w:tcW w:type="dxa" w:w="2340"/>
            <w:shd w:fill="1e3a5f"/>
            <w:tcBorders>
              <w:bottom w:val="single" w:sz="12" w:color="d4a853"/>
            </w:tcBorders>
          </w:tcPr>
          <w:p>
            <w:pPr>
              <w:jc w:val="left"/>
            </w:pPr>
            <w:r>
              <w:rPr>
                <w:rFonts w:ascii="Calibri" w:hAnsi="Calibri"/>
                <w:b/>
                <w:color w:val="FFFFFF"/>
                <w:sz w:val="20"/>
              </w:rPr>
              <w:t>Task</w:t>
            </w:r>
          </w:p>
        </w:tc>
        <w:tc>
          <w:tcPr>
            <w:tcW w:type="dxa" w:w="2340"/>
            <w:shd w:fill="1e3a5f"/>
            <w:tcBorders>
              <w:bottom w:val="single" w:sz="12" w:color="d4a853"/>
            </w:tcBorders>
          </w:tcPr>
          <w:p>
            <w:pPr>
              <w:jc w:val="left"/>
            </w:pPr>
            <w:r>
              <w:rPr>
                <w:rFonts w:ascii="Calibri" w:hAnsi="Calibri"/>
                <w:b/>
                <w:color w:val="FFFFFF"/>
                <w:sz w:val="20"/>
              </w:rPr>
              <w:t>Time</w:t>
            </w:r>
          </w:p>
        </w:tc>
        <w:tc>
          <w:tcPr>
            <w:tcW w:type="dxa" w:w="2340"/>
            <w:shd w:fill="1e3a5f"/>
            <w:tcBorders>
              <w:bottom w:val="single" w:sz="12" w:color="d4a853"/>
            </w:tcBorders>
          </w:tcPr>
          <w:p>
            <w:pPr>
              <w:jc w:val="left"/>
            </w:pPr>
            <w:r>
              <w:rPr>
                <w:rFonts w:ascii="Calibri" w:hAnsi="Calibri"/>
                <w:b/>
                <w:color w:val="FFFFFF"/>
                <w:sz w:val="20"/>
              </w:rPr>
              <w:t>Depends On</w:t>
            </w:r>
          </w:p>
        </w:tc>
      </w:tr>
      <w:tr>
        <w:tc>
          <w:tcPr>
            <w:tcW w:type="dxa" w:w="2340"/>
            <w:shd w:fill="ffffff"/>
          </w:tcPr>
          <w:p>
            <w:r>
              <w:rPr>
                <w:rFonts w:ascii="Calibri" w:hAnsi="Calibri"/>
                <w:color w:val="2C3E50"/>
                <w:sz w:val="20"/>
              </w:rPr>
              <w:t>1</w:t>
            </w:r>
          </w:p>
        </w:tc>
        <w:tc>
          <w:tcPr>
            <w:tcW w:type="dxa" w:w="2340"/>
            <w:shd w:fill="ffffff"/>
          </w:tcPr>
          <w:p>
            <w:r>
              <w:rPr>
                <w:rFonts w:ascii="Calibri" w:hAnsi="Calibri"/>
                <w:color w:val="2C3E50"/>
                <w:sz w:val="20"/>
              </w:rPr>
              <w:t>Research AEC Trust via Candid/Foundation Directory</w:t>
            </w:r>
          </w:p>
        </w:tc>
        <w:tc>
          <w:tcPr>
            <w:tcW w:type="dxa" w:w="2340"/>
            <w:shd w:fill="ffffff"/>
          </w:tcPr>
          <w:p>
            <w:r>
              <w:rPr>
                <w:rFonts w:ascii="Calibri" w:hAnsi="Calibri"/>
                <w:color w:val="2C3E50"/>
                <w:sz w:val="20"/>
              </w:rPr>
              <w:t>1 hr</w:t>
            </w:r>
          </w:p>
        </w:tc>
        <w:tc>
          <w:tcPr>
            <w:tcW w:type="dxa" w:w="2340"/>
            <w:shd w:fill="ffffff"/>
          </w:tcPr>
          <w:p>
            <w:r>
              <w:rPr>
                <w:rFonts w:ascii="Calibri" w:hAnsi="Calibri"/>
                <w:color w:val="2C3E50"/>
                <w:sz w:val="20"/>
              </w:rPr>
              <w:t>—</w:t>
            </w:r>
          </w:p>
        </w:tc>
      </w:tr>
      <w:tr>
        <w:tc>
          <w:tcPr>
            <w:tcW w:type="dxa" w:w="2340"/>
            <w:shd w:fill="f5f7fa"/>
          </w:tcPr>
          <w:p>
            <w:r>
              <w:rPr>
                <w:rFonts w:ascii="Calibri" w:hAnsi="Calibri"/>
                <w:color w:val="2C3E50"/>
                <w:sz w:val="20"/>
              </w:rPr>
              <w:t>2</w:t>
            </w:r>
          </w:p>
        </w:tc>
        <w:tc>
          <w:tcPr>
            <w:tcW w:type="dxa" w:w="2340"/>
            <w:shd w:fill="f5f7fa"/>
          </w:tcPr>
          <w:p>
            <w:r>
              <w:rPr>
                <w:rFonts w:ascii="Calibri" w:hAnsi="Calibri"/>
                <w:color w:val="2C3E50"/>
                <w:sz w:val="20"/>
              </w:rPr>
              <w:t>Identify trustee and contact information</w:t>
            </w:r>
          </w:p>
        </w:tc>
        <w:tc>
          <w:tcPr>
            <w:tcW w:type="dxa" w:w="2340"/>
            <w:shd w:fill="f5f7fa"/>
          </w:tcPr>
          <w:p>
            <w:r>
              <w:rPr>
                <w:rFonts w:ascii="Calibri" w:hAnsi="Calibri"/>
                <w:color w:val="2C3E50"/>
                <w:sz w:val="20"/>
              </w:rPr>
              <w:t>30 min</w:t>
            </w:r>
          </w:p>
        </w:tc>
        <w:tc>
          <w:tcPr>
            <w:tcW w:type="dxa" w:w="2340"/>
            <w:shd w:fill="f5f7fa"/>
          </w:tcPr>
          <w:p>
            <w:r>
              <w:rPr>
                <w:rFonts w:ascii="Calibri" w:hAnsi="Calibri"/>
                <w:color w:val="2C3E50"/>
                <w:sz w:val="20"/>
              </w:rPr>
              <w:t>Step 1</w:t>
            </w:r>
          </w:p>
        </w:tc>
      </w:tr>
      <w:tr>
        <w:tc>
          <w:tcPr>
            <w:tcW w:type="dxa" w:w="2340"/>
            <w:shd w:fill="ffffff"/>
          </w:tcPr>
          <w:p>
            <w:r>
              <w:rPr>
                <w:rFonts w:ascii="Calibri" w:hAnsi="Calibri"/>
                <w:color w:val="2C3E50"/>
                <w:sz w:val="20"/>
              </w:rPr>
              <w:t>3</w:t>
            </w:r>
          </w:p>
        </w:tc>
        <w:tc>
          <w:tcPr>
            <w:tcW w:type="dxa" w:w="2340"/>
            <w:shd w:fill="ffffff"/>
          </w:tcPr>
          <w:p>
            <w:r>
              <w:rPr>
                <w:rFonts w:ascii="Calibri" w:hAnsi="Calibri"/>
                <w:color w:val="2C3E50"/>
                <w:sz w:val="20"/>
              </w:rPr>
              <w:t>Send inquiry about application process</w:t>
            </w:r>
          </w:p>
        </w:tc>
        <w:tc>
          <w:tcPr>
            <w:tcW w:type="dxa" w:w="2340"/>
            <w:shd w:fill="ffffff"/>
          </w:tcPr>
          <w:p>
            <w:r>
              <w:rPr>
                <w:rFonts w:ascii="Calibri" w:hAnsi="Calibri"/>
                <w:color w:val="2C3E50"/>
                <w:sz w:val="20"/>
              </w:rPr>
              <w:t>30 min</w:t>
            </w:r>
          </w:p>
        </w:tc>
        <w:tc>
          <w:tcPr>
            <w:tcW w:type="dxa" w:w="2340"/>
            <w:shd w:fill="ffffff"/>
          </w:tcPr>
          <w:p>
            <w:r>
              <w:rPr>
                <w:rFonts w:ascii="Calibri" w:hAnsi="Calibri"/>
                <w:color w:val="2C3E50"/>
                <w:sz w:val="20"/>
              </w:rPr>
              <w:t>Step 2</w:t>
            </w:r>
          </w:p>
        </w:tc>
      </w:tr>
      <w:tr>
        <w:tc>
          <w:tcPr>
            <w:tcW w:type="dxa" w:w="2340"/>
            <w:shd w:fill="f5f7fa"/>
          </w:tcPr>
          <w:p>
            <w:r>
              <w:rPr>
                <w:rFonts w:ascii="Calibri" w:hAnsi="Calibri"/>
                <w:color w:val="2C3E50"/>
                <w:sz w:val="20"/>
              </w:rPr>
              <w:t>4</w:t>
            </w:r>
          </w:p>
        </w:tc>
        <w:tc>
          <w:tcPr>
            <w:tcW w:type="dxa" w:w="2340"/>
            <w:shd w:fill="f5f7fa"/>
          </w:tcPr>
          <w:p>
            <w:r>
              <w:rPr>
                <w:rFonts w:ascii="Calibri" w:hAnsi="Calibri"/>
                <w:color w:val="2C3E50"/>
                <w:sz w:val="20"/>
              </w:rPr>
              <w:t>Prepare application materials</w:t>
            </w:r>
          </w:p>
        </w:tc>
        <w:tc>
          <w:tcPr>
            <w:tcW w:type="dxa" w:w="2340"/>
            <w:shd w:fill="f5f7fa"/>
          </w:tcPr>
          <w:p>
            <w:r>
              <w:rPr>
                <w:rFonts w:ascii="Calibri" w:hAnsi="Calibri"/>
                <w:color w:val="2C3E50"/>
                <w:sz w:val="20"/>
              </w:rPr>
              <w:t>1 hr</w:t>
            </w:r>
          </w:p>
        </w:tc>
        <w:tc>
          <w:tcPr>
            <w:tcW w:type="dxa" w:w="2340"/>
            <w:shd w:fill="f5f7fa"/>
          </w:tcPr>
          <w:p>
            <w:r>
              <w:rPr>
                <w:rFonts w:ascii="Calibri" w:hAnsi="Calibri"/>
                <w:color w:val="2C3E50"/>
                <w:sz w:val="20"/>
              </w:rPr>
              <w:t>Step 3 response</w:t>
            </w:r>
          </w:p>
        </w:tc>
      </w:tr>
      <w:tr>
        <w:tc>
          <w:tcPr>
            <w:tcW w:type="dxa" w:w="2340"/>
            <w:shd w:fill="ffffff"/>
          </w:tcPr>
          <w:p>
            <w:r>
              <w:rPr>
                <w:rFonts w:ascii="Calibri" w:hAnsi="Calibri"/>
                <w:color w:val="2C3E50"/>
                <w:sz w:val="20"/>
              </w:rPr>
              <w:t>5</w:t>
            </w:r>
          </w:p>
        </w:tc>
        <w:tc>
          <w:tcPr>
            <w:tcW w:type="dxa" w:w="2340"/>
            <w:shd w:fill="ffffff"/>
          </w:tcPr>
          <w:p>
            <w:r>
              <w:rPr>
                <w:rFonts w:ascii="Calibri" w:hAnsi="Calibri"/>
                <w:color w:val="2C3E50"/>
                <w:sz w:val="20"/>
              </w:rPr>
              <w:t>Submit application</w:t>
            </w:r>
          </w:p>
        </w:tc>
        <w:tc>
          <w:tcPr>
            <w:tcW w:type="dxa" w:w="2340"/>
            <w:shd w:fill="ffffff"/>
          </w:tcPr>
          <w:p>
            <w:r>
              <w:rPr>
                <w:rFonts w:ascii="Calibri" w:hAnsi="Calibri"/>
                <w:color w:val="2C3E50"/>
                <w:sz w:val="20"/>
              </w:rPr>
              <w:t>30 min</w:t>
            </w:r>
          </w:p>
        </w:tc>
        <w:tc>
          <w:tcPr>
            <w:tcW w:type="dxa" w:w="2340"/>
            <w:shd w:fill="ffffff"/>
          </w:tcPr>
          <w:p>
            <w:r>
              <w:rPr>
                <w:rFonts w:ascii="Calibri" w:hAnsi="Calibri"/>
                <w:color w:val="2C3E50"/>
                <w:sz w:val="20"/>
              </w:rPr>
              <w:t>Step 4</w:t>
            </w:r>
          </w:p>
        </w:tc>
      </w:tr>
    </w:tbl>
    <w:p/>
    <w:p>
      <w:pPr>
        <w:pStyle w:val="TGSMeta"/>
      </w:pPr>
      <w:r>
        <w:rPr>
          <w:rFonts w:ascii="Calibri" w:hAnsi="Calibri"/>
          <w:b/>
          <w:color w:val="2C3E50"/>
          <w:sz w:val="22"/>
        </w:rPr>
        <w:t xml:space="preserve">Total Active Time: </w:t>
      </w:r>
      <w:r>
        <w:rPr>
          <w:rFonts w:ascii="Calibri" w:hAnsi="Calibri"/>
          <w:color w:val="6C757D"/>
          <w:sz w:val="22"/>
        </w:rPr>
        <w:t>3 hours</w:t>
      </w:r>
    </w:p>
    <w:p>
      <w:pPr>
        <w:pStyle w:val="TGSMeta"/>
      </w:pPr>
      <w:r>
        <w:rPr>
          <w:rFonts w:ascii="Calibri" w:hAnsi="Calibri"/>
          <w:b/>
          <w:color w:val="2C3E50"/>
          <w:sz w:val="22"/>
        </w:rPr>
        <w:t xml:space="preserve">Then: </w:t>
      </w:r>
      <w:r>
        <w:rPr>
          <w:rFonts w:ascii="Calibri" w:hAnsi="Calibri"/>
          <w:color w:val="6C757D"/>
          <w:sz w:val="22"/>
        </w:rPr>
        <w:t>Dependent on learning their process.</w:t>
      </w:r>
    </w:p>
    <w:p>
      <w:pPr>
        <w:spacing w:before="160" w:after="160"/>
        <w:pBdr>
          <w:bottom w:val="single" w:sz="8" w:color="d4a853"/>
        </w:pBdr>
      </w:pPr>
    </w:p>
    <w:p>
      <w:r>
        <w:br w:type="page"/>
      </w:r>
    </w:p>
    <w:p>
      <w:bookmarkStart w:id="8783" w:name="monthly_action_plan"/>
      <w:pPr>
        <w:pStyle w:val="Heading1"/>
      </w:pPr>
      <w:r>
        <w:t>Monthly Action Plan</w:t>
      </w:r>
      <w:bookmarkEnd w:id="8783"/>
    </w:p>
    <w:p>
      <w:bookmarkStart w:id="3543" w:name="week_by_week_breakdown"/>
      <w:pPr>
        <w:pStyle w:val="Heading2"/>
      </w:pPr>
      <w:r>
        <w:t>Week-by-Week Breakdown</w:t>
      </w:r>
      <w:bookmarkEnd w:id="3543"/>
    </w:p>
    <w:tbl>
      <w:tblPr>
        <w:tblW w:type="auto" w:w="0"/>
        <w:jc w:val="left"/>
        <w:tblLayout w:type="autofit"/>
        <w:tblLook w:firstColumn="1" w:firstRow="1" w:lastColumn="0" w:lastRow="0" w:noHBand="0" w:noVBand="1" w:val="04A0"/>
      </w:tblPr>
      <w:tblGrid>
        <w:gridCol w:w="2340"/>
        <w:gridCol w:w="2340"/>
        <w:gridCol w:w="2340"/>
        <w:gridCol w:w="2340"/>
      </w:tblGrid>
      <w:tr>
        <w:tc>
          <w:tcPr>
            <w:tcW w:type="dxa" w:w="2340"/>
            <w:shd w:fill="1e3a5f"/>
            <w:tcBorders>
              <w:bottom w:val="single" w:sz="12" w:color="d4a853"/>
            </w:tcBorders>
          </w:tcPr>
          <w:p>
            <w:pPr>
              <w:jc w:val="left"/>
            </w:pPr>
            <w:r>
              <w:rPr>
                <w:rFonts w:ascii="Calibri" w:hAnsi="Calibri"/>
                <w:b/>
                <w:color w:val="FFFFFF"/>
                <w:sz w:val="20"/>
              </w:rPr>
              <w:t>Week</w:t>
            </w:r>
          </w:p>
        </w:tc>
        <w:tc>
          <w:tcPr>
            <w:tcW w:type="dxa" w:w="2340"/>
            <w:shd w:fill="1e3a5f"/>
            <w:tcBorders>
              <w:bottom w:val="single" w:sz="12" w:color="d4a853"/>
            </w:tcBorders>
          </w:tcPr>
          <w:p>
            <w:pPr>
              <w:jc w:val="left"/>
            </w:pPr>
            <w:r>
              <w:rPr>
                <w:rFonts w:ascii="Calibri" w:hAnsi="Calibri"/>
                <w:b/>
                <w:color w:val="FFFFFF"/>
                <w:sz w:val="20"/>
              </w:rPr>
              <w:t>Foundation</w:t>
            </w:r>
          </w:p>
        </w:tc>
        <w:tc>
          <w:tcPr>
            <w:tcW w:type="dxa" w:w="2340"/>
            <w:shd w:fill="1e3a5f"/>
            <w:tcBorders>
              <w:bottom w:val="single" w:sz="12" w:color="d4a853"/>
            </w:tcBorders>
          </w:tcPr>
          <w:p>
            <w:pPr>
              <w:jc w:val="left"/>
            </w:pPr>
            <w:r>
              <w:rPr>
                <w:rFonts w:ascii="Calibri" w:hAnsi="Calibri"/>
                <w:b/>
                <w:color w:val="FFFFFF"/>
                <w:sz w:val="20"/>
              </w:rPr>
              <w:t>Tasks</w:t>
            </w:r>
          </w:p>
        </w:tc>
        <w:tc>
          <w:tcPr>
            <w:tcW w:type="dxa" w:w="2340"/>
            <w:shd w:fill="1e3a5f"/>
            <w:tcBorders>
              <w:bottom w:val="single" w:sz="12" w:color="d4a853"/>
            </w:tcBorders>
          </w:tcPr>
          <w:p>
            <w:pPr>
              <w:jc w:val="left"/>
            </w:pPr>
            <w:r>
              <w:rPr>
                <w:rFonts w:ascii="Calibri" w:hAnsi="Calibri"/>
                <w:b/>
                <w:color w:val="FFFFFF"/>
                <w:sz w:val="20"/>
              </w:rPr>
              <w:t>Time</w:t>
            </w:r>
          </w:p>
        </w:tc>
      </w:tr>
      <w:tr>
        <w:tc>
          <w:tcPr>
            <w:tcW w:type="dxa" w:w="2340"/>
            <w:shd w:fill="ffffff"/>
          </w:tcPr>
          <w:p>
            <w:r>
              <w:rPr>
                <w:rFonts w:ascii="Calibri" w:hAnsi="Calibri"/>
                <w:color w:val="2C3E50"/>
                <w:sz w:val="20"/>
              </w:rPr>
              <w:t>Week 1</w:t>
            </w:r>
          </w:p>
        </w:tc>
        <w:tc>
          <w:tcPr>
            <w:tcW w:type="dxa" w:w="2340"/>
            <w:shd w:fill="ffffff"/>
          </w:tcPr>
          <w:p>
            <w:r>
              <w:rPr>
                <w:rFonts w:ascii="Calibri" w:hAnsi="Calibri"/>
                <w:color w:val="2C3E50"/>
                <w:sz w:val="20"/>
              </w:rPr>
              <w:t>#1 Whitehead</w:t>
            </w:r>
          </w:p>
        </w:tc>
        <w:tc>
          <w:tcPr>
            <w:tcW w:type="dxa" w:w="2340"/>
            <w:shd w:fill="ffffff"/>
          </w:tcPr>
          <w:p>
            <w:r>
              <w:rPr>
                <w:rFonts w:ascii="Calibri" w:hAnsi="Calibri"/>
                <w:color w:val="2C3E50"/>
                <w:sz w:val="20"/>
              </w:rPr>
              <w:t>Email inquiry → Begin drafting letter</w:t>
            </w:r>
          </w:p>
        </w:tc>
        <w:tc>
          <w:tcPr>
            <w:tcW w:type="dxa" w:w="2340"/>
            <w:shd w:fill="ffffff"/>
          </w:tcPr>
          <w:p>
            <w:r>
              <w:rPr>
                <w:rFonts w:ascii="Calibri" w:hAnsi="Calibri"/>
                <w:color w:val="2C3E50"/>
                <w:sz w:val="20"/>
              </w:rPr>
              <w:t>2 hrs</w:t>
            </w:r>
          </w:p>
        </w:tc>
      </w:tr>
      <w:tr>
        <w:tc>
          <w:tcPr>
            <w:tcW w:type="dxa" w:w="2340"/>
            <w:shd w:fill="f5f7fa"/>
          </w:tcPr>
          <w:p>
            <w:r>
              <w:rPr>
                <w:rFonts w:ascii="Calibri" w:hAnsi="Calibri"/>
                <w:color w:val="2C3E50"/>
                <w:sz w:val="20"/>
              </w:rPr>
              <w:t>Week 2</w:t>
            </w:r>
          </w:p>
        </w:tc>
        <w:tc>
          <w:tcPr>
            <w:tcW w:type="dxa" w:w="2340"/>
            <w:shd w:fill="f5f7fa"/>
          </w:tcPr>
          <w:p>
            <w:r>
              <w:rPr>
                <w:rFonts w:ascii="Calibri" w:hAnsi="Calibri"/>
                <w:color w:val="2C3E50"/>
                <w:sz w:val="20"/>
              </w:rPr>
              <w:t>#1 Whitehead</w:t>
            </w:r>
          </w:p>
        </w:tc>
        <w:tc>
          <w:tcPr>
            <w:tcW w:type="dxa" w:w="2340"/>
            <w:shd w:fill="f5f7fa"/>
          </w:tcPr>
          <w:p>
            <w:r>
              <w:rPr>
                <w:rFonts w:ascii="Calibri" w:hAnsi="Calibri"/>
                <w:color w:val="2C3E50"/>
                <w:sz w:val="20"/>
              </w:rPr>
              <w:t>Complete letter → Gather attachments</w:t>
            </w:r>
          </w:p>
        </w:tc>
        <w:tc>
          <w:tcPr>
            <w:tcW w:type="dxa" w:w="2340"/>
            <w:shd w:fill="f5f7fa"/>
          </w:tcPr>
          <w:p>
            <w:r>
              <w:rPr>
                <w:rFonts w:ascii="Calibri" w:hAnsi="Calibri"/>
                <w:color w:val="2C3E50"/>
                <w:sz w:val="20"/>
              </w:rPr>
              <w:t>3 hrs</w:t>
            </w:r>
          </w:p>
        </w:tc>
      </w:tr>
      <w:tr>
        <w:tc>
          <w:tcPr>
            <w:tcW w:type="dxa" w:w="2340"/>
            <w:shd w:fill="ffffff"/>
          </w:tcPr>
          <w:p>
            <w:r>
              <w:rPr>
                <w:rFonts w:ascii="Calibri" w:hAnsi="Calibri"/>
                <w:color w:val="2C3E50"/>
                <w:sz w:val="20"/>
              </w:rPr>
            </w:r>
          </w:p>
        </w:tc>
        <w:tc>
          <w:tcPr>
            <w:tcW w:type="dxa" w:w="2340"/>
            <w:shd w:fill="ffffff"/>
          </w:tcPr>
          <w:p>
            <w:r>
              <w:rPr>
                <w:rFonts w:ascii="Calibri" w:hAnsi="Calibri"/>
                <w:color w:val="2C3E50"/>
                <w:sz w:val="20"/>
              </w:rPr>
              <w:t>#2 Georgia Power</w:t>
            </w:r>
          </w:p>
        </w:tc>
        <w:tc>
          <w:tcPr>
            <w:tcW w:type="dxa" w:w="2340"/>
            <w:shd w:fill="ffffff"/>
          </w:tcPr>
          <w:p>
            <w:r>
              <w:rPr>
                <w:rFonts w:ascii="Calibri" w:hAnsi="Calibri"/>
                <w:color w:val="2C3E50"/>
                <w:sz w:val="20"/>
              </w:rPr>
              <w:t>Contact Horizons Atlanta → Research relationship</w:t>
            </w:r>
          </w:p>
        </w:tc>
        <w:tc>
          <w:tcPr>
            <w:tcW w:type="dxa" w:w="2340"/>
            <w:shd w:fill="ffffff"/>
          </w:tcPr>
          <w:p>
            <w:r>
              <w:rPr>
                <w:rFonts w:ascii="Calibri" w:hAnsi="Calibri"/>
                <w:color w:val="2C3E50"/>
                <w:sz w:val="20"/>
              </w:rPr>
              <w:t>2 hrs</w:t>
            </w:r>
          </w:p>
        </w:tc>
      </w:tr>
      <w:tr>
        <w:tc>
          <w:tcPr>
            <w:tcW w:type="dxa" w:w="2340"/>
            <w:shd w:fill="f5f7fa"/>
          </w:tcPr>
          <w:p>
            <w:r>
              <w:rPr>
                <w:rFonts w:ascii="Calibri" w:hAnsi="Calibri"/>
                <w:color w:val="2C3E50"/>
                <w:sz w:val="20"/>
              </w:rPr>
              <w:t>Week 3</w:t>
            </w:r>
          </w:p>
        </w:tc>
        <w:tc>
          <w:tcPr>
            <w:tcW w:type="dxa" w:w="2340"/>
            <w:shd w:fill="f5f7fa"/>
          </w:tcPr>
          <w:p>
            <w:r>
              <w:rPr>
                <w:rFonts w:ascii="Calibri" w:hAnsi="Calibri"/>
                <w:color w:val="2C3E50"/>
                <w:sz w:val="20"/>
              </w:rPr>
              <w:t>#3 Heinz Endowments</w:t>
            </w:r>
          </w:p>
        </w:tc>
        <w:tc>
          <w:tcPr>
            <w:tcW w:type="dxa" w:w="2340"/>
            <w:shd w:fill="f5f7fa"/>
          </w:tcPr>
          <w:p>
            <w:r>
              <w:rPr>
                <w:rFonts w:ascii="Calibri" w:hAnsi="Calibri"/>
                <w:color w:val="2C3E50"/>
                <w:sz w:val="20"/>
              </w:rPr>
              <w:t>Review programs → Complete LOI</w:t>
            </w:r>
          </w:p>
        </w:tc>
        <w:tc>
          <w:tcPr>
            <w:tcW w:type="dxa" w:w="2340"/>
            <w:shd w:fill="f5f7fa"/>
          </w:tcPr>
          <w:p>
            <w:r>
              <w:rPr>
                <w:rFonts w:ascii="Calibri" w:hAnsi="Calibri"/>
                <w:color w:val="2C3E50"/>
                <w:sz w:val="20"/>
              </w:rPr>
              <w:t>4 hrs</w:t>
            </w:r>
          </w:p>
        </w:tc>
      </w:tr>
      <w:tr>
        <w:tc>
          <w:tcPr>
            <w:tcW w:type="dxa" w:w="2340"/>
            <w:shd w:fill="ffffff"/>
          </w:tcPr>
          <w:p>
            <w:r>
              <w:rPr>
                <w:rFonts w:ascii="Calibri" w:hAnsi="Calibri"/>
                <w:color w:val="2C3E50"/>
                <w:sz w:val="20"/>
              </w:rPr>
            </w:r>
          </w:p>
        </w:tc>
        <w:tc>
          <w:tcPr>
            <w:tcW w:type="dxa" w:w="2340"/>
            <w:shd w:fill="ffffff"/>
          </w:tcPr>
          <w:p>
            <w:r>
              <w:rPr>
                <w:rFonts w:ascii="Calibri" w:hAnsi="Calibri"/>
                <w:color w:val="2C3E50"/>
                <w:sz w:val="20"/>
              </w:rPr>
              <w:t>#4 Cal Wellness</w:t>
            </w:r>
          </w:p>
        </w:tc>
        <w:tc>
          <w:tcPr>
            <w:tcW w:type="dxa" w:w="2340"/>
            <w:shd w:fill="ffffff"/>
          </w:tcPr>
          <w:p>
            <w:r>
              <w:rPr>
                <w:rFonts w:ascii="Calibri" w:hAnsi="Calibri"/>
                <w:color w:val="2C3E50"/>
                <w:sz w:val="20"/>
              </w:rPr>
              <w:t>Monitor for 2026 announcement → Prepare materials</w:t>
            </w:r>
          </w:p>
        </w:tc>
        <w:tc>
          <w:tcPr>
            <w:tcW w:type="dxa" w:w="2340"/>
            <w:shd w:fill="ffffff"/>
          </w:tcPr>
          <w:p>
            <w:r>
              <w:rPr>
                <w:rFonts w:ascii="Calibri" w:hAnsi="Calibri"/>
                <w:color w:val="2C3E50"/>
                <w:sz w:val="20"/>
              </w:rPr>
              <w:t>2 hrs</w:t>
            </w:r>
          </w:p>
        </w:tc>
      </w:tr>
      <w:tr>
        <w:tc>
          <w:tcPr>
            <w:tcW w:type="dxa" w:w="2340"/>
            <w:shd w:fill="f5f7fa"/>
          </w:tcPr>
          <w:p>
            <w:r>
              <w:rPr>
                <w:rFonts w:ascii="Calibri" w:hAnsi="Calibri"/>
                <w:color w:val="2C3E50"/>
                <w:sz w:val="20"/>
              </w:rPr>
              <w:t>Week 4</w:t>
            </w:r>
          </w:p>
        </w:tc>
        <w:tc>
          <w:tcPr>
            <w:tcW w:type="dxa" w:w="2340"/>
            <w:shd w:fill="f5f7fa"/>
          </w:tcPr>
          <w:p>
            <w:r>
              <w:rPr>
                <w:rFonts w:ascii="Calibri" w:hAnsi="Calibri"/>
                <w:color w:val="2C3E50"/>
                <w:sz w:val="20"/>
              </w:rPr>
              <w:t>#5 AEC Trust</w:t>
            </w:r>
          </w:p>
        </w:tc>
        <w:tc>
          <w:tcPr>
            <w:tcW w:type="dxa" w:w="2340"/>
            <w:shd w:fill="f5f7fa"/>
          </w:tcPr>
          <w:p>
            <w:r>
              <w:rPr>
                <w:rFonts w:ascii="Calibri" w:hAnsi="Calibri"/>
                <w:color w:val="2C3E50"/>
                <w:sz w:val="20"/>
              </w:rPr>
              <w:t>Research foundation → Send inquiry</w:t>
            </w:r>
          </w:p>
        </w:tc>
        <w:tc>
          <w:tcPr>
            <w:tcW w:type="dxa" w:w="2340"/>
            <w:shd w:fill="f5f7fa"/>
          </w:tcPr>
          <w:p>
            <w:r>
              <w:rPr>
                <w:rFonts w:ascii="Calibri" w:hAnsi="Calibri"/>
                <w:color w:val="2C3E50"/>
                <w:sz w:val="20"/>
              </w:rPr>
              <w:t>2 hrs</w:t>
            </w:r>
          </w:p>
        </w:tc>
      </w:tr>
      <w:tr>
        <w:tc>
          <w:tcPr>
            <w:tcW w:type="dxa" w:w="2340"/>
            <w:shd w:fill="ffffff"/>
          </w:tcPr>
          <w:p>
            <w:r>
              <w:rPr>
                <w:rFonts w:ascii="Calibri" w:hAnsi="Calibri"/>
                <w:color w:val="2C3E50"/>
                <w:sz w:val="20"/>
              </w:rPr>
            </w:r>
          </w:p>
        </w:tc>
        <w:tc>
          <w:tcPr>
            <w:tcW w:type="dxa" w:w="2340"/>
            <w:shd w:fill="ffffff"/>
          </w:tcPr>
          <w:p>
            <w:r>
              <w:rPr>
                <w:rFonts w:ascii="Calibri" w:hAnsi="Calibri"/>
                <w:color w:val="2C3E50"/>
                <w:sz w:val="20"/>
              </w:rPr>
              <w:t>#1 Whitehead</w:t>
            </w:r>
          </w:p>
        </w:tc>
        <w:tc>
          <w:tcPr>
            <w:tcW w:type="dxa" w:w="2340"/>
            <w:shd w:fill="ffffff"/>
          </w:tcPr>
          <w:p>
            <w:r>
              <w:rPr>
                <w:rFonts w:ascii="Calibri" w:hAnsi="Calibri"/>
                <w:color w:val="2C3E50"/>
                <w:sz w:val="20"/>
              </w:rPr>
              <w:t>Submit by Feb 1 deadline</w:t>
            </w:r>
          </w:p>
        </w:tc>
        <w:tc>
          <w:tcPr>
            <w:tcW w:type="dxa" w:w="2340"/>
            <w:shd w:fill="ffffff"/>
          </w:tcPr>
          <w:p>
            <w:r>
              <w:rPr>
                <w:rFonts w:ascii="Calibri" w:hAnsi="Calibri"/>
                <w:color w:val="2C3E50"/>
                <w:sz w:val="20"/>
              </w:rPr>
              <w:t>1 hr</w:t>
            </w:r>
          </w:p>
        </w:tc>
      </w:tr>
    </w:tbl>
    <w:p/>
    <w:p>
      <w:pPr>
        <w:pStyle w:val="TGSMeta"/>
      </w:pPr>
      <w:r>
        <w:rPr>
          <w:rFonts w:ascii="Calibri" w:hAnsi="Calibri"/>
          <w:b/>
          <w:color w:val="2C3E50"/>
          <w:sz w:val="22"/>
        </w:rPr>
        <w:t xml:space="preserve">Total This Month: </w:t>
      </w:r>
      <w:r>
        <w:rPr>
          <w:rFonts w:ascii="Calibri" w:hAnsi="Calibri"/>
          <w:color w:val="6C757D"/>
          <w:sz w:val="22"/>
        </w:rPr>
        <w:t>~16 hours</w:t>
      </w:r>
    </w:p>
    <w:p>
      <w:bookmarkStart w:id="6066" w:name="what_youll_be_waiting_on"/>
      <w:pPr>
        <w:pStyle w:val="Heading2"/>
      </w:pPr>
      <w:r>
        <w:t>What You'll Be Waiting On</w:t>
      </w:r>
      <w:bookmarkEnd w:id="6066"/>
    </w:p>
    <w:p>
      <w:pPr>
        <w:pStyle w:val="TGSBody"/>
      </w:pPr>
      <w:r>
        <w:rPr>
          <w:rFonts w:ascii="Calibri" w:hAnsi="Calibri"/>
          <w:color w:val="2C3E50"/>
          <w:sz w:val="22"/>
        </w:rPr>
        <w:t>*After submissions, the ball is in their court:*</w:t>
      </w:r>
    </w:p>
    <w:tbl>
      <w:tblPr>
        <w:tblW w:type="auto" w:w="0"/>
        <w:jc w:val="left"/>
        <w:tblLayout w:type="autofit"/>
        <w:tblLook w:firstColumn="1" w:firstRow="1" w:lastColumn="0" w:lastRow="0" w:noHBand="0" w:noVBand="1" w:val="04A0"/>
      </w:tblPr>
      <w:tblGrid>
        <w:gridCol w:w="2340"/>
        <w:gridCol w:w="2340"/>
        <w:gridCol w:w="2340"/>
        <w:gridCol w:w="2340"/>
      </w:tblGrid>
      <w:tr>
        <w:tc>
          <w:tcPr>
            <w:tcW w:type="dxa" w:w="2340"/>
            <w:shd w:fill="1e3a5f"/>
            <w:tcBorders>
              <w:bottom w:val="single" w:sz="12" w:color="d4a853"/>
            </w:tcBorders>
          </w:tcPr>
          <w:p>
            <w:pPr>
              <w:jc w:val="left"/>
            </w:pPr>
            <w:r>
              <w:rPr>
                <w:rFonts w:ascii="Calibri" w:hAnsi="Calibri"/>
                <w:b/>
                <w:color w:val="FFFFFF"/>
                <w:sz w:val="20"/>
              </w:rPr>
              <w:t>Foundation</w:t>
            </w:r>
          </w:p>
        </w:tc>
        <w:tc>
          <w:tcPr>
            <w:tcW w:type="dxa" w:w="2340"/>
            <w:shd w:fill="1e3a5f"/>
            <w:tcBorders>
              <w:bottom w:val="single" w:sz="12" w:color="d4a853"/>
            </w:tcBorders>
          </w:tcPr>
          <w:p>
            <w:pPr>
              <w:jc w:val="left"/>
            </w:pPr>
            <w:r>
              <w:rPr>
                <w:rFonts w:ascii="Calibri" w:hAnsi="Calibri"/>
                <w:b/>
                <w:color w:val="FFFFFF"/>
                <w:sz w:val="20"/>
              </w:rPr>
              <w:t>Submitted</w:t>
            </w:r>
          </w:p>
        </w:tc>
        <w:tc>
          <w:tcPr>
            <w:tcW w:type="dxa" w:w="2340"/>
            <w:shd w:fill="1e3a5f"/>
            <w:tcBorders>
              <w:bottom w:val="single" w:sz="12" w:color="d4a853"/>
            </w:tcBorders>
          </w:tcPr>
          <w:p>
            <w:pPr>
              <w:jc w:val="left"/>
            </w:pPr>
            <w:r>
              <w:rPr>
                <w:rFonts w:ascii="Calibri" w:hAnsi="Calibri"/>
                <w:b/>
                <w:color w:val="FFFFFF"/>
                <w:sz w:val="20"/>
              </w:rPr>
              <w:t>Typical Response Time</w:t>
            </w:r>
          </w:p>
        </w:tc>
        <w:tc>
          <w:tcPr>
            <w:tcW w:type="dxa" w:w="2340"/>
            <w:shd w:fill="1e3a5f"/>
            <w:tcBorders>
              <w:bottom w:val="single" w:sz="12" w:color="d4a853"/>
            </w:tcBorders>
          </w:tcPr>
          <w:p>
            <w:pPr>
              <w:jc w:val="left"/>
            </w:pPr>
            <w:r>
              <w:rPr>
                <w:rFonts w:ascii="Calibri" w:hAnsi="Calibri"/>
                <w:b/>
                <w:color w:val="FFFFFF"/>
                <w:sz w:val="20"/>
              </w:rPr>
              <w:t>Follow Up If No Response By</w:t>
            </w:r>
          </w:p>
        </w:tc>
      </w:tr>
      <w:tr>
        <w:tc>
          <w:tcPr>
            <w:tcW w:type="dxa" w:w="2340"/>
            <w:shd w:fill="ffffff"/>
          </w:tcPr>
          <w:p>
            <w:r>
              <w:rPr>
                <w:rFonts w:ascii="Calibri" w:hAnsi="Calibri"/>
                <w:color w:val="2C3E50"/>
                <w:sz w:val="20"/>
              </w:rPr>
              <w:t>#1 Whitehead</w:t>
            </w:r>
          </w:p>
        </w:tc>
        <w:tc>
          <w:tcPr>
            <w:tcW w:type="dxa" w:w="2340"/>
            <w:shd w:fill="ffffff"/>
          </w:tcPr>
          <w:p>
            <w:r>
              <w:rPr>
                <w:rFonts w:ascii="Calibri" w:hAnsi="Calibri"/>
                <w:color w:val="2C3E50"/>
                <w:sz w:val="20"/>
              </w:rPr>
              <w:t>Feb 1</w:t>
            </w:r>
          </w:p>
        </w:tc>
        <w:tc>
          <w:tcPr>
            <w:tcW w:type="dxa" w:w="2340"/>
            <w:shd w:fill="ffffff"/>
          </w:tcPr>
          <w:p>
            <w:r>
              <w:rPr>
                <w:rFonts w:ascii="Calibri" w:hAnsi="Calibri"/>
                <w:color w:val="2C3E50"/>
                <w:sz w:val="20"/>
              </w:rPr>
              <w:t>2-4 weeks (for meeting request)</w:t>
            </w:r>
          </w:p>
        </w:tc>
        <w:tc>
          <w:tcPr>
            <w:tcW w:type="dxa" w:w="2340"/>
            <w:shd w:fill="ffffff"/>
          </w:tcPr>
          <w:p>
            <w:r>
              <w:rPr>
                <w:rFonts w:ascii="Calibri" w:hAnsi="Calibri"/>
                <w:color w:val="2C3E50"/>
                <w:sz w:val="20"/>
              </w:rPr>
              <w:t>Feb 15</w:t>
            </w:r>
          </w:p>
        </w:tc>
      </w:tr>
      <w:tr>
        <w:tc>
          <w:tcPr>
            <w:tcW w:type="dxa" w:w="2340"/>
            <w:shd w:fill="f5f7fa"/>
          </w:tcPr>
          <w:p>
            <w:r>
              <w:rPr>
                <w:rFonts w:ascii="Calibri" w:hAnsi="Calibri"/>
                <w:color w:val="2C3E50"/>
                <w:sz w:val="20"/>
              </w:rPr>
              <w:t>#3 Heinz</w:t>
            </w:r>
          </w:p>
        </w:tc>
        <w:tc>
          <w:tcPr>
            <w:tcW w:type="dxa" w:w="2340"/>
            <w:shd w:fill="f5f7fa"/>
          </w:tcPr>
          <w:p>
            <w:r>
              <w:rPr>
                <w:rFonts w:ascii="Calibri" w:hAnsi="Calibri"/>
                <w:color w:val="2C3E50"/>
                <w:sz w:val="20"/>
              </w:rPr>
              <w:t>Week 3</w:t>
            </w:r>
          </w:p>
        </w:tc>
        <w:tc>
          <w:tcPr>
            <w:tcW w:type="dxa" w:w="2340"/>
            <w:shd w:fill="f5f7fa"/>
          </w:tcPr>
          <w:p>
            <w:r>
              <w:rPr>
                <w:rFonts w:ascii="Calibri" w:hAnsi="Calibri"/>
                <w:color w:val="2C3E50"/>
                <w:sz w:val="20"/>
              </w:rPr>
              <w:t>45 days</w:t>
            </w:r>
          </w:p>
        </w:tc>
        <w:tc>
          <w:tcPr>
            <w:tcW w:type="dxa" w:w="2340"/>
            <w:shd w:fill="f5f7fa"/>
          </w:tcPr>
          <w:p>
            <w:r>
              <w:rPr>
                <w:rFonts w:ascii="Calibri" w:hAnsi="Calibri"/>
                <w:color w:val="2C3E50"/>
                <w:sz w:val="20"/>
              </w:rPr>
              <w:t>March 15</w:t>
            </w:r>
          </w:p>
        </w:tc>
      </w:tr>
      <w:tr>
        <w:tc>
          <w:tcPr>
            <w:tcW w:type="dxa" w:w="2340"/>
            <w:shd w:fill="ffffff"/>
          </w:tcPr>
          <w:p>
            <w:r>
              <w:rPr>
                <w:rFonts w:ascii="Calibri" w:hAnsi="Calibri"/>
                <w:color w:val="2C3E50"/>
                <w:sz w:val="20"/>
              </w:rPr>
              <w:t>#4 Cal Wellness</w:t>
            </w:r>
          </w:p>
        </w:tc>
        <w:tc>
          <w:tcPr>
            <w:tcW w:type="dxa" w:w="2340"/>
            <w:shd w:fill="ffffff"/>
          </w:tcPr>
          <w:p>
            <w:r>
              <w:rPr>
                <w:rFonts w:ascii="Calibri" w:hAnsi="Calibri"/>
                <w:color w:val="2C3E50"/>
                <w:sz w:val="20"/>
              </w:rPr>
              <w:t>When cycle opens</w:t>
            </w:r>
          </w:p>
        </w:tc>
        <w:tc>
          <w:tcPr>
            <w:tcW w:type="dxa" w:w="2340"/>
            <w:shd w:fill="ffffff"/>
          </w:tcPr>
          <w:p>
            <w:r>
              <w:rPr>
                <w:rFonts w:ascii="Calibri" w:hAnsi="Calibri"/>
                <w:color w:val="2C3E50"/>
                <w:sz w:val="20"/>
              </w:rPr>
              <w:t>Varies</w:t>
            </w:r>
          </w:p>
        </w:tc>
        <w:tc>
          <w:tcPr>
            <w:tcW w:type="dxa" w:w="2340"/>
            <w:shd w:fill="ffffff"/>
          </w:tcPr>
          <w:p>
            <w:r>
              <w:rPr>
                <w:rFonts w:ascii="Calibri" w:hAnsi="Calibri"/>
                <w:color w:val="2C3E50"/>
                <w:sz w:val="20"/>
              </w:rPr>
              <w:t>After cycle deadline</w:t>
            </w:r>
          </w:p>
        </w:tc>
      </w:tr>
      <w:tr>
        <w:tc>
          <w:tcPr>
            <w:tcW w:type="dxa" w:w="2340"/>
            <w:shd w:fill="f5f7fa"/>
          </w:tcPr>
          <w:p>
            <w:r>
              <w:rPr>
                <w:rFonts w:ascii="Calibri" w:hAnsi="Calibri"/>
                <w:color w:val="2C3E50"/>
                <w:sz w:val="20"/>
              </w:rPr>
              <w:t>#5 AEC Trust</w:t>
            </w:r>
          </w:p>
        </w:tc>
        <w:tc>
          <w:tcPr>
            <w:tcW w:type="dxa" w:w="2340"/>
            <w:shd w:fill="f5f7fa"/>
          </w:tcPr>
          <w:p>
            <w:r>
              <w:rPr>
                <w:rFonts w:ascii="Calibri" w:hAnsi="Calibri"/>
                <w:color w:val="2C3E50"/>
                <w:sz w:val="20"/>
              </w:rPr>
              <w:t>After research</w:t>
            </w:r>
          </w:p>
        </w:tc>
        <w:tc>
          <w:tcPr>
            <w:tcW w:type="dxa" w:w="2340"/>
            <w:shd w:fill="f5f7fa"/>
          </w:tcPr>
          <w:p>
            <w:r>
              <w:rPr>
                <w:rFonts w:ascii="Calibri" w:hAnsi="Calibri"/>
                <w:color w:val="2C3E50"/>
                <w:sz w:val="20"/>
              </w:rPr>
              <w:t>TBD</w:t>
            </w:r>
          </w:p>
        </w:tc>
        <w:tc>
          <w:tcPr>
            <w:tcW w:type="dxa" w:w="2340"/>
            <w:shd w:fill="f5f7fa"/>
          </w:tcPr>
          <w:p>
            <w:r>
              <w:rPr>
                <w:rFonts w:ascii="Calibri" w:hAnsi="Calibri"/>
                <w:color w:val="2C3E50"/>
                <w:sz w:val="20"/>
              </w:rPr>
              <w:t>4 weeks after submission</w:t>
            </w:r>
          </w:p>
        </w:tc>
      </w:tr>
    </w:tbl>
    <w:p/>
    <w:p>
      <w:bookmarkStart w:id="2321" w:name="dependencies"/>
      <w:pPr>
        <w:pStyle w:val="Heading2"/>
      </w:pPr>
      <w:r>
        <w:t>Dependencies</w:t>
      </w:r>
      <w:bookmarkEnd w:id="2321"/>
    </w:p>
    <w:p>
      <w:pPr>
        <w:pStyle w:val="TGSBody"/>
      </w:pPr>
      <w:r>
        <w:rPr>
          <w:rFonts w:ascii="Consolas" w:hAnsi="Consolas"/>
          <w:color w:val="2C3E50"/>
          <w:sz w:val="18"/>
        </w:rPr>
        <w:t>FOUNDATION #1 (Whitehead - Open Application):</w:t>
        <w:br/>
        <w:t>Email inquiry → Draft letter → Submit Feb 1 → WAIT → Meeting request → Site visit → Board meeting (April) → Decision</w:t>
        <w:br/>
        <w:br/>
        <w:t>FOUNDATION #2 (Georgia Power - Cultivation):</w:t>
        <w:br/>
        <w:t>Contact Horizons Atlanta → Get introduction → Build relationship → [6-12 months] → Invitation to apply</w:t>
        <w:br/>
        <w:br/>
        <w:t>FOUNDATION #3 (Heinz - LOI-Ready):</w:t>
        <w:br/>
        <w:t>Review programs → Submit LOI → WAIT 45 days → [If approved] Full application → WAIT → Decision</w:t>
        <w:br/>
        <w:br/>
        <w:t>FOUNDATION #4 (Cal Wellness - LOI-Ready):</w:t>
        <w:br/>
        <w:t>Monitor for cycle → Submit LOI → WAIT → [If approved] Full proposal → WAIT → Decision</w:t>
        <w:br/>
        <w:br/>
        <w:t>FOUNDATION #5 (AEC Trust - Open Application):</w:t>
        <w:br/>
        <w:t>Research via Candid → Find trustee contact → Send inquiry → WAIT → [If process confirmed] Submit application → WAIT → Decision</w:t>
      </w:r>
    </w:p>
    <w:p>
      <w:pPr>
        <w:spacing w:before="160" w:after="160"/>
        <w:pBdr>
          <w:bottom w:val="single" w:sz="8" w:color="d4a853"/>
        </w:pBdr>
      </w:pPr>
    </w:p>
    <w:p>
      <w:r>
        <w:br w:type="page"/>
      </w:r>
    </w:p>
    <w:p>
      <w:bookmarkStart w:id="6832" w:name="quick_reference"/>
      <w:pPr>
        <w:pStyle w:val="Heading1"/>
      </w:pPr>
      <w:r>
        <w:t>Quick Reference</w:t>
      </w:r>
      <w:bookmarkEnd w:id="6832"/>
    </w:p>
    <w:p>
      <w:bookmarkStart w:id="5442" w:name="all_contacts"/>
      <w:pPr>
        <w:pStyle w:val="Heading2"/>
      </w:pPr>
      <w:r>
        <w:t>All Contacts</w:t>
      </w:r>
      <w:bookmarkEnd w:id="5442"/>
    </w:p>
    <w:tbl>
      <w:tblPr>
        <w:tblW w:type="auto" w:w="0"/>
        <w:jc w:val="left"/>
        <w:tblLayout w:type="autofit"/>
        <w:tblLook w:firstColumn="1" w:firstRow="1" w:lastColumn="0" w:lastRow="0" w:noHBand="0" w:noVBand="1" w:val="04A0"/>
      </w:tblPr>
      <w:tblGrid>
        <w:gridCol w:w="1872"/>
        <w:gridCol w:w="1872"/>
        <w:gridCol w:w="1872"/>
        <w:gridCol w:w="1872"/>
        <w:gridCol w:w="1872"/>
      </w:tblGrid>
      <w:tr>
        <w:tc>
          <w:tcPr>
            <w:tcW w:type="dxa" w:w="1872"/>
            <w:shd w:fill="1e3a5f"/>
            <w:tcBorders>
              <w:bottom w:val="single" w:sz="12" w:color="d4a853"/>
            </w:tcBorders>
          </w:tcPr>
          <w:p>
            <w:pPr>
              <w:jc w:val="left"/>
            </w:pPr>
            <w:r>
              <w:rPr>
                <w:rFonts w:ascii="Calibri" w:hAnsi="Calibri"/>
                <w:b/>
                <w:color w:val="FFFFFF"/>
                <w:sz w:val="20"/>
              </w:rPr>
              <w:t>Foundation</w:t>
            </w:r>
          </w:p>
        </w:tc>
        <w:tc>
          <w:tcPr>
            <w:tcW w:type="dxa" w:w="1872"/>
            <w:shd w:fill="1e3a5f"/>
            <w:tcBorders>
              <w:bottom w:val="single" w:sz="12" w:color="d4a853"/>
            </w:tcBorders>
          </w:tcPr>
          <w:p>
            <w:pPr>
              <w:jc w:val="left"/>
            </w:pPr>
            <w:r>
              <w:rPr>
                <w:rFonts w:ascii="Calibri" w:hAnsi="Calibri"/>
                <w:b/>
                <w:color w:val="FFFFFF"/>
                <w:sz w:val="20"/>
              </w:rPr>
              <w:t>Role</w:t>
            </w:r>
          </w:p>
        </w:tc>
        <w:tc>
          <w:tcPr>
            <w:tcW w:type="dxa" w:w="1872"/>
            <w:shd w:fill="1e3a5f"/>
            <w:tcBorders>
              <w:bottom w:val="single" w:sz="12" w:color="d4a853"/>
            </w:tcBorders>
          </w:tcPr>
          <w:p>
            <w:pPr>
              <w:jc w:val="left"/>
            </w:pPr>
            <w:r>
              <w:rPr>
                <w:rFonts w:ascii="Calibri" w:hAnsi="Calibri"/>
                <w:b/>
                <w:color w:val="FFFFFF"/>
                <w:sz w:val="20"/>
              </w:rPr>
              <w:t>Name</w:t>
            </w:r>
          </w:p>
        </w:tc>
        <w:tc>
          <w:tcPr>
            <w:tcW w:type="dxa" w:w="1872"/>
            <w:shd w:fill="1e3a5f"/>
            <w:tcBorders>
              <w:bottom w:val="single" w:sz="12" w:color="d4a853"/>
            </w:tcBorders>
          </w:tcPr>
          <w:p>
            <w:pPr>
              <w:jc w:val="left"/>
            </w:pPr>
            <w:r>
              <w:rPr>
                <w:rFonts w:ascii="Calibri" w:hAnsi="Calibri"/>
                <w:b/>
                <w:color w:val="FFFFFF"/>
                <w:sz w:val="20"/>
              </w:rPr>
              <w:t>Email</w:t>
            </w:r>
          </w:p>
        </w:tc>
        <w:tc>
          <w:tcPr>
            <w:tcW w:type="dxa" w:w="1872"/>
            <w:shd w:fill="1e3a5f"/>
            <w:tcBorders>
              <w:bottom w:val="single" w:sz="12" w:color="d4a853"/>
            </w:tcBorders>
          </w:tcPr>
          <w:p>
            <w:pPr>
              <w:jc w:val="left"/>
            </w:pPr>
            <w:r>
              <w:rPr>
                <w:rFonts w:ascii="Calibri" w:hAnsi="Calibri"/>
                <w:b/>
                <w:color w:val="FFFFFF"/>
                <w:sz w:val="20"/>
              </w:rPr>
              <w:t>Phone</w:t>
            </w:r>
          </w:p>
        </w:tc>
      </w:tr>
      <w:tr>
        <w:tc>
          <w:tcPr>
            <w:tcW w:type="dxa" w:w="1872"/>
            <w:shd w:fill="ffffff"/>
          </w:tcPr>
          <w:p>
            <w:r>
              <w:rPr>
                <w:rFonts w:ascii="Calibri" w:hAnsi="Calibri"/>
                <w:color w:val="2C3E50"/>
                <w:sz w:val="20"/>
              </w:rPr>
              <w:t>Whitehead</w:t>
            </w:r>
          </w:p>
        </w:tc>
        <w:tc>
          <w:tcPr>
            <w:tcW w:type="dxa" w:w="1872"/>
            <w:shd w:fill="ffffff"/>
          </w:tcPr>
          <w:p>
            <w:r>
              <w:rPr>
                <w:rFonts w:ascii="Calibri" w:hAnsi="Calibri"/>
                <w:color w:val="2C3E50"/>
                <w:sz w:val="20"/>
              </w:rPr>
              <w:t>President</w:t>
            </w:r>
          </w:p>
        </w:tc>
        <w:tc>
          <w:tcPr>
            <w:tcW w:type="dxa" w:w="1872"/>
            <w:shd w:fill="ffffff"/>
          </w:tcPr>
          <w:p>
            <w:r>
              <w:rPr>
                <w:rFonts w:ascii="Calibri" w:hAnsi="Calibri"/>
                <w:color w:val="2C3E50"/>
                <w:sz w:val="20"/>
              </w:rPr>
              <w:t>Erik S. Johnson</w:t>
            </w:r>
          </w:p>
        </w:tc>
        <w:tc>
          <w:tcPr>
            <w:tcW w:type="dxa" w:w="1872"/>
            <w:shd w:fill="ffffff"/>
          </w:tcPr>
          <w:p>
            <w:r>
              <w:rPr>
                <w:rFonts w:ascii="Calibri" w:hAnsi="Calibri"/>
                <w:color w:val="2C3E50"/>
                <w:sz w:val="20"/>
              </w:rPr>
              <w:t>fdns@woodruff.org</w:t>
            </w:r>
          </w:p>
        </w:tc>
        <w:tc>
          <w:tcPr>
            <w:tcW w:type="dxa" w:w="1872"/>
            <w:shd w:fill="ffffff"/>
          </w:tcPr>
          <w:p>
            <w:r>
              <w:rPr>
                <w:rFonts w:ascii="Calibri" w:hAnsi="Calibri"/>
                <w:color w:val="2C3E50"/>
                <w:sz w:val="20"/>
              </w:rPr>
              <w:t>404.522.6755</w:t>
            </w:r>
          </w:p>
        </w:tc>
      </w:tr>
      <w:tr>
        <w:tc>
          <w:tcPr>
            <w:tcW w:type="dxa" w:w="1872"/>
            <w:shd w:fill="f5f7fa"/>
          </w:tcPr>
          <w:p>
            <w:r>
              <w:rPr>
                <w:rFonts w:ascii="Calibri" w:hAnsi="Calibri"/>
                <w:color w:val="2C3E50"/>
                <w:sz w:val="20"/>
              </w:rPr>
              <w:t>Whitehead</w:t>
            </w:r>
          </w:p>
        </w:tc>
        <w:tc>
          <w:tcPr>
            <w:tcW w:type="dxa" w:w="1872"/>
            <w:shd w:fill="f5f7fa"/>
          </w:tcPr>
          <w:p>
            <w:r>
              <w:rPr>
                <w:rFonts w:ascii="Calibri" w:hAnsi="Calibri"/>
                <w:color w:val="2C3E50"/>
                <w:sz w:val="20"/>
              </w:rPr>
              <w:t>Program Officer</w:t>
            </w:r>
          </w:p>
        </w:tc>
        <w:tc>
          <w:tcPr>
            <w:tcW w:type="dxa" w:w="1872"/>
            <w:shd w:fill="f5f7fa"/>
          </w:tcPr>
          <w:p>
            <w:r>
              <w:rPr>
                <w:rFonts w:ascii="Calibri" w:hAnsi="Calibri"/>
                <w:color w:val="2C3E50"/>
                <w:sz w:val="20"/>
              </w:rPr>
              <w:t>Jenny Zhang Morgan</w:t>
            </w:r>
          </w:p>
        </w:tc>
        <w:tc>
          <w:tcPr>
            <w:tcW w:type="dxa" w:w="1872"/>
            <w:shd w:fill="f5f7fa"/>
          </w:tcPr>
          <w:p>
            <w:r>
              <w:rPr>
                <w:rFonts w:ascii="Calibri" w:hAnsi="Calibri"/>
                <w:color w:val="2C3E50"/>
                <w:sz w:val="20"/>
              </w:rPr>
              <w:t>morgan@woodruff.org</w:t>
            </w:r>
          </w:p>
        </w:tc>
        <w:tc>
          <w:tcPr>
            <w:tcW w:type="dxa" w:w="1872"/>
            <w:shd w:fill="f5f7fa"/>
          </w:tcPr>
          <w:p>
            <w:r>
              <w:rPr>
                <w:rFonts w:ascii="Calibri" w:hAnsi="Calibri"/>
                <w:color w:val="2C3E50"/>
                <w:sz w:val="20"/>
              </w:rPr>
              <w:t>404.522.6755</w:t>
            </w:r>
          </w:p>
        </w:tc>
      </w:tr>
      <w:tr>
        <w:tc>
          <w:tcPr>
            <w:tcW w:type="dxa" w:w="1872"/>
            <w:shd w:fill="ffffff"/>
          </w:tcPr>
          <w:p>
            <w:r>
              <w:rPr>
                <w:rFonts w:ascii="Calibri" w:hAnsi="Calibri"/>
                <w:color w:val="2C3E50"/>
                <w:sz w:val="20"/>
              </w:rPr>
              <w:t>Whitehead</w:t>
            </w:r>
          </w:p>
        </w:tc>
        <w:tc>
          <w:tcPr>
            <w:tcW w:type="dxa" w:w="1872"/>
            <w:shd w:fill="ffffff"/>
          </w:tcPr>
          <w:p>
            <w:r>
              <w:rPr>
                <w:rFonts w:ascii="Calibri" w:hAnsi="Calibri"/>
                <w:color w:val="2C3E50"/>
                <w:sz w:val="20"/>
              </w:rPr>
              <w:t>Portal Support</w:t>
            </w:r>
          </w:p>
        </w:tc>
        <w:tc>
          <w:tcPr>
            <w:tcW w:type="dxa" w:w="1872"/>
            <w:shd w:fill="ffffff"/>
          </w:tcPr>
          <w:p>
            <w:r>
              <w:rPr>
                <w:rFonts w:ascii="Calibri" w:hAnsi="Calibri"/>
                <w:color w:val="2C3E50"/>
                <w:sz w:val="20"/>
              </w:rPr>
              <w:t>Emily Patteson</w:t>
            </w:r>
          </w:p>
        </w:tc>
        <w:tc>
          <w:tcPr>
            <w:tcW w:type="dxa" w:w="1872"/>
            <w:shd w:fill="ffffff"/>
          </w:tcPr>
          <w:p>
            <w:r>
              <w:rPr>
                <w:rFonts w:ascii="Calibri" w:hAnsi="Calibri"/>
                <w:color w:val="2C3E50"/>
                <w:sz w:val="20"/>
              </w:rPr>
              <w:t>patteson@woodruff.org</w:t>
            </w:r>
          </w:p>
        </w:tc>
        <w:tc>
          <w:tcPr>
            <w:tcW w:type="dxa" w:w="1872"/>
            <w:shd w:fill="ffffff"/>
          </w:tcPr>
          <w:p>
            <w:r>
              <w:rPr>
                <w:rFonts w:ascii="Calibri" w:hAnsi="Calibri"/>
                <w:color w:val="2C3E50"/>
                <w:sz w:val="20"/>
              </w:rPr>
              <w:t>404.522.6755</w:t>
            </w:r>
          </w:p>
        </w:tc>
      </w:tr>
      <w:tr>
        <w:tc>
          <w:tcPr>
            <w:tcW w:type="dxa" w:w="1872"/>
            <w:shd w:fill="f5f7fa"/>
          </w:tcPr>
          <w:p>
            <w:r>
              <w:rPr>
                <w:rFonts w:ascii="Calibri" w:hAnsi="Calibri"/>
                <w:color w:val="2C3E50"/>
                <w:sz w:val="20"/>
              </w:rPr>
              <w:t>Georgia Power</w:t>
            </w:r>
          </w:p>
        </w:tc>
        <w:tc>
          <w:tcPr>
            <w:tcW w:type="dxa" w:w="1872"/>
            <w:shd w:fill="f5f7fa"/>
          </w:tcPr>
          <w:p>
            <w:r>
              <w:rPr>
                <w:rFonts w:ascii="Calibri" w:hAnsi="Calibri"/>
                <w:color w:val="2C3E50"/>
                <w:sz w:val="20"/>
              </w:rPr>
              <w:t>Foundation</w:t>
            </w:r>
          </w:p>
        </w:tc>
        <w:tc>
          <w:tcPr>
            <w:tcW w:type="dxa" w:w="1872"/>
            <w:shd w:fill="f5f7fa"/>
          </w:tcPr>
          <w:p>
            <w:r>
              <w:rPr>
                <w:rFonts w:ascii="Calibri" w:hAnsi="Calibri"/>
                <w:color w:val="2C3E50"/>
                <w:sz w:val="20"/>
              </w:rPr>
              <w:t>Regional Management</w:t>
            </w:r>
          </w:p>
        </w:tc>
        <w:tc>
          <w:tcPr>
            <w:tcW w:type="dxa" w:w="1872"/>
            <w:shd w:fill="f5f7fa"/>
          </w:tcPr>
          <w:p>
            <w:r>
              <w:rPr>
                <w:rFonts w:ascii="Calibri" w:hAnsi="Calibri"/>
                <w:color w:val="2C3E50"/>
                <w:sz w:val="20"/>
              </w:rPr>
              <w:t>Via website</w:t>
            </w:r>
          </w:p>
        </w:tc>
        <w:tc>
          <w:tcPr>
            <w:tcW w:type="dxa" w:w="1872"/>
            <w:shd w:fill="f5f7fa"/>
          </w:tcPr>
          <w:p>
            <w:r>
              <w:rPr>
                <w:rFonts w:ascii="Calibri" w:hAnsi="Calibri"/>
                <w:color w:val="2C3E50"/>
                <w:sz w:val="20"/>
              </w:rPr>
              <w:t>—</w:t>
            </w:r>
          </w:p>
        </w:tc>
      </w:tr>
      <w:tr>
        <w:tc>
          <w:tcPr>
            <w:tcW w:type="dxa" w:w="1872"/>
            <w:shd w:fill="ffffff"/>
          </w:tcPr>
          <w:p>
            <w:r>
              <w:rPr>
                <w:rFonts w:ascii="Calibri" w:hAnsi="Calibri"/>
                <w:color w:val="2C3E50"/>
                <w:sz w:val="20"/>
              </w:rPr>
              <w:t>Heinz Endowments</w:t>
            </w:r>
          </w:p>
        </w:tc>
        <w:tc>
          <w:tcPr>
            <w:tcW w:type="dxa" w:w="1872"/>
            <w:shd w:fill="ffffff"/>
          </w:tcPr>
          <w:p>
            <w:r>
              <w:rPr>
                <w:rFonts w:ascii="Calibri" w:hAnsi="Calibri"/>
                <w:color w:val="2C3E50"/>
                <w:sz w:val="20"/>
              </w:rPr>
              <w:t>General</w:t>
            </w:r>
          </w:p>
        </w:tc>
        <w:tc>
          <w:tcPr>
            <w:tcW w:type="dxa" w:w="1872"/>
            <w:shd w:fill="ffffff"/>
          </w:tcPr>
          <w:p>
            <w:r>
              <w:rPr>
                <w:rFonts w:ascii="Calibri" w:hAnsi="Calibri"/>
                <w:color w:val="2C3E50"/>
                <w:sz w:val="20"/>
              </w:rPr>
              <w:t>—</w:t>
            </w:r>
          </w:p>
        </w:tc>
        <w:tc>
          <w:tcPr>
            <w:tcW w:type="dxa" w:w="1872"/>
            <w:shd w:fill="ffffff"/>
          </w:tcPr>
          <w:p>
            <w:r>
              <w:rPr>
                <w:rFonts w:ascii="Calibri" w:hAnsi="Calibri"/>
                <w:color w:val="2C3E50"/>
                <w:sz w:val="20"/>
              </w:rPr>
              <w:t>Via portal</w:t>
            </w:r>
          </w:p>
        </w:tc>
        <w:tc>
          <w:tcPr>
            <w:tcW w:type="dxa" w:w="1872"/>
            <w:shd w:fill="ffffff"/>
          </w:tcPr>
          <w:p>
            <w:r>
              <w:rPr>
                <w:rFonts w:ascii="Calibri" w:hAnsi="Calibri"/>
                <w:color w:val="2C3E50"/>
                <w:sz w:val="20"/>
              </w:rPr>
              <w:t>—</w:t>
            </w:r>
          </w:p>
        </w:tc>
      </w:tr>
      <w:tr>
        <w:tc>
          <w:tcPr>
            <w:tcW w:type="dxa" w:w="1872"/>
            <w:shd w:fill="f5f7fa"/>
          </w:tcPr>
          <w:p>
            <w:r>
              <w:rPr>
                <w:rFonts w:ascii="Calibri" w:hAnsi="Calibri"/>
                <w:color w:val="2C3E50"/>
                <w:sz w:val="20"/>
              </w:rPr>
              <w:t>Cal Wellness</w:t>
            </w:r>
          </w:p>
        </w:tc>
        <w:tc>
          <w:tcPr>
            <w:tcW w:type="dxa" w:w="1872"/>
            <w:shd w:fill="f5f7fa"/>
          </w:tcPr>
          <w:p>
            <w:r>
              <w:rPr>
                <w:rFonts w:ascii="Calibri" w:hAnsi="Calibri"/>
                <w:color w:val="2C3E50"/>
                <w:sz w:val="20"/>
              </w:rPr>
              <w:t>Grants Management</w:t>
            </w:r>
          </w:p>
        </w:tc>
        <w:tc>
          <w:tcPr>
            <w:tcW w:type="dxa" w:w="1872"/>
            <w:shd w:fill="f5f7fa"/>
          </w:tcPr>
          <w:p>
            <w:r>
              <w:rPr>
                <w:rFonts w:ascii="Calibri" w:hAnsi="Calibri"/>
                <w:color w:val="2C3E50"/>
                <w:sz w:val="20"/>
              </w:rPr>
              <w:t>—</w:t>
            </w:r>
          </w:p>
        </w:tc>
        <w:tc>
          <w:tcPr>
            <w:tcW w:type="dxa" w:w="1872"/>
            <w:shd w:fill="f5f7fa"/>
          </w:tcPr>
          <w:p>
            <w:r>
              <w:rPr>
                <w:rFonts w:ascii="Calibri" w:hAnsi="Calibri"/>
                <w:color w:val="2C3E50"/>
                <w:sz w:val="20"/>
              </w:rPr>
              <w:t>grants@calwellness.org</w:t>
            </w:r>
          </w:p>
        </w:tc>
        <w:tc>
          <w:tcPr>
            <w:tcW w:type="dxa" w:w="1872"/>
            <w:shd w:fill="f5f7fa"/>
          </w:tcPr>
          <w:p>
            <w:r>
              <w:rPr>
                <w:rFonts w:ascii="Calibri" w:hAnsi="Calibri"/>
                <w:color w:val="2C3E50"/>
                <w:sz w:val="20"/>
              </w:rPr>
              <w:t>(818) 702-1900</w:t>
            </w:r>
          </w:p>
        </w:tc>
      </w:tr>
      <w:tr>
        <w:tc>
          <w:tcPr>
            <w:tcW w:type="dxa" w:w="1872"/>
            <w:shd w:fill="ffffff"/>
          </w:tcPr>
          <w:p>
            <w:r>
              <w:rPr>
                <w:rFonts w:ascii="Calibri" w:hAnsi="Calibri"/>
                <w:color w:val="2C3E50"/>
                <w:sz w:val="20"/>
              </w:rPr>
              <w:t>AEC Trust</w:t>
            </w:r>
          </w:p>
        </w:tc>
        <w:tc>
          <w:tcPr>
            <w:tcW w:type="dxa" w:w="1872"/>
            <w:shd w:fill="ffffff"/>
          </w:tcPr>
          <w:p>
            <w:r>
              <w:rPr>
                <w:rFonts w:ascii="Calibri" w:hAnsi="Calibri"/>
                <w:color w:val="2C3E50"/>
                <w:sz w:val="20"/>
              </w:rPr>
              <w:t>Trustee</w:t>
            </w:r>
          </w:p>
        </w:tc>
        <w:tc>
          <w:tcPr>
            <w:tcW w:type="dxa" w:w="1872"/>
            <w:shd w:fill="ffffff"/>
          </w:tcPr>
          <w:p>
            <w:r>
              <w:rPr>
                <w:rFonts w:ascii="Calibri" w:hAnsi="Calibri"/>
                <w:color w:val="2C3E50"/>
                <w:sz w:val="20"/>
              </w:rPr>
              <w:t>Research needed</w:t>
            </w:r>
          </w:p>
        </w:tc>
        <w:tc>
          <w:tcPr>
            <w:tcW w:type="dxa" w:w="1872"/>
            <w:shd w:fill="ffffff"/>
          </w:tcPr>
          <w:p>
            <w:r>
              <w:rPr>
                <w:rFonts w:ascii="Calibri" w:hAnsi="Calibri"/>
                <w:color w:val="2C3E50"/>
                <w:sz w:val="20"/>
              </w:rPr>
              <w:t>—</w:t>
            </w:r>
          </w:p>
        </w:tc>
        <w:tc>
          <w:tcPr>
            <w:tcW w:type="dxa" w:w="1872"/>
            <w:shd w:fill="ffffff"/>
          </w:tcPr>
          <w:p>
            <w:r>
              <w:rPr>
                <w:rFonts w:ascii="Calibri" w:hAnsi="Calibri"/>
                <w:color w:val="2C3E50"/>
                <w:sz w:val="20"/>
              </w:rPr>
              <w:t>—</w:t>
            </w:r>
          </w:p>
        </w:tc>
      </w:tr>
    </w:tbl>
    <w:p/>
    <w:p>
      <w:bookmarkStart w:id="1448" w:name="application_summary"/>
      <w:pPr>
        <w:pStyle w:val="Heading2"/>
      </w:pPr>
      <w:r>
        <w:t>Application Summary</w:t>
      </w:r>
      <w:bookmarkEnd w:id="1448"/>
    </w:p>
    <w:tbl>
      <w:tblPr>
        <w:tblW w:type="auto" w:w="0"/>
        <w:jc w:val="left"/>
        <w:tblLayout w:type="autofit"/>
        <w:tblLook w:firstColumn="1" w:firstRow="1" w:lastColumn="0" w:lastRow="0" w:noHBand="0" w:noVBand="1" w:val="04A0"/>
      </w:tblPr>
      <w:tblGrid>
        <w:gridCol w:w="2340"/>
        <w:gridCol w:w="2340"/>
        <w:gridCol w:w="2340"/>
        <w:gridCol w:w="2340"/>
      </w:tblGrid>
      <w:tr>
        <w:tc>
          <w:tcPr>
            <w:tcW w:type="dxa" w:w="2340"/>
            <w:shd w:fill="1e3a5f"/>
            <w:tcBorders>
              <w:bottom w:val="single" w:sz="12" w:color="d4a853"/>
            </w:tcBorders>
          </w:tcPr>
          <w:p>
            <w:pPr>
              <w:jc w:val="left"/>
            </w:pPr>
            <w:r>
              <w:rPr>
                <w:rFonts w:ascii="Calibri" w:hAnsi="Calibri"/>
                <w:b/>
                <w:color w:val="FFFFFF"/>
                <w:sz w:val="20"/>
              </w:rPr>
              <w:t>Foundation</w:t>
            </w:r>
          </w:p>
        </w:tc>
        <w:tc>
          <w:tcPr>
            <w:tcW w:type="dxa" w:w="2340"/>
            <w:shd w:fill="1e3a5f"/>
            <w:tcBorders>
              <w:bottom w:val="single" w:sz="12" w:color="d4a853"/>
            </w:tcBorders>
          </w:tcPr>
          <w:p>
            <w:pPr>
              <w:jc w:val="left"/>
            </w:pPr>
            <w:r>
              <w:rPr>
                <w:rFonts w:ascii="Calibri" w:hAnsi="Calibri"/>
                <w:b/>
                <w:color w:val="FFFFFF"/>
                <w:sz w:val="20"/>
              </w:rPr>
              <w:t>Type</w:t>
            </w:r>
          </w:p>
        </w:tc>
        <w:tc>
          <w:tcPr>
            <w:tcW w:type="dxa" w:w="2340"/>
            <w:shd w:fill="1e3a5f"/>
            <w:tcBorders>
              <w:bottom w:val="single" w:sz="12" w:color="d4a853"/>
            </w:tcBorders>
          </w:tcPr>
          <w:p>
            <w:pPr>
              <w:jc w:val="left"/>
            </w:pPr>
            <w:r>
              <w:rPr>
                <w:rFonts w:ascii="Calibri" w:hAnsi="Calibri"/>
                <w:b/>
                <w:color w:val="FFFFFF"/>
                <w:sz w:val="20"/>
              </w:rPr>
              <w:t>Deadline</w:t>
            </w:r>
          </w:p>
        </w:tc>
        <w:tc>
          <w:tcPr>
            <w:tcW w:type="dxa" w:w="2340"/>
            <w:shd w:fill="1e3a5f"/>
            <w:tcBorders>
              <w:bottom w:val="single" w:sz="12" w:color="d4a853"/>
            </w:tcBorders>
          </w:tcPr>
          <w:p>
            <w:pPr>
              <w:jc w:val="left"/>
            </w:pPr>
            <w:r>
              <w:rPr>
                <w:rFonts w:ascii="Calibri" w:hAnsi="Calibri"/>
                <w:b/>
                <w:color w:val="FFFFFF"/>
                <w:sz w:val="20"/>
              </w:rPr>
              <w:t>Process</w:t>
            </w:r>
          </w:p>
        </w:tc>
      </w:tr>
      <w:tr>
        <w:tc>
          <w:tcPr>
            <w:tcW w:type="dxa" w:w="2340"/>
            <w:shd w:fill="ffffff"/>
          </w:tcPr>
          <w:p>
            <w:r>
              <w:rPr>
                <w:rFonts w:ascii="Calibri" w:hAnsi="Calibri"/>
                <w:color w:val="2C3E50"/>
                <w:sz w:val="20"/>
              </w:rPr>
              <w:t>#1 Whitehead</w:t>
            </w:r>
          </w:p>
        </w:tc>
        <w:tc>
          <w:tcPr>
            <w:tcW w:type="dxa" w:w="2340"/>
            <w:shd w:fill="ffffff"/>
          </w:tcPr>
          <w:p>
            <w:r>
              <w:rPr>
                <w:rFonts w:ascii="Calibri" w:hAnsi="Calibri"/>
                <w:color w:val="2C3E50"/>
                <w:sz w:val="20"/>
              </w:rPr>
              <w:t>Open Application</w:t>
            </w:r>
          </w:p>
        </w:tc>
        <w:tc>
          <w:tcPr>
            <w:tcW w:type="dxa" w:w="2340"/>
            <w:shd w:fill="ffffff"/>
          </w:tcPr>
          <w:p>
            <w:r>
              <w:rPr>
                <w:rFonts w:ascii="Calibri" w:hAnsi="Calibri"/>
                <w:color w:val="2C3E50"/>
                <w:sz w:val="20"/>
              </w:rPr>
              <w:t>February 1</w:t>
            </w:r>
          </w:p>
        </w:tc>
        <w:tc>
          <w:tcPr>
            <w:tcW w:type="dxa" w:w="2340"/>
            <w:shd w:fill="ffffff"/>
          </w:tcPr>
          <w:p>
            <w:r>
              <w:rPr>
                <w:rFonts w:ascii="Calibri" w:hAnsi="Calibri"/>
                <w:color w:val="2C3E50"/>
                <w:sz w:val="20"/>
              </w:rPr>
              <w:t>Submit via Blackbaud portal</w:t>
            </w:r>
          </w:p>
        </w:tc>
      </w:tr>
      <w:tr>
        <w:tc>
          <w:tcPr>
            <w:tcW w:type="dxa" w:w="2340"/>
            <w:shd w:fill="f5f7fa"/>
          </w:tcPr>
          <w:p>
            <w:r>
              <w:rPr>
                <w:rFonts w:ascii="Calibri" w:hAnsi="Calibri"/>
                <w:color w:val="2C3E50"/>
                <w:sz w:val="20"/>
              </w:rPr>
              <w:t>#2 Georgia Power</w:t>
            </w:r>
          </w:p>
        </w:tc>
        <w:tc>
          <w:tcPr>
            <w:tcW w:type="dxa" w:w="2340"/>
            <w:shd w:fill="f5f7fa"/>
          </w:tcPr>
          <w:p>
            <w:r>
              <w:rPr>
                <w:rFonts w:ascii="Calibri" w:hAnsi="Calibri"/>
                <w:color w:val="2C3E50"/>
                <w:sz w:val="20"/>
              </w:rPr>
              <w:t>Cultivation</w:t>
            </w:r>
          </w:p>
        </w:tc>
        <w:tc>
          <w:tcPr>
            <w:tcW w:type="dxa" w:w="2340"/>
            <w:shd w:fill="f5f7fa"/>
          </w:tcPr>
          <w:p>
            <w:r>
              <w:rPr>
                <w:rFonts w:ascii="Calibri" w:hAnsi="Calibri"/>
                <w:color w:val="2C3E50"/>
                <w:sz w:val="20"/>
              </w:rPr>
              <w:t>Invitation only</w:t>
            </w:r>
          </w:p>
        </w:tc>
        <w:tc>
          <w:tcPr>
            <w:tcW w:type="dxa" w:w="2340"/>
            <w:shd w:fill="f5f7fa"/>
          </w:tcPr>
          <w:p>
            <w:r>
              <w:rPr>
                <w:rFonts w:ascii="Calibri" w:hAnsi="Calibri"/>
                <w:color w:val="2C3E50"/>
                <w:sz w:val="20"/>
              </w:rPr>
              <w:t>Build relationship through Horizons Atlanta</w:t>
            </w:r>
          </w:p>
        </w:tc>
      </w:tr>
      <w:tr>
        <w:tc>
          <w:tcPr>
            <w:tcW w:type="dxa" w:w="2340"/>
            <w:shd w:fill="ffffff"/>
          </w:tcPr>
          <w:p>
            <w:r>
              <w:rPr>
                <w:rFonts w:ascii="Calibri" w:hAnsi="Calibri"/>
                <w:color w:val="2C3E50"/>
                <w:sz w:val="20"/>
              </w:rPr>
              <w:t>#3 Heinz Endowments</w:t>
            </w:r>
          </w:p>
        </w:tc>
        <w:tc>
          <w:tcPr>
            <w:tcW w:type="dxa" w:w="2340"/>
            <w:shd w:fill="ffffff"/>
          </w:tcPr>
          <w:p>
            <w:r>
              <w:rPr>
                <w:rFonts w:ascii="Calibri" w:hAnsi="Calibri"/>
                <w:color w:val="2C3E50"/>
                <w:sz w:val="20"/>
              </w:rPr>
              <w:t>LOI-Ready</w:t>
            </w:r>
          </w:p>
        </w:tc>
        <w:tc>
          <w:tcPr>
            <w:tcW w:type="dxa" w:w="2340"/>
            <w:shd w:fill="ffffff"/>
          </w:tcPr>
          <w:p>
            <w:r>
              <w:rPr>
                <w:rFonts w:ascii="Calibri" w:hAnsi="Calibri"/>
                <w:color w:val="2C3E50"/>
                <w:sz w:val="20"/>
              </w:rPr>
              <w:t>Rolling</w:t>
            </w:r>
          </w:p>
        </w:tc>
        <w:tc>
          <w:tcPr>
            <w:tcW w:type="dxa" w:w="2340"/>
            <w:shd w:fill="ffffff"/>
          </w:tcPr>
          <w:p>
            <w:r>
              <w:rPr>
                <w:rFonts w:ascii="Calibri" w:hAnsi="Calibri"/>
                <w:color w:val="2C3E50"/>
                <w:sz w:val="20"/>
              </w:rPr>
              <w:t>Submit LOI via Blackbaud portal</w:t>
            </w:r>
          </w:p>
        </w:tc>
      </w:tr>
      <w:tr>
        <w:tc>
          <w:tcPr>
            <w:tcW w:type="dxa" w:w="2340"/>
            <w:shd w:fill="f5f7fa"/>
          </w:tcPr>
          <w:p>
            <w:r>
              <w:rPr>
                <w:rFonts w:ascii="Calibri" w:hAnsi="Calibri"/>
                <w:color w:val="2C3E50"/>
                <w:sz w:val="20"/>
              </w:rPr>
              <w:t>#4 Cal Wellness</w:t>
            </w:r>
          </w:p>
        </w:tc>
        <w:tc>
          <w:tcPr>
            <w:tcW w:type="dxa" w:w="2340"/>
            <w:shd w:fill="f5f7fa"/>
          </w:tcPr>
          <w:p>
            <w:r>
              <w:rPr>
                <w:rFonts w:ascii="Calibri" w:hAnsi="Calibri"/>
                <w:color w:val="2C3E50"/>
                <w:sz w:val="20"/>
              </w:rPr>
              <w:t>LOI-Ready</w:t>
            </w:r>
          </w:p>
        </w:tc>
        <w:tc>
          <w:tcPr>
            <w:tcW w:type="dxa" w:w="2340"/>
            <w:shd w:fill="f5f7fa"/>
          </w:tcPr>
          <w:p>
            <w:r>
              <w:rPr>
                <w:rFonts w:ascii="Calibri" w:hAnsi="Calibri"/>
                <w:color w:val="2C3E50"/>
                <w:sz w:val="20"/>
              </w:rPr>
              <w:t>Awaiting 2026 cycle</w:t>
            </w:r>
          </w:p>
        </w:tc>
        <w:tc>
          <w:tcPr>
            <w:tcW w:type="dxa" w:w="2340"/>
            <w:shd w:fill="f5f7fa"/>
          </w:tcPr>
          <w:p>
            <w:r>
              <w:rPr>
                <w:rFonts w:ascii="Calibri" w:hAnsi="Calibri"/>
                <w:color w:val="2C3E50"/>
                <w:sz w:val="20"/>
              </w:rPr>
              <w:t>Monitor website for announcement</w:t>
            </w:r>
          </w:p>
        </w:tc>
      </w:tr>
      <w:tr>
        <w:tc>
          <w:tcPr>
            <w:tcW w:type="dxa" w:w="2340"/>
            <w:shd w:fill="ffffff"/>
          </w:tcPr>
          <w:p>
            <w:r>
              <w:rPr>
                <w:rFonts w:ascii="Calibri" w:hAnsi="Calibri"/>
                <w:color w:val="2C3E50"/>
                <w:sz w:val="20"/>
              </w:rPr>
              <w:t>#5 AEC Trust</w:t>
            </w:r>
          </w:p>
        </w:tc>
        <w:tc>
          <w:tcPr>
            <w:tcW w:type="dxa" w:w="2340"/>
            <w:shd w:fill="ffffff"/>
          </w:tcPr>
          <w:p>
            <w:r>
              <w:rPr>
                <w:rFonts w:ascii="Calibri" w:hAnsi="Calibri"/>
                <w:color w:val="2C3E50"/>
                <w:sz w:val="20"/>
              </w:rPr>
              <w:t>Open Application</w:t>
            </w:r>
          </w:p>
        </w:tc>
        <w:tc>
          <w:tcPr>
            <w:tcW w:type="dxa" w:w="2340"/>
            <w:shd w:fill="ffffff"/>
          </w:tcPr>
          <w:p>
            <w:r>
              <w:rPr>
                <w:rFonts w:ascii="Calibri" w:hAnsi="Calibri"/>
                <w:color w:val="2C3E50"/>
                <w:sz w:val="20"/>
              </w:rPr>
              <w:t>Research needed</w:t>
            </w:r>
          </w:p>
        </w:tc>
        <w:tc>
          <w:tcPr>
            <w:tcW w:type="dxa" w:w="2340"/>
            <w:shd w:fill="ffffff"/>
          </w:tcPr>
          <w:p>
            <w:r>
              <w:rPr>
                <w:rFonts w:ascii="Calibri" w:hAnsi="Calibri"/>
                <w:color w:val="2C3E50"/>
                <w:sz w:val="20"/>
              </w:rPr>
              <w:t>Contact trustee for process</w:t>
            </w:r>
          </w:p>
        </w:tc>
      </w:tr>
    </w:tbl>
    <w:p/>
    <w:p>
      <w:bookmarkStart w:id="4097" w:name="time_summary"/>
      <w:pPr>
        <w:pStyle w:val="Heading2"/>
      </w:pPr>
      <w:r>
        <w:t>Time Summary</w:t>
      </w:r>
      <w:bookmarkEnd w:id="4097"/>
    </w:p>
    <w:tbl>
      <w:tblPr>
        <w:tblW w:type="auto" w:w="0"/>
        <w:jc w:val="left"/>
        <w:tblLayout w:type="autofit"/>
        <w:tblLook w:firstColumn="1" w:firstRow="1" w:lastColumn="0" w:lastRow="0" w:noHBand="0" w:noVBand="1" w:val="04A0"/>
      </w:tblPr>
      <w:tblGrid>
        <w:gridCol w:w="2340"/>
        <w:gridCol w:w="2340"/>
        <w:gridCol w:w="2340"/>
        <w:gridCol w:w="2340"/>
      </w:tblGrid>
      <w:tr>
        <w:tc>
          <w:tcPr>
            <w:tcW w:type="dxa" w:w="2340"/>
            <w:shd w:fill="1e3a5f"/>
            <w:tcBorders>
              <w:bottom w:val="single" w:sz="12" w:color="d4a853"/>
            </w:tcBorders>
          </w:tcPr>
          <w:p>
            <w:pPr>
              <w:jc w:val="left"/>
            </w:pPr>
            <w:r>
              <w:rPr>
                <w:rFonts w:ascii="Calibri" w:hAnsi="Calibri"/>
                <w:b/>
                <w:color w:val="FFFFFF"/>
                <w:sz w:val="20"/>
              </w:rPr>
              <w:t>Foundation</w:t>
            </w:r>
          </w:p>
        </w:tc>
        <w:tc>
          <w:tcPr>
            <w:tcW w:type="dxa" w:w="2340"/>
            <w:shd w:fill="1e3a5f"/>
            <w:tcBorders>
              <w:bottom w:val="single" w:sz="12" w:color="d4a853"/>
            </w:tcBorders>
          </w:tcPr>
          <w:p>
            <w:pPr>
              <w:jc w:val="left"/>
            </w:pPr>
            <w:r>
              <w:rPr>
                <w:rFonts w:ascii="Calibri" w:hAnsi="Calibri"/>
                <w:b/>
                <w:color w:val="FFFFFF"/>
                <w:sz w:val="20"/>
              </w:rPr>
              <w:t>Type</w:t>
            </w:r>
          </w:p>
        </w:tc>
        <w:tc>
          <w:tcPr>
            <w:tcW w:type="dxa" w:w="2340"/>
            <w:shd w:fill="1e3a5f"/>
            <w:tcBorders>
              <w:bottom w:val="single" w:sz="12" w:color="d4a853"/>
            </w:tcBorders>
          </w:tcPr>
          <w:p>
            <w:pPr>
              <w:jc w:val="left"/>
            </w:pPr>
            <w:r>
              <w:rPr>
                <w:rFonts w:ascii="Calibri" w:hAnsi="Calibri"/>
                <w:b/>
                <w:color w:val="FFFFFF"/>
                <w:sz w:val="20"/>
              </w:rPr>
              <w:t>Your Time</w:t>
            </w:r>
          </w:p>
        </w:tc>
        <w:tc>
          <w:tcPr>
            <w:tcW w:type="dxa" w:w="2340"/>
            <w:shd w:fill="1e3a5f"/>
            <w:tcBorders>
              <w:bottom w:val="single" w:sz="12" w:color="d4a853"/>
            </w:tcBorders>
          </w:tcPr>
          <w:p>
            <w:pPr>
              <w:jc w:val="left"/>
            </w:pPr>
            <w:r>
              <w:rPr>
                <w:rFonts w:ascii="Calibri" w:hAnsi="Calibri"/>
                <w:b/>
                <w:color w:val="FFFFFF"/>
                <w:sz w:val="20"/>
              </w:rPr>
              <w:t>Probability</w:t>
            </w:r>
          </w:p>
        </w:tc>
      </w:tr>
      <w:tr>
        <w:tc>
          <w:tcPr>
            <w:tcW w:type="dxa" w:w="2340"/>
            <w:shd w:fill="ffffff"/>
          </w:tcPr>
          <w:p>
            <w:r>
              <w:rPr>
                <w:rFonts w:ascii="Calibri" w:hAnsi="Calibri"/>
                <w:color w:val="2C3E50"/>
                <w:sz w:val="20"/>
              </w:rPr>
              <w:t>#1 Whitehead</w:t>
            </w:r>
          </w:p>
        </w:tc>
        <w:tc>
          <w:tcPr>
            <w:tcW w:type="dxa" w:w="2340"/>
            <w:shd w:fill="ffffff"/>
          </w:tcPr>
          <w:p>
            <w:r>
              <w:rPr>
                <w:rFonts w:ascii="Calibri" w:hAnsi="Calibri"/>
                <w:color w:val="2C3E50"/>
                <w:sz w:val="20"/>
              </w:rPr>
              <w:t>Open Application</w:t>
            </w:r>
          </w:p>
        </w:tc>
        <w:tc>
          <w:tcPr>
            <w:tcW w:type="dxa" w:w="2340"/>
            <w:shd w:fill="ffffff"/>
          </w:tcPr>
          <w:p>
            <w:r>
              <w:rPr>
                <w:rFonts w:ascii="Calibri" w:hAnsi="Calibri"/>
                <w:color w:val="2C3E50"/>
                <w:sz w:val="20"/>
              </w:rPr>
              <w:t>5 hrs</w:t>
            </w:r>
          </w:p>
        </w:tc>
        <w:tc>
          <w:tcPr>
            <w:tcW w:type="dxa" w:w="2340"/>
            <w:shd w:fill="ffffff"/>
          </w:tcPr>
          <w:p>
            <w:r>
              <w:rPr>
                <w:rFonts w:ascii="Calibri" w:hAnsi="Calibri"/>
                <w:color w:val="2C3E50"/>
                <w:sz w:val="20"/>
              </w:rPr>
              <w:t>Very High</w:t>
            </w:r>
          </w:p>
        </w:tc>
      </w:tr>
      <w:tr>
        <w:tc>
          <w:tcPr>
            <w:tcW w:type="dxa" w:w="2340"/>
            <w:shd w:fill="f5f7fa"/>
          </w:tcPr>
          <w:p>
            <w:r>
              <w:rPr>
                <w:rFonts w:ascii="Calibri" w:hAnsi="Calibri"/>
                <w:color w:val="2C3E50"/>
                <w:sz w:val="20"/>
              </w:rPr>
              <w:t>#2 Georgia Power</w:t>
            </w:r>
          </w:p>
        </w:tc>
        <w:tc>
          <w:tcPr>
            <w:tcW w:type="dxa" w:w="2340"/>
            <w:shd w:fill="f5f7fa"/>
          </w:tcPr>
          <w:p>
            <w:r>
              <w:rPr>
                <w:rFonts w:ascii="Calibri" w:hAnsi="Calibri"/>
                <w:color w:val="2C3E50"/>
                <w:sz w:val="20"/>
              </w:rPr>
              <w:t>Cultivation</w:t>
            </w:r>
          </w:p>
        </w:tc>
        <w:tc>
          <w:tcPr>
            <w:tcW w:type="dxa" w:w="2340"/>
            <w:shd w:fill="f5f7fa"/>
          </w:tcPr>
          <w:p>
            <w:r>
              <w:rPr>
                <w:rFonts w:ascii="Calibri" w:hAnsi="Calibri"/>
                <w:color w:val="2C3E50"/>
                <w:sz w:val="20"/>
              </w:rPr>
              <w:t>2 hrs</w:t>
            </w:r>
          </w:p>
        </w:tc>
        <w:tc>
          <w:tcPr>
            <w:tcW w:type="dxa" w:w="2340"/>
            <w:shd w:fill="f5f7fa"/>
          </w:tcPr>
          <w:p>
            <w:r>
              <w:rPr>
                <w:rFonts w:ascii="Calibri" w:hAnsi="Calibri"/>
                <w:color w:val="2C3E50"/>
                <w:sz w:val="20"/>
              </w:rPr>
              <w:t>Long-term</w:t>
            </w:r>
          </w:p>
        </w:tc>
      </w:tr>
      <w:tr>
        <w:tc>
          <w:tcPr>
            <w:tcW w:type="dxa" w:w="2340"/>
            <w:shd w:fill="ffffff"/>
          </w:tcPr>
          <w:p>
            <w:r>
              <w:rPr>
                <w:rFonts w:ascii="Calibri" w:hAnsi="Calibri"/>
                <w:color w:val="2C3E50"/>
                <w:sz w:val="20"/>
              </w:rPr>
              <w:t>#3 Heinz Endowments</w:t>
            </w:r>
          </w:p>
        </w:tc>
        <w:tc>
          <w:tcPr>
            <w:tcW w:type="dxa" w:w="2340"/>
            <w:shd w:fill="ffffff"/>
          </w:tcPr>
          <w:p>
            <w:r>
              <w:rPr>
                <w:rFonts w:ascii="Calibri" w:hAnsi="Calibri"/>
                <w:color w:val="2C3E50"/>
                <w:sz w:val="20"/>
              </w:rPr>
              <w:t>LOI-Ready</w:t>
            </w:r>
          </w:p>
        </w:tc>
        <w:tc>
          <w:tcPr>
            <w:tcW w:type="dxa" w:w="2340"/>
            <w:shd w:fill="ffffff"/>
          </w:tcPr>
          <w:p>
            <w:r>
              <w:rPr>
                <w:rFonts w:ascii="Calibri" w:hAnsi="Calibri"/>
                <w:color w:val="2C3E50"/>
                <w:sz w:val="20"/>
              </w:rPr>
              <w:t>4 hrs</w:t>
            </w:r>
          </w:p>
        </w:tc>
        <w:tc>
          <w:tcPr>
            <w:tcW w:type="dxa" w:w="2340"/>
            <w:shd w:fill="ffffff"/>
          </w:tcPr>
          <w:p>
            <w:r>
              <w:rPr>
                <w:rFonts w:ascii="Calibri" w:hAnsi="Calibri"/>
                <w:color w:val="2C3E50"/>
                <w:sz w:val="20"/>
              </w:rPr>
              <w:t>Medium-High</w:t>
            </w:r>
          </w:p>
        </w:tc>
      </w:tr>
      <w:tr>
        <w:tc>
          <w:tcPr>
            <w:tcW w:type="dxa" w:w="2340"/>
            <w:shd w:fill="f5f7fa"/>
          </w:tcPr>
          <w:p>
            <w:r>
              <w:rPr>
                <w:rFonts w:ascii="Calibri" w:hAnsi="Calibri"/>
                <w:color w:val="2C3E50"/>
                <w:sz w:val="20"/>
              </w:rPr>
              <w:t>#4 Cal Wellness</w:t>
            </w:r>
          </w:p>
        </w:tc>
        <w:tc>
          <w:tcPr>
            <w:tcW w:type="dxa" w:w="2340"/>
            <w:shd w:fill="f5f7fa"/>
          </w:tcPr>
          <w:p>
            <w:r>
              <w:rPr>
                <w:rFonts w:ascii="Calibri" w:hAnsi="Calibri"/>
                <w:color w:val="2C3E50"/>
                <w:sz w:val="20"/>
              </w:rPr>
              <w:t>LOI-Ready</w:t>
            </w:r>
          </w:p>
        </w:tc>
        <w:tc>
          <w:tcPr>
            <w:tcW w:type="dxa" w:w="2340"/>
            <w:shd w:fill="f5f7fa"/>
          </w:tcPr>
          <w:p>
            <w:r>
              <w:rPr>
                <w:rFonts w:ascii="Calibri" w:hAnsi="Calibri"/>
                <w:color w:val="2C3E50"/>
                <w:sz w:val="20"/>
              </w:rPr>
              <w:t>3 hrs prep</w:t>
            </w:r>
          </w:p>
        </w:tc>
        <w:tc>
          <w:tcPr>
            <w:tcW w:type="dxa" w:w="2340"/>
            <w:shd w:fill="f5f7fa"/>
          </w:tcPr>
          <w:p>
            <w:r>
              <w:rPr>
                <w:rFonts w:ascii="Calibri" w:hAnsi="Calibri"/>
                <w:color w:val="2C3E50"/>
                <w:sz w:val="20"/>
              </w:rPr>
              <w:t>Medium (pending 2026 cycle)</w:t>
            </w:r>
          </w:p>
        </w:tc>
      </w:tr>
      <w:tr>
        <w:tc>
          <w:tcPr>
            <w:tcW w:type="dxa" w:w="2340"/>
            <w:shd w:fill="ffffff"/>
          </w:tcPr>
          <w:p>
            <w:r>
              <w:rPr>
                <w:rFonts w:ascii="Calibri" w:hAnsi="Calibri"/>
                <w:color w:val="2C3E50"/>
                <w:sz w:val="20"/>
              </w:rPr>
              <w:t>#5 AEC Trust</w:t>
            </w:r>
          </w:p>
        </w:tc>
        <w:tc>
          <w:tcPr>
            <w:tcW w:type="dxa" w:w="2340"/>
            <w:shd w:fill="ffffff"/>
          </w:tcPr>
          <w:p>
            <w:r>
              <w:rPr>
                <w:rFonts w:ascii="Calibri" w:hAnsi="Calibri"/>
                <w:color w:val="2C3E50"/>
                <w:sz w:val="20"/>
              </w:rPr>
              <w:t>Open Application</w:t>
            </w:r>
          </w:p>
        </w:tc>
        <w:tc>
          <w:tcPr>
            <w:tcW w:type="dxa" w:w="2340"/>
            <w:shd w:fill="ffffff"/>
          </w:tcPr>
          <w:p>
            <w:r>
              <w:rPr>
                <w:rFonts w:ascii="Calibri" w:hAnsi="Calibri"/>
                <w:color w:val="2C3E50"/>
                <w:sz w:val="20"/>
              </w:rPr>
              <w:t>3 hrs</w:t>
            </w:r>
          </w:p>
        </w:tc>
        <w:tc>
          <w:tcPr>
            <w:tcW w:type="dxa" w:w="2340"/>
            <w:shd w:fill="ffffff"/>
          </w:tcPr>
          <w:p>
            <w:r>
              <w:rPr>
                <w:rFonts w:ascii="Calibri" w:hAnsi="Calibri"/>
                <w:color w:val="2C3E50"/>
                <w:sz w:val="20"/>
              </w:rPr>
              <w:t>Medium</w:t>
            </w:r>
          </w:p>
        </w:tc>
      </w:tr>
    </w:tbl>
    <w:p/>
    <w:p>
      <w:pPr>
        <w:spacing w:before="160" w:after="160"/>
        <w:pBdr>
          <w:bottom w:val="single" w:sz="8" w:color="d4a853"/>
        </w:pBdr>
      </w:pPr>
    </w:p>
    <w:p>
      <w:r>
        <w:br w:type="page"/>
      </w:r>
    </w:p>
    <w:p>
      <w:bookmarkStart w:id="1985" w:name="understanding_the_timeline"/>
      <w:pPr>
        <w:pStyle w:val="Heading1"/>
      </w:pPr>
      <w:r>
        <w:t>Understanding the Timeline</w:t>
      </w:r>
      <w:bookmarkEnd w:id="1985"/>
    </w:p>
    <w:p>
      <w:bookmarkStart w:id="3700" w:name="typical_grant_process_3_9_months"/>
      <w:pPr>
        <w:pStyle w:val="Heading2"/>
      </w:pPr>
      <w:r>
        <w:t>Typical Grant Process (3-9 months)</w:t>
      </w:r>
      <w:bookmarkEnd w:id="3700"/>
    </w:p>
    <w:p>
      <w:pPr>
        <w:pStyle w:val="TGSBody"/>
      </w:pPr>
      <w:r>
        <w:rPr>
          <w:rFonts w:ascii="Consolas" w:hAnsi="Consolas"/>
          <w:color w:val="2C3E50"/>
          <w:sz w:val="18"/>
        </w:rPr>
        <w:t>MONTH 1: Research + Submit LOI/Application</w:t>
        <w:br/>
        <w:t xml:space="preserve">    ↓</w:t>
        <w:br/>
        <w:t>MONTHS 2-3: Wait for response (6-8 weeks typical)</w:t>
        <w:br/>
        <w:t xml:space="preserve">    ↓</w:t>
        <w:br/>
        <w:t>[If invited to full proposal]</w:t>
        <w:br/>
        <w:t>MONTHS 3-4: Write full proposal (10-20 hours)</w:t>
        <w:br/>
        <w:t xml:space="preserve">    ↓</w:t>
        <w:br/>
        <w:t>MONTHS 4-6: Wait for review + board decision</w:t>
        <w:br/>
        <w:t xml:space="preserve">    ↓</w:t>
        <w:br/>
        <w:t>MONTHS 6-9: Decision received</w:t>
      </w:r>
    </w:p>
    <w:p>
      <w:pPr>
        <w:pStyle w:val="TGSBody"/>
      </w:pPr>
      <w:r>
        <w:rPr>
          <w:rFonts w:ascii="Calibri" w:hAnsi="Calibri"/>
          <w:color w:val="2C3E50"/>
          <w:sz w:val="22"/>
        </w:rPr>
      </w:r>
      <w:r>
        <w:rPr>
          <w:rFonts w:ascii="Calibri" w:hAnsi="Calibri"/>
          <w:b/>
          <w:color w:val="2C3E50"/>
          <w:sz w:val="22"/>
        </w:rPr>
        <w:t>This report covers Month 1.</w:t>
      </w:r>
      <w:r>
        <w:rPr>
          <w:rFonts w:ascii="Calibri" w:hAnsi="Calibri"/>
          <w:color w:val="2C3E50"/>
          <w:sz w:val="22"/>
        </w:rPr>
        <w:t xml:space="preserve"> Expect decisions in 4-9 months.</w:t>
      </w:r>
    </w:p>
    <w:p>
      <w:pPr>
        <w:pStyle w:val="TGSMeta"/>
      </w:pPr>
      <w:r>
        <w:rPr>
          <w:rFonts w:ascii="Calibri" w:hAnsi="Calibri"/>
          <w:b/>
          <w:color w:val="2C3E50"/>
          <w:sz w:val="22"/>
        </w:rPr>
        <w:t xml:space="preserve">Prepared by: </w:t>
      </w:r>
      <w:r>
        <w:rPr>
          <w:rFonts w:ascii="Calibri" w:hAnsi="Calibri"/>
          <w:color w:val="6C757D"/>
          <w:sz w:val="22"/>
        </w:rPr>
        <w:t>TheGrantScout Research Team</w:t>
      </w:r>
    </w:p>
    <w:p>
      <w:pPr>
        <w:pStyle w:val="TGSMeta"/>
      </w:pPr>
      <w:r>
        <w:rPr>
          <w:rFonts w:ascii="Calibri" w:hAnsi="Calibri"/>
          <w:b/>
          <w:color w:val="2C3E50"/>
          <w:sz w:val="22"/>
        </w:rPr>
        <w:t xml:space="preserve">Date: </w:t>
      </w:r>
      <w:r>
        <w:rPr>
          <w:rFonts w:ascii="Calibri" w:hAnsi="Calibri"/>
          <w:color w:val="6C757D"/>
          <w:sz w:val="22"/>
        </w:rPr>
        <w:t>January 1, 2026</w:t>
      </w:r>
    </w:p>
    <w:p>
      <w:pPr>
        <w:pStyle w:val="TGSMeta"/>
      </w:pPr>
      <w:r>
        <w:rPr>
          <w:rFonts w:ascii="Calibri" w:hAnsi="Calibri"/>
          <w:b/>
          <w:color w:val="2C3E50"/>
          <w:sz w:val="22"/>
        </w:rPr>
        <w:t xml:space="preserve">Next Report: </w:t>
      </w:r>
      <w:r>
        <w:rPr>
          <w:rFonts w:ascii="Calibri" w:hAnsi="Calibri"/>
          <w:color w:val="6C757D"/>
          <w:sz w:val="22"/>
        </w:rPr>
        <w:t>February 2026</w:t>
      </w:r>
    </w:p>
    <w:p>
      <w:pPr>
        <w:spacing w:before="160" w:after="160"/>
        <w:pBdr>
          <w:bottom w:val="single" w:sz="8" w:color="d4a853"/>
        </w:pBdr>
      </w:pPr>
    </w:p>
    <w:p>
      <w:bookmarkStart w:id="2701" w:name="data_sources"/>
      <w:pPr>
        <w:pStyle w:val="Heading1"/>
      </w:pPr>
      <w:r>
        <w:t>Data Sources</w:t>
      </w:r>
      <w:bookmarkEnd w:id="2701"/>
    </w:p>
    <w:p>
      <w:pPr>
        <w:pStyle w:val="TGSMeta"/>
      </w:pPr>
      <w:r>
        <w:rPr>
          <w:rFonts w:ascii="Calibri" w:hAnsi="Calibri"/>
          <w:b/>
          <w:color w:val="2C3E50"/>
          <w:sz w:val="22"/>
        </w:rPr>
        <w:t xml:space="preserve">Grant History: </w:t>
      </w:r>
      <w:r>
        <w:rPr>
          <w:rFonts w:ascii="Calibri" w:hAnsi="Calibri"/>
          <w:color w:val="6C757D"/>
          <w:sz w:val="22"/>
        </w:rPr>
        <w:t>IRS Form 990-PF filings (2016-2024)</w:t>
      </w:r>
    </w:p>
    <w:p>
      <w:pPr>
        <w:pStyle w:val="TGSMeta"/>
      </w:pPr>
      <w:r>
        <w:rPr>
          <w:rFonts w:ascii="Calibri" w:hAnsi="Calibri"/>
          <w:b/>
          <w:color w:val="2C3E50"/>
          <w:sz w:val="22"/>
        </w:rPr>
        <w:t xml:space="preserve">Contact Information: </w:t>
      </w:r>
      <w:r>
        <w:rPr>
          <w:rFonts w:ascii="Calibri" w:hAnsi="Calibri"/>
          <w:color w:val="6C757D"/>
          <w:sz w:val="22"/>
        </w:rPr>
        <w:t>Foundation websites, public sources</w:t>
      </w:r>
    </w:p>
    <w:p>
      <w:pPr>
        <w:pStyle w:val="TGSMeta"/>
      </w:pPr>
      <w:r>
        <w:rPr>
          <w:rFonts w:ascii="Calibri" w:hAnsi="Calibri"/>
          <w:b/>
          <w:color w:val="2C3E50"/>
          <w:sz w:val="22"/>
        </w:rPr>
        <w:t xml:space="preserve">Application Process: </w:t>
      </w:r>
      <w:r>
        <w:rPr>
          <w:rFonts w:ascii="Calibri" w:hAnsi="Calibri"/>
          <w:color w:val="6C757D"/>
          <w:sz w:val="22"/>
        </w:rPr>
        <w:t>Foundation websites, direct inquiry</w:t>
      </w:r>
    </w:p>
    <w:p>
      <w:pPr>
        <w:pStyle w:val="TGSBody"/>
      </w:pPr>
      <w:r>
        <w:rPr>
          <w:rFonts w:ascii="Calibri" w:hAnsi="Calibri"/>
          <w:color w:val="2C3E50"/>
          <w:sz w:val="22"/>
        </w:rPr>
        <w:t>*Application processes may change. Verify current information with foundations before submitting.*</w:t>
      </w:r>
    </w:p>
    <w:sectPr w:rsidR="00FC693F" w:rsidRPr="0006063C" w:rsidSect="00034616">
      <w:headerReference w:type="default" r:id="rId9"/>
      <w:footerReference w:type="default" r:id="rId10"/>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color w:val="1E3A5F"/>
        <w:sz w:val="18"/>
      </w:rPr>
      <w:t>thegrantscout.com</w:t>
    </w:r>
    <w:r>
      <w:rPr>
        <w:rFonts w:ascii="Calibri" w:hAnsi="Calibri"/>
        <w:i/>
        <w:color w:val="6C757D"/>
        <w:sz w:val="18"/>
      </w:rPr>
      <w:t xml:space="preserve">  |  Your mission deserves funding. We'll help you find 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Light" w:hAnsi="Calibri Light"/>
        <w:b/>
        <w:color w:val="1E3A5F"/>
        <w:sz w:val="24"/>
      </w:rPr>
      <w:t>TheGrantScout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Light" w:hAnsi="Calibri Light"/>
      <w:b/>
      <w:bCs/>
      <w:color w:val="1E3A5F"/>
      <w:sz w:val="40"/>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Calibri" w:hAnsi="Calibri"/>
      <w:b/>
      <w:bCs/>
      <w:color w:val="152B47"/>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C3E5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GSTitle">
    <w:name w:val="TGS Title"/>
    <w:pPr>
      <w:spacing w:after="0" w:before="0"/>
    </w:pPr>
    <w:rPr>
      <w:rFonts w:ascii="Calibri Light" w:hAnsi="Calibri Light"/>
      <w:b/>
      <w:color w:val="1E3A5F"/>
      <w:sz w:val="64"/>
    </w:rPr>
  </w:style>
  <w:style w:type="paragraph" w:customStyle="1" w:styleId="TGSSubtitle">
    <w:name w:val="TGS Subtitle"/>
    <w:pPr>
      <w:spacing w:after="160" w:before="0"/>
    </w:pPr>
    <w:rPr>
      <w:rFonts w:ascii="Calibri Light" w:hAnsi="Calibri Light"/>
      <w:color w:val="6C757D"/>
      <w:sz w:val="36"/>
    </w:rPr>
  </w:style>
  <w:style w:type="paragraph" w:customStyle="1" w:styleId="TGSMeta">
    <w:name w:val="TGS Meta"/>
    <w:pPr>
      <w:spacing w:after="80"/>
    </w:pPr>
    <w:rPr>
      <w:rFonts w:ascii="Calibri" w:hAnsi="Calibri"/>
      <w:color w:val="6C757D"/>
      <w:sz w:val="22"/>
    </w:rPr>
  </w:style>
  <w:style w:type="paragraph" w:customStyle="1" w:styleId="TGSTOC">
    <w:name w:val="TGS TOC"/>
    <w:pPr>
      <w:spacing w:after="120" w:before="40"/>
    </w:pPr>
    <w:rPr>
      <w:rFonts w:ascii="Calibri" w:hAnsi="Calibri"/>
      <w:color w:val="1E3A5F"/>
      <w:sz w:val="22"/>
    </w:rPr>
  </w:style>
  <w:style w:type="paragraph" w:customStyle="1" w:styleId="TGSBody">
    <w:name w:val="TGS Body"/>
    <w:pPr>
      <w:spacing w:after="160" w:line="276" w:lineRule="auto"/>
    </w:pPr>
    <w:rPr>
      <w:rFonts w:ascii="Calibri" w:hAnsi="Calibri"/>
      <w:color w:val="2C3E5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