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GSTitle"/>
      </w:pPr>
      <w:r>
        <w:t>Wooden Boats for Veterans (VetsBoats)</w:t>
      </w:r>
    </w:p>
    <w:p>
      <w:pPr>
        <w:pStyle w:val="TGSSubtitle"/>
      </w:pPr>
      <w:r>
        <w:t>Monthly Grant Opportunities Report</w:t>
      </w:r>
    </w:p>
    <w:p>
      <w:pPr>
        <w:pStyle w:val="TGSMeta"/>
      </w:pPr>
      <w:r>
        <w:rPr>
          <w:rFonts w:ascii="Calibri" w:hAnsi="Calibri"/>
          <w:b/>
          <w:color w:val="2C3E50"/>
          <w:sz w:val="22"/>
        </w:rPr>
        <w:t xml:space="preserve">Report Date: </w:t>
      </w:r>
      <w:r>
        <w:rPr>
          <w:rFonts w:ascii="Calibri" w:hAnsi="Calibri"/>
          <w:color w:val="6C757D"/>
          <w:sz w:val="22"/>
        </w:rPr>
        <w:t>February 6, 2026</w:t>
      </w:r>
    </w:p>
    <w:p>
      <w:pPr>
        <w:pStyle w:val="TGSMeta"/>
      </w:pPr>
      <w:r>
        <w:rPr>
          <w:rFonts w:ascii="Calibri" w:hAnsi="Calibri"/>
          <w:b/>
          <w:color w:val="2C3E50"/>
          <w:sz w:val="22"/>
        </w:rPr>
        <w:t xml:space="preserve">Report Period: </w:t>
      </w:r>
      <w:r>
        <w:rPr>
          <w:rFonts w:ascii="Calibri" w:hAnsi="Calibri"/>
          <w:color w:val="6C757D"/>
          <w:sz w:val="22"/>
        </w:rPr>
        <w:t>February 2026</w:t>
      </w:r>
    </w:p>
    <w:p>
      <w:pPr>
        <w:pStyle w:val="TGSMeta"/>
      </w:pPr>
      <w:r>
        <w:rPr>
          <w:rFonts w:ascii="Calibri" w:hAnsi="Calibri"/>
          <w:b/>
          <w:color w:val="2C3E50"/>
          <w:sz w:val="22"/>
        </w:rPr>
        <w:t xml:space="preserve">Foundations Profiled: </w:t>
      </w:r>
      <w:r>
        <w:rPr>
          <w:rFonts w:ascii="Calibri" w:hAnsi="Calibri"/>
          <w:color w:val="6C757D"/>
          <w:sz w:val="22"/>
        </w:rPr>
        <w:t>5</w:t>
      </w:r>
    </w:p>
    <w:p>
      <w:pPr>
        <w:pStyle w:val="TGSMeta"/>
      </w:pPr>
      <w:r>
        <w:rPr>
          <w:rFonts w:ascii="Calibri" w:hAnsi="Calibri"/>
          <w:b/>
          <w:color w:val="2C3E50"/>
          <w:sz w:val="22"/>
        </w:rPr>
        <w:t xml:space="preserve">Total Potential Funding: </w:t>
      </w:r>
      <w:r>
        <w:rPr>
          <w:rFonts w:ascii="Calibri" w:hAnsi="Calibri"/>
          <w:color w:val="6C757D"/>
          <w:sz w:val="22"/>
        </w:rPr>
        <w:t>$25,000 - $200,000</w:t>
      </w:r>
    </w:p>
    <w:p>
      <w:pPr>
        <w:pStyle w:val="Heading1"/>
      </w:pPr>
      <w:r>
        <w:t>Table of Contents</w:t>
      </w:r>
    </w:p>
    <w:p>
      <w:pPr>
        <w:pStyle w:val="ListNumber"/>
      </w:pPr>
      <w:r>
        <w:rPr>
          <w:rFonts w:ascii="Calibri" w:hAnsi="Calibri"/>
          <w:color w:val="2C3E50"/>
          <w:sz w:val="22"/>
        </w:rPr>
        <w:t>If You Only Have 5 Hours This Month</w:t>
      </w:r>
    </w:p>
    <w:p>
      <w:pPr>
        <w:pStyle w:val="ListNumber"/>
      </w:pPr>
      <w:r>
        <w:rPr>
          <w:rFonts w:ascii="Calibri" w:hAnsi="Calibri"/>
          <w:color w:val="2C3E50"/>
          <w:sz w:val="22"/>
        </w:rPr>
        <w:t>This Month's Focus</w:t>
      </w:r>
    </w:p>
    <w:p>
      <w:pPr>
        <w:pStyle w:val="ListNumber"/>
      </w:pPr>
      <w:r>
        <w:rPr>
          <w:rFonts w:ascii="Calibri" w:hAnsi="Calibri"/>
          <w:color w:val="2C3E50"/>
          <w:sz w:val="22"/>
        </w:rPr>
        <w:t>Important: Private Foundation Status Advisory</w:t>
      </w:r>
    </w:p>
    <w:p>
      <w:pPr>
        <w:pStyle w:val="ListNumber"/>
      </w:pPr>
      <w:r>
        <w:rPr>
          <w:rFonts w:ascii="Calibri" w:hAnsi="Calibri"/>
          <w:color w:val="2C3E50"/>
          <w:sz w:val="22"/>
        </w:rPr>
        <w:t>Foundation Types Explained</w:t>
      </w:r>
    </w:p>
    <w:p>
      <w:pPr>
        <w:pStyle w:val="ListNumber"/>
      </w:pPr>
      <w:r>
        <w:rPr>
          <w:rFonts w:ascii="Calibri" w:hAnsi="Calibri"/>
          <w:color w:val="2C3E50"/>
          <w:sz w:val="22"/>
        </w:rPr>
        <w:t>Foundations at a Glance</w:t>
      </w:r>
    </w:p>
    <w:p>
      <w:pPr>
        <w:pStyle w:val="ListNumber"/>
      </w:pPr>
      <w:r>
        <w:rPr>
          <w:rFonts w:ascii="Calibri" w:hAnsi="Calibri"/>
          <w:color w:val="2C3E50"/>
          <w:sz w:val="22"/>
        </w:rPr>
        <w:t>Foundation Profiles</w:t>
      </w:r>
    </w:p>
    <w:p>
      <w:pPr>
        <w:pStyle w:val="ListNumber"/>
      </w:pPr>
      <w:r>
        <w:rPr>
          <w:rFonts w:ascii="Calibri" w:hAnsi="Calibri"/>
          <w:color w:val="2C3E50"/>
          <w:sz w:val="22"/>
        </w:rPr>
        <w:t>Monthly Action Plan</w:t>
      </w:r>
    </w:p>
    <w:p>
      <w:pPr>
        <w:pStyle w:val="ListNumber"/>
      </w:pPr>
      <w:r>
        <w:rPr>
          <w:rFonts w:ascii="Calibri" w:hAnsi="Calibri"/>
          <w:color w:val="2C3E50"/>
          <w:sz w:val="22"/>
        </w:rPr>
        <w:t>Quick Reference</w:t>
      </w:r>
    </w:p>
    <w:p>
      <w:pPr>
        <w:spacing w:before="160" w:after="160"/>
        <w:pBdr>
          <w:bottom w:val="single" w:sz="8" w:color="d4a853"/>
        </w:pBdr>
      </w:pPr>
    </w:p>
    <w:p>
      <w:r>
        <w:br w:type="page"/>
      </w:r>
    </w:p>
    <w:p>
      <w:pPr>
        <w:pStyle w:val="Heading1"/>
      </w:pPr>
      <w:r>
        <w:t>If You Only Have 5 Hours This Month</w:t>
      </w:r>
    </w:p>
    <w:p>
      <w:pPr>
        <w:pStyle w:val="ListBullet"/>
      </w:pPr>
      <w:r>
        <w:rPr>
          <w:rFonts w:ascii="Calibri" w:hAnsi="Calibri"/>
          <w:color w:val="2C3E50"/>
          <w:sz w:val="22"/>
        </w:rPr>
      </w:r>
      <w:r>
        <w:rPr>
          <w:rFonts w:ascii="Calibri" w:hAnsi="Calibri"/>
          <w:b/>
          <w:color w:val="2C3E50"/>
          <w:sz w:val="22"/>
        </w:rPr>
        <w:t>Email</w:t>
      </w:r>
      <w:r>
        <w:rPr>
          <w:rFonts w:ascii="Calibri" w:hAnsi="Calibri"/>
          <w:color w:val="2C3E50"/>
          <w:sz w:val="22"/>
        </w:rPr>
        <w:t xml:space="preserve"> hello@billsimpsonfoundation.org with a 2-page LOI introducing VetsBoats</w:t>
      </w:r>
    </w:p>
    <w:p>
      <w:pPr>
        <w:pStyle w:val="ListBullet"/>
      </w:pPr>
      <w:r>
        <w:rPr>
          <w:rFonts w:ascii="Calibri" w:hAnsi="Calibri"/>
          <w:color w:val="2C3E50"/>
          <w:sz w:val="22"/>
        </w:rPr>
      </w:r>
      <w:r>
        <w:rPr>
          <w:rFonts w:ascii="Calibri" w:hAnsi="Calibri"/>
          <w:b/>
          <w:color w:val="2C3E50"/>
          <w:sz w:val="22"/>
        </w:rPr>
        <w:t>Why them:</w:t>
      </w:r>
      <w:r>
        <w:rPr>
          <w:rFonts w:ascii="Calibri" w:hAnsi="Calibri"/>
          <w:color w:val="2C3E50"/>
          <w:sz w:val="22"/>
        </w:rPr>
        <w:t xml:space="preserve"> The Bill Simpson Foundation gave $80,000 to Chesapeake Region Accessible Boating (CRAB) in 2024, adaptive sailing is exactly what they fund</w:t>
      </w:r>
    </w:p>
    <w:p>
      <w:pPr>
        <w:pStyle w:val="ListBullet"/>
      </w:pPr>
      <w:r>
        <w:rPr>
          <w:rFonts w:ascii="Calibri" w:hAnsi="Calibri"/>
          <w:color w:val="2C3E50"/>
          <w:sz w:val="22"/>
        </w:rPr>
      </w:r>
      <w:r>
        <w:rPr>
          <w:rFonts w:ascii="Calibri" w:hAnsi="Calibri"/>
          <w:b/>
          <w:color w:val="2C3E50"/>
          <w:sz w:val="22"/>
        </w:rPr>
        <w:t>Why now:</w:t>
      </w:r>
      <w:r>
        <w:rPr>
          <w:rFonts w:ascii="Calibri" w:hAnsi="Calibri"/>
          <w:color w:val="2C3E50"/>
          <w:sz w:val="22"/>
        </w:rPr>
        <w:t xml:space="preserve"> Their application window is January through April, which means RIGHT NOW</w:t>
      </w:r>
    </w:p>
    <w:p>
      <w:pPr>
        <w:pStyle w:val="ListBullet"/>
      </w:pPr>
      <w:r>
        <w:rPr>
          <w:rFonts w:ascii="Calibri" w:hAnsi="Calibri"/>
          <w:color w:val="2C3E50"/>
          <w:sz w:val="22"/>
        </w:rPr>
      </w:r>
      <w:r>
        <w:rPr>
          <w:rFonts w:ascii="Calibri" w:hAnsi="Calibri"/>
          <w:b/>
          <w:color w:val="2C3E50"/>
          <w:sz w:val="22"/>
        </w:rPr>
        <w:t>Time required:</w:t>
      </w:r>
      <w:r>
        <w:rPr>
          <w:rFonts w:ascii="Calibri" w:hAnsi="Calibri"/>
          <w:color w:val="2C3E50"/>
          <w:sz w:val="22"/>
        </w:rPr>
        <w:t xml:space="preserve"> 5 hours</w:t>
      </w:r>
    </w:p>
    <w:p>
      <w:pPr>
        <w:pStyle w:val="ListBullet"/>
      </w:pPr>
      <w:r>
        <w:rPr>
          <w:rFonts w:ascii="Calibri" w:hAnsi="Calibri"/>
          <w:color w:val="2C3E50"/>
          <w:sz w:val="22"/>
        </w:rPr>
      </w:r>
      <w:r>
        <w:rPr>
          <w:rFonts w:ascii="Calibri" w:hAnsi="Calibri"/>
          <w:b/>
          <w:color w:val="2C3E50"/>
          <w:sz w:val="22"/>
        </w:rPr>
        <w:t>Bottom line:</w:t>
      </w:r>
      <w:r>
        <w:rPr>
          <w:rFonts w:ascii="Calibri" w:hAnsi="Calibri"/>
          <w:color w:val="2C3E50"/>
          <w:sz w:val="22"/>
        </w:rPr>
        <w:t xml:space="preserve"> This is your highest-probability first grant this month</w:t>
      </w:r>
    </w:p>
    <w:p>
      <w:pPr>
        <w:spacing w:before="160" w:after="160"/>
        <w:pBdr>
          <w:bottom w:val="single" w:sz="8" w:color="d4a853"/>
        </w:pBdr>
      </w:pPr>
    </w:p>
    <w:p>
      <w:r>
        <w:br w:type="page"/>
      </w:r>
    </w:p>
    <w:p>
      <w:pPr>
        <w:pStyle w:val="Heading1"/>
      </w:pPr>
      <w:r>
        <w:t>This Month's Focus</w:t>
      </w:r>
    </w:p>
    <w:p>
      <w:pPr>
        <w:pStyle w:val="Heading2"/>
      </w:pPr>
      <w:r>
        <w:t>Priority Order</w:t>
      </w:r>
    </w:p>
    <w:tbl>
      <w:tblPr>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e3a5f"/>
            <w:tcBorders>
              <w:bottom w:val="single" w:sz="12" w:color="d4a853"/>
            </w:tcBorders>
          </w:tcPr>
          <w:p>
            <w:pPr>
              <w:keepNext/>
              <w:spacing w:after="80" w:before="80"/>
              <w:jc w:val="left"/>
            </w:pPr>
            <w:r>
              <w:rPr>
                <w:rFonts w:ascii="Calibri" w:hAnsi="Calibri"/>
                <w:b/>
                <w:color w:val="FFFFFF"/>
                <w:sz w:val="20"/>
              </w:rPr>
              <w:t>Priority</w:t>
            </w:r>
          </w:p>
        </w:tc>
        <w:tc>
          <w:tcPr>
            <w:tcW w:type="dxa" w:w="1872"/>
            <w:shd w:fill="1e3a5f"/>
            <w:tcBorders>
              <w:bottom w:val="single" w:sz="12" w:color="d4a853"/>
            </w:tcBorders>
          </w:tcPr>
          <w:p>
            <w:pPr>
              <w:keepNext/>
              <w:spacing w:after="80" w:before="80"/>
              <w:jc w:val="left"/>
            </w:pPr>
            <w:r>
              <w:rPr>
                <w:rFonts w:ascii="Calibri" w:hAnsi="Calibri"/>
                <w:b/>
                <w:color w:val="FFFFFF"/>
                <w:sz w:val="20"/>
              </w:rPr>
              <w:t>Foundation</w:t>
            </w:r>
          </w:p>
        </w:tc>
        <w:tc>
          <w:tcPr>
            <w:tcW w:type="dxa" w:w="1872"/>
            <w:shd w:fill="1e3a5f"/>
            <w:tcBorders>
              <w:bottom w:val="single" w:sz="12" w:color="d4a853"/>
            </w:tcBorders>
          </w:tcPr>
          <w:p>
            <w:pPr>
              <w:keepNext/>
              <w:spacing w:after="80" w:before="80"/>
              <w:jc w:val="left"/>
            </w:pPr>
            <w:r>
              <w:rPr>
                <w:rFonts w:ascii="Calibri" w:hAnsi="Calibri"/>
                <w:b/>
                <w:color w:val="FFFFFF"/>
                <w:sz w:val="20"/>
              </w:rPr>
              <w:t>Type</w:t>
            </w:r>
          </w:p>
        </w:tc>
        <w:tc>
          <w:tcPr>
            <w:tcW w:type="dxa" w:w="1872"/>
            <w:shd w:fill="1e3a5f"/>
            <w:tcBorders>
              <w:bottom w:val="single" w:sz="12" w:color="d4a853"/>
            </w:tcBorders>
          </w:tcPr>
          <w:p>
            <w:pPr>
              <w:keepNext/>
              <w:spacing w:after="80" w:before="80"/>
              <w:jc w:val="left"/>
            </w:pPr>
            <w:r>
              <w:rPr>
                <w:rFonts w:ascii="Calibri" w:hAnsi="Calibri"/>
                <w:b/>
                <w:color w:val="FFFFFF"/>
                <w:sz w:val="20"/>
              </w:rPr>
              <w:t>Why This Priority</w:t>
            </w:r>
          </w:p>
        </w:tc>
        <w:tc>
          <w:tcPr>
            <w:tcW w:type="dxa" w:w="1872"/>
            <w:shd w:fill="1e3a5f"/>
            <w:tcBorders>
              <w:bottom w:val="single" w:sz="12" w:color="d4a853"/>
            </w:tcBorders>
          </w:tcPr>
          <w:p>
            <w:pPr>
              <w:keepNext/>
              <w:spacing w:after="80" w:before="80"/>
              <w:jc w:val="left"/>
            </w:pPr>
            <w:r>
              <w:rPr>
                <w:rFonts w:ascii="Calibri" w:hAnsi="Calibri"/>
                <w:b/>
                <w:color w:val="FFFFFF"/>
                <w:sz w:val="20"/>
              </w:rPr>
              <w:t>Your Time</w:t>
            </w:r>
          </w:p>
        </w:tc>
      </w:tr>
      <w:tr>
        <w:tc>
          <w:tcPr>
            <w:tcW w:type="dxa" w:w="1872"/>
            <w:shd w:fill="ffffff"/>
          </w:tcPr>
          <w:p>
            <w:pPr>
              <w:keepNext/>
              <w:spacing w:after="80" w:before="80"/>
              <w:jc w:val="left"/>
            </w:pPr>
            <w:r>
              <w:rPr>
                <w:rFonts w:ascii="Calibri" w:hAnsi="Calibri"/>
                <w:color w:val="2C3E50"/>
                <w:sz w:val="20"/>
              </w:rPr>
              <w:t>1st</w:t>
            </w:r>
          </w:p>
        </w:tc>
        <w:tc>
          <w:tcPr>
            <w:tcW w:type="dxa" w:w="1872"/>
            <w:shd w:fill="ffffff"/>
          </w:tcPr>
          <w:p>
            <w:pPr>
              <w:keepNext/>
              <w:spacing w:after="80" w:before="80"/>
              <w:jc w:val="left"/>
            </w:pPr>
            <w:r>
              <w:rPr>
                <w:rFonts w:ascii="Calibri" w:hAnsi="Calibri"/>
                <w:color w:val="2C3E50"/>
                <w:sz w:val="20"/>
              </w:rPr>
              <w:t>Bill Simpson Foundation</w:t>
            </w:r>
          </w:p>
        </w:tc>
        <w:tc>
          <w:tcPr>
            <w:tcW w:type="dxa" w:w="1872"/>
            <w:shd w:fill="ffffff"/>
          </w:tcPr>
          <w:p>
            <w:pPr>
              <w:keepNext/>
              <w:spacing w:after="80" w:before="80"/>
              <w:jc w:val="left"/>
            </w:pPr>
            <w:r>
              <w:rPr>
                <w:rFonts w:ascii="Calibri" w:hAnsi="Calibri"/>
                <w:color w:val="2C3E50"/>
                <w:sz w:val="20"/>
              </w:rPr>
              <w:t>Open Application</w:t>
            </w:r>
          </w:p>
        </w:tc>
        <w:tc>
          <w:tcPr>
            <w:tcW w:type="dxa" w:w="1872"/>
            <w:shd w:fill="ffffff"/>
          </w:tcPr>
          <w:p>
            <w:pPr>
              <w:keepNext/>
              <w:spacing w:after="80" w:before="80"/>
              <w:jc w:val="left"/>
            </w:pPr>
            <w:r>
              <w:rPr>
                <w:rFonts w:ascii="Calibri" w:hAnsi="Calibri"/>
                <w:color w:val="2C3E50"/>
                <w:sz w:val="20"/>
              </w:rPr>
              <w:t>$80K to CRAB adaptive sailing; window Jan-Apr = NOW</w:t>
            </w:r>
          </w:p>
        </w:tc>
        <w:tc>
          <w:tcPr>
            <w:tcW w:type="dxa" w:w="1872"/>
            <w:shd w:fill="ffffff"/>
          </w:tcPr>
          <w:p>
            <w:pPr>
              <w:keepNext/>
              <w:spacing w:after="80" w:before="80"/>
              <w:jc w:val="left"/>
            </w:pPr>
            <w:r>
              <w:rPr>
                <w:rFonts w:ascii="Calibri" w:hAnsi="Calibri"/>
                <w:color w:val="2C3E50"/>
                <w:sz w:val="20"/>
              </w:rPr>
              <w:t>5 hours</w:t>
            </w:r>
          </w:p>
        </w:tc>
      </w:tr>
      <w:tr>
        <w:tc>
          <w:tcPr>
            <w:tcW w:type="dxa" w:w="1872"/>
            <w:shd w:fill="f5f7fa"/>
          </w:tcPr>
          <w:p>
            <w:pPr>
              <w:keepNext/>
              <w:spacing w:after="80" w:before="80"/>
              <w:jc w:val="left"/>
            </w:pPr>
            <w:r>
              <w:rPr>
                <w:rFonts w:ascii="Calibri" w:hAnsi="Calibri"/>
                <w:color w:val="2C3E50"/>
                <w:sz w:val="20"/>
              </w:rPr>
              <w:t>2nd</w:t>
            </w:r>
          </w:p>
        </w:tc>
        <w:tc>
          <w:tcPr>
            <w:tcW w:type="dxa" w:w="1872"/>
            <w:shd w:fill="f5f7fa"/>
          </w:tcPr>
          <w:p>
            <w:pPr>
              <w:keepNext/>
              <w:spacing w:after="80" w:before="80"/>
              <w:jc w:val="left"/>
            </w:pPr>
            <w:r>
              <w:rPr>
                <w:rFonts w:ascii="Calibri" w:hAnsi="Calibri"/>
                <w:color w:val="2C3E50"/>
                <w:sz w:val="20"/>
              </w:rPr>
              <w:t>Albert &amp; Ethel Herzstein</w:t>
            </w:r>
          </w:p>
        </w:tc>
        <w:tc>
          <w:tcPr>
            <w:tcW w:type="dxa" w:w="1872"/>
            <w:shd w:fill="f5f7fa"/>
          </w:tcPr>
          <w:p>
            <w:pPr>
              <w:keepNext/>
              <w:spacing w:after="80" w:before="80"/>
              <w:jc w:val="left"/>
            </w:pPr>
            <w:r>
              <w:rPr>
                <w:rFonts w:ascii="Calibri" w:hAnsi="Calibri"/>
                <w:color w:val="2C3E50"/>
                <w:sz w:val="20"/>
              </w:rPr>
              <w:t>LOI-Ready</w:t>
            </w:r>
          </w:p>
        </w:tc>
        <w:tc>
          <w:tcPr>
            <w:tcW w:type="dxa" w:w="1872"/>
            <w:shd w:fill="f5f7fa"/>
          </w:tcPr>
          <w:p>
            <w:pPr>
              <w:keepNext/>
              <w:spacing w:after="80" w:before="80"/>
              <w:jc w:val="left"/>
            </w:pPr>
            <w:r>
              <w:rPr>
                <w:rFonts w:ascii="Calibri" w:hAnsi="Calibri"/>
                <w:color w:val="2C3E50"/>
                <w:sz w:val="20"/>
              </w:rPr>
              <w:t>Sailing Angels $12K/yr + veteran grants; rolling deadline</w:t>
            </w:r>
          </w:p>
        </w:tc>
        <w:tc>
          <w:tcPr>
            <w:tcW w:type="dxa" w:w="1872"/>
            <w:shd w:fill="f5f7fa"/>
          </w:tcPr>
          <w:p>
            <w:pPr>
              <w:keepNext/>
              <w:spacing w:after="80" w:before="80"/>
              <w:jc w:val="left"/>
            </w:pPr>
            <w:r>
              <w:rPr>
                <w:rFonts w:ascii="Calibri" w:hAnsi="Calibri"/>
                <w:color w:val="2C3E50"/>
                <w:sz w:val="20"/>
              </w:rPr>
              <w:t>4 hours</w:t>
            </w:r>
          </w:p>
        </w:tc>
      </w:tr>
      <w:tr>
        <w:tc>
          <w:tcPr>
            <w:tcW w:type="dxa" w:w="1872"/>
            <w:shd w:fill="ffffff"/>
          </w:tcPr>
          <w:p>
            <w:pPr>
              <w:keepNext/>
              <w:spacing w:after="80" w:before="80"/>
              <w:jc w:val="left"/>
            </w:pPr>
            <w:r>
              <w:rPr>
                <w:rFonts w:ascii="Calibri" w:hAnsi="Calibri"/>
                <w:color w:val="2C3E50"/>
                <w:sz w:val="20"/>
              </w:rPr>
              <w:t>3rd</w:t>
            </w:r>
          </w:p>
        </w:tc>
        <w:tc>
          <w:tcPr>
            <w:tcW w:type="dxa" w:w="1872"/>
            <w:shd w:fill="ffffff"/>
          </w:tcPr>
          <w:p>
            <w:pPr>
              <w:keepNext/>
              <w:spacing w:after="80" w:before="80"/>
              <w:jc w:val="left"/>
            </w:pPr>
            <w:r>
              <w:rPr>
                <w:rFonts w:ascii="Calibri" w:hAnsi="Calibri"/>
                <w:color w:val="2C3E50"/>
                <w:sz w:val="20"/>
              </w:rPr>
              <w:t>Kovler Family Foundation</w:t>
            </w:r>
          </w:p>
        </w:tc>
        <w:tc>
          <w:tcPr>
            <w:tcW w:type="dxa" w:w="1872"/>
            <w:shd w:fill="ffffff"/>
          </w:tcPr>
          <w:p>
            <w:pPr>
              <w:keepNext/>
              <w:spacing w:after="80" w:before="80"/>
              <w:jc w:val="left"/>
            </w:pPr>
            <w:r>
              <w:rPr>
                <w:rFonts w:ascii="Calibri" w:hAnsi="Calibri"/>
                <w:color w:val="2C3E50"/>
                <w:sz w:val="20"/>
              </w:rPr>
              <w:t>LOI-Ready</w:t>
            </w:r>
          </w:p>
        </w:tc>
        <w:tc>
          <w:tcPr>
            <w:tcW w:type="dxa" w:w="1872"/>
            <w:shd w:fill="ffffff"/>
          </w:tcPr>
          <w:p>
            <w:pPr>
              <w:keepNext/>
              <w:spacing w:after="80" w:before="80"/>
              <w:jc w:val="left"/>
            </w:pPr>
            <w:r>
              <w:rPr>
                <w:rFonts w:ascii="Calibri" w:hAnsi="Calibri"/>
                <w:color w:val="2C3E50"/>
                <w:sz w:val="20"/>
              </w:rPr>
              <w:t>Judd Goldman Adaptive Sailing $5K/yr; Matt Goettelman connection</w:t>
            </w:r>
          </w:p>
        </w:tc>
        <w:tc>
          <w:tcPr>
            <w:tcW w:type="dxa" w:w="1872"/>
            <w:shd w:fill="ffffff"/>
          </w:tcPr>
          <w:p>
            <w:pPr>
              <w:keepNext/>
              <w:spacing w:after="80" w:before="80"/>
              <w:jc w:val="left"/>
            </w:pPr>
            <w:r>
              <w:rPr>
                <w:rFonts w:ascii="Calibri" w:hAnsi="Calibri"/>
                <w:color w:val="2C3E50"/>
                <w:sz w:val="20"/>
              </w:rPr>
              <w:t>3 hours</w:t>
            </w:r>
          </w:p>
        </w:tc>
      </w:tr>
      <w:tr>
        <w:tc>
          <w:tcPr>
            <w:tcW w:type="dxa" w:w="1872"/>
            <w:shd w:fill="f5f7fa"/>
          </w:tcPr>
          <w:p>
            <w:pPr>
              <w:keepNext/>
              <w:spacing w:after="80" w:before="80"/>
              <w:jc w:val="left"/>
            </w:pPr>
            <w:r>
              <w:rPr>
                <w:rFonts w:ascii="Calibri" w:hAnsi="Calibri"/>
                <w:color w:val="2C3E50"/>
                <w:sz w:val="20"/>
              </w:rPr>
              <w:t>4th</w:t>
            </w:r>
          </w:p>
        </w:tc>
        <w:tc>
          <w:tcPr>
            <w:tcW w:type="dxa" w:w="1872"/>
            <w:shd w:fill="f5f7fa"/>
          </w:tcPr>
          <w:p>
            <w:pPr>
              <w:keepNext/>
              <w:spacing w:after="80" w:before="80"/>
              <w:jc w:val="left"/>
            </w:pPr>
            <w:r>
              <w:rPr>
                <w:rFonts w:ascii="Calibri" w:hAnsi="Calibri"/>
                <w:color w:val="2C3E50"/>
                <w:sz w:val="20"/>
              </w:rPr>
              <w:t>John &amp; Daria Barry Foundation</w:t>
            </w:r>
          </w:p>
        </w:tc>
        <w:tc>
          <w:tcPr>
            <w:tcW w:type="dxa" w:w="1872"/>
            <w:shd w:fill="f5f7fa"/>
          </w:tcPr>
          <w:p>
            <w:pPr>
              <w:keepNext/>
              <w:spacing w:after="80" w:before="80"/>
              <w:jc w:val="left"/>
            </w:pPr>
            <w:r>
              <w:rPr>
                <w:rFonts w:ascii="Calibri" w:hAnsi="Calibri"/>
                <w:color w:val="2C3E50"/>
                <w:sz w:val="20"/>
              </w:rPr>
              <w:t>Cultivation</w:t>
            </w:r>
          </w:p>
        </w:tc>
        <w:tc>
          <w:tcPr>
            <w:tcW w:type="dxa" w:w="1872"/>
            <w:shd w:fill="f5f7fa"/>
          </w:tcPr>
          <w:p>
            <w:pPr>
              <w:keepNext/>
              <w:spacing w:after="80" w:before="80"/>
              <w:jc w:val="left"/>
            </w:pPr>
            <w:r>
              <w:rPr>
                <w:rFonts w:ascii="Calibri" w:hAnsi="Calibri"/>
                <w:color w:val="2C3E50"/>
                <w:sz w:val="20"/>
              </w:rPr>
              <w:t>$1.9M veteran grants + Sail to Prevail $50K; $477M assets</w:t>
            </w:r>
          </w:p>
        </w:tc>
        <w:tc>
          <w:tcPr>
            <w:tcW w:type="dxa" w:w="1872"/>
            <w:shd w:fill="f5f7fa"/>
          </w:tcPr>
          <w:p>
            <w:pPr>
              <w:keepNext/>
              <w:spacing w:after="80" w:before="80"/>
              <w:jc w:val="left"/>
            </w:pPr>
            <w:r>
              <w:rPr>
                <w:rFonts w:ascii="Calibri" w:hAnsi="Calibri"/>
                <w:color w:val="2C3E50"/>
                <w:sz w:val="20"/>
              </w:rPr>
              <w:t>3 hours</w:t>
            </w:r>
          </w:p>
        </w:tc>
      </w:tr>
      <w:tr>
        <w:tc>
          <w:tcPr>
            <w:tcW w:type="dxa" w:w="1872"/>
            <w:shd w:fill="ffffff"/>
          </w:tcPr>
          <w:p>
            <w:pPr>
              <w:keepNext/>
              <w:spacing w:after="80" w:before="80"/>
              <w:jc w:val="left"/>
            </w:pPr>
            <w:r>
              <w:rPr>
                <w:rFonts w:ascii="Calibri" w:hAnsi="Calibri"/>
                <w:color w:val="2C3E50"/>
                <w:sz w:val="20"/>
              </w:rPr>
              <w:t>5th</w:t>
            </w:r>
          </w:p>
        </w:tc>
        <w:tc>
          <w:tcPr>
            <w:tcW w:type="dxa" w:w="1872"/>
            <w:shd w:fill="ffffff"/>
          </w:tcPr>
          <w:p>
            <w:pPr>
              <w:keepNext/>
              <w:spacing w:after="80" w:before="80"/>
              <w:jc w:val="left"/>
            </w:pPr>
            <w:r>
              <w:rPr>
                <w:rFonts w:ascii="Calibri" w:hAnsi="Calibri"/>
                <w:color w:val="2C3E50"/>
                <w:sz w:val="20"/>
              </w:rPr>
              <w:t>Van Beuren Charitable Foundation</w:t>
            </w:r>
          </w:p>
        </w:tc>
        <w:tc>
          <w:tcPr>
            <w:tcW w:type="dxa" w:w="1872"/>
            <w:shd w:fill="ffffff"/>
          </w:tcPr>
          <w:p>
            <w:pPr>
              <w:keepNext/>
              <w:spacing w:after="80" w:before="80"/>
              <w:jc w:val="left"/>
            </w:pPr>
            <w:r>
              <w:rPr>
                <w:rFonts w:ascii="Calibri" w:hAnsi="Calibri"/>
                <w:color w:val="2C3E50"/>
                <w:sz w:val="20"/>
              </w:rPr>
              <w:t>LOI-Ready</w:t>
            </w:r>
          </w:p>
        </w:tc>
        <w:tc>
          <w:tcPr>
            <w:tcW w:type="dxa" w:w="1872"/>
            <w:shd w:fill="ffffff"/>
          </w:tcPr>
          <w:p>
            <w:pPr>
              <w:keepNext/>
              <w:spacing w:after="80" w:before="80"/>
              <w:jc w:val="left"/>
            </w:pPr>
            <w:r>
              <w:rPr>
                <w:rFonts w:ascii="Calibri" w:hAnsi="Calibri"/>
                <w:color w:val="2C3E50"/>
                <w:sz w:val="20"/>
              </w:rPr>
              <w:t>Sail to Prevail $25-30K/yr adaptive sailing; $343M assets; open application portal (July deadline)</w:t>
            </w:r>
          </w:p>
        </w:tc>
        <w:tc>
          <w:tcPr>
            <w:tcW w:type="dxa" w:w="1872"/>
            <w:shd w:fill="ffffff"/>
          </w:tcPr>
          <w:p>
            <w:pPr>
              <w:keepNext/>
              <w:spacing w:after="80" w:before="80"/>
              <w:jc w:val="left"/>
            </w:pPr>
            <w:r>
              <w:rPr>
                <w:rFonts w:ascii="Calibri" w:hAnsi="Calibri"/>
                <w:color w:val="2C3E50"/>
                <w:sz w:val="20"/>
              </w:rPr>
              <w:t>3 hours</w:t>
            </w:r>
          </w:p>
        </w:tc>
      </w:tr>
    </w:tbl>
    <w:p/>
    <w:p>
      <w:pPr>
        <w:pStyle w:val="Heading2"/>
      </w:pPr>
      <w:r>
        <w:t>Time Allocation Guide</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Hours Available</w:t>
            </w:r>
          </w:p>
        </w:tc>
        <w:tc>
          <w:tcPr>
            <w:tcW w:type="dxa" w:w="4680"/>
            <w:shd w:fill="1e3a5f"/>
            <w:tcBorders>
              <w:bottom w:val="single" w:sz="12" w:color="d4a853"/>
            </w:tcBorders>
          </w:tcPr>
          <w:p>
            <w:pPr>
              <w:keepNext/>
              <w:spacing w:after="80" w:before="80"/>
              <w:jc w:val="left"/>
            </w:pPr>
            <w:r>
              <w:rPr>
                <w:rFonts w:ascii="Calibri" w:hAnsi="Calibri"/>
                <w:b/>
                <w:color w:val="FFFFFF"/>
                <w:sz w:val="20"/>
              </w:rPr>
              <w:t>What To Do</w:t>
            </w:r>
          </w:p>
        </w:tc>
      </w:tr>
      <w:tr>
        <w:tc>
          <w:tcPr>
            <w:tcW w:type="dxa" w:w="4680"/>
            <w:shd w:fill="ffffff"/>
          </w:tcPr>
          <w:p>
            <w:pPr>
              <w:keepNext/>
              <w:spacing w:after="80" w:before="80"/>
              <w:jc w:val="left"/>
            </w:pPr>
            <w:r>
              <w:rPr>
                <w:rFonts w:ascii="Calibri" w:hAnsi="Calibri"/>
                <w:color w:val="2C3E50"/>
                <w:sz w:val="20"/>
              </w:rPr>
              <w:t>5 hours</w:t>
            </w:r>
          </w:p>
        </w:tc>
        <w:tc>
          <w:tcPr>
            <w:tcW w:type="dxa" w:w="4680"/>
            <w:shd w:fill="ffffff"/>
          </w:tcPr>
          <w:p>
            <w:pPr>
              <w:keepNext/>
              <w:spacing w:after="80" w:before="80"/>
              <w:jc w:val="left"/>
            </w:pPr>
            <w:r>
              <w:rPr>
                <w:rFonts w:ascii="Calibri" w:hAnsi="Calibri"/>
                <w:color w:val="2C3E50"/>
                <w:sz w:val="20"/>
              </w:rPr>
              <w:t>Focus only on Bill Simpson Foundation (application window closing April)</w:t>
            </w:r>
          </w:p>
        </w:tc>
      </w:tr>
      <w:tr>
        <w:tc>
          <w:tcPr>
            <w:tcW w:type="dxa" w:w="4680"/>
            <w:shd w:fill="f5f7fa"/>
          </w:tcPr>
          <w:p>
            <w:pPr>
              <w:keepNext/>
              <w:spacing w:after="80" w:before="80"/>
              <w:jc w:val="left"/>
            </w:pPr>
            <w:r>
              <w:rPr>
                <w:rFonts w:ascii="Calibri" w:hAnsi="Calibri"/>
                <w:color w:val="2C3E50"/>
                <w:sz w:val="20"/>
              </w:rPr>
              <w:t>10 hours</w:t>
            </w:r>
          </w:p>
        </w:tc>
        <w:tc>
          <w:tcPr>
            <w:tcW w:type="dxa" w:w="4680"/>
            <w:shd w:fill="f5f7fa"/>
          </w:tcPr>
          <w:p>
            <w:pPr>
              <w:keepNext/>
              <w:spacing w:after="80" w:before="80"/>
              <w:jc w:val="left"/>
            </w:pPr>
            <w:r>
              <w:rPr>
                <w:rFonts w:ascii="Calibri" w:hAnsi="Calibri"/>
                <w:color w:val="2C3E50"/>
                <w:sz w:val="20"/>
              </w:rPr>
              <w:t>Bill Simpson + Herzstein LOI</w:t>
            </w:r>
          </w:p>
        </w:tc>
      </w:tr>
      <w:tr>
        <w:tc>
          <w:tcPr>
            <w:tcW w:type="dxa" w:w="4680"/>
            <w:shd w:fill="ffffff"/>
          </w:tcPr>
          <w:p>
            <w:pPr>
              <w:keepNext/>
              <w:spacing w:after="80" w:before="80"/>
              <w:jc w:val="left"/>
            </w:pPr>
            <w:r>
              <w:rPr>
                <w:rFonts w:ascii="Calibri" w:hAnsi="Calibri"/>
                <w:color w:val="2C3E50"/>
                <w:sz w:val="20"/>
              </w:rPr>
              <w:t>15 hours</w:t>
            </w:r>
          </w:p>
        </w:tc>
        <w:tc>
          <w:tcPr>
            <w:tcW w:type="dxa" w:w="4680"/>
            <w:shd w:fill="ffffff"/>
          </w:tcPr>
          <w:p>
            <w:pPr>
              <w:keepNext/>
              <w:spacing w:after="80" w:before="80"/>
              <w:jc w:val="left"/>
            </w:pPr>
            <w:r>
              <w:rPr>
                <w:rFonts w:ascii="Calibri" w:hAnsi="Calibri"/>
                <w:color w:val="2C3E50"/>
                <w:sz w:val="20"/>
              </w:rPr>
              <w:t>Add Kovler LOI + Matt Goettelman outreach</w:t>
            </w:r>
          </w:p>
        </w:tc>
      </w:tr>
      <w:tr>
        <w:tc>
          <w:tcPr>
            <w:tcW w:type="dxa" w:w="4680"/>
            <w:shd w:fill="f5f7fa"/>
          </w:tcPr>
          <w:p>
            <w:pPr>
              <w:keepNext/>
              <w:spacing w:after="80" w:before="80"/>
              <w:jc w:val="left"/>
            </w:pPr>
            <w:r>
              <w:rPr>
                <w:rFonts w:ascii="Calibri" w:hAnsi="Calibri"/>
                <w:color w:val="2C3E50"/>
                <w:sz w:val="20"/>
              </w:rPr>
              <w:t>18+ hours</w:t>
            </w:r>
          </w:p>
        </w:tc>
        <w:tc>
          <w:tcPr>
            <w:tcW w:type="dxa" w:w="4680"/>
            <w:shd w:fill="f5f7fa"/>
          </w:tcPr>
          <w:p>
            <w:pPr>
              <w:keepNext/>
              <w:spacing w:after="80" w:before="80"/>
              <w:jc w:val="left"/>
            </w:pPr>
            <w:r>
              <w:rPr>
                <w:rFonts w:ascii="Calibri" w:hAnsi="Calibri"/>
                <w:color w:val="2C3E50"/>
                <w:sz w:val="20"/>
              </w:rPr>
              <w:t>All 5 foundations including Barry cultivation + Van Beuren intro call</w:t>
            </w:r>
          </w:p>
        </w:tc>
      </w:tr>
    </w:tbl>
    <w:p/>
    <w:p>
      <w:pPr>
        <w:spacing w:before="160" w:after="160"/>
        <w:pBdr>
          <w:bottom w:val="single" w:sz="8" w:color="d4a853"/>
        </w:pBdr>
      </w:pPr>
    </w:p>
    <w:p>
      <w:r>
        <w:br w:type="page"/>
      </w:r>
    </w:p>
    <w:p>
      <w:pPr>
        <w:pStyle w:val="Heading1"/>
      </w:pPr>
      <w:r>
        <w:t>Important: Private Foundation Status Advisory</w:t>
      </w:r>
    </w:p>
    <w:p>
      <w:pPr>
        <w:pStyle w:val="TGSBody"/>
      </w:pPr>
      <w:r>
        <w:rPr>
          <w:rFonts w:ascii="Calibri" w:hAnsi="Calibri"/>
          <w:color w:val="2C3E50"/>
          <w:sz w:val="22"/>
        </w:rPr>
        <w:t xml:space="preserve">VetsBoats is classified as a </w:t>
      </w:r>
      <w:r>
        <w:rPr>
          <w:rFonts w:ascii="Calibri" w:hAnsi="Calibri"/>
          <w:b/>
          <w:color w:val="2C3E50"/>
          <w:sz w:val="22"/>
        </w:rPr>
        <w:t>private foundation</w:t>
      </w:r>
      <w:r>
        <w:rPr>
          <w:rFonts w:ascii="Calibri" w:hAnsi="Calibri"/>
          <w:color w:val="2C3E50"/>
          <w:sz w:val="22"/>
        </w:rPr>
        <w:t xml:space="preserve"> (IRS BMF foundation code 03, filing Form 990-PF). This is different from a public charity (501(c)(3) with public support), and it affects grant eligibility.</w:t>
      </w:r>
    </w:p>
    <w:p>
      <w:pPr>
        <w:pStyle w:val="TGSMeta"/>
      </w:pPr>
      <w:r>
        <w:rPr>
          <w:rFonts w:ascii="Calibri" w:hAnsi="Calibri"/>
          <w:b/>
          <w:color w:val="2C3E50"/>
          <w:sz w:val="22"/>
        </w:rPr>
        <w:t xml:space="preserve">What this means for your applications: </w:t>
      </w:r>
      <w:r>
        <w:rPr>
          <w:rFonts w:ascii="Calibri" w:hAnsi="Calibri"/>
          <w:color w:val="6C757D"/>
          <w:sz w:val="22"/>
        </w:rPr>
      </w:r>
    </w:p>
    <w:p>
      <w:pPr>
        <w:pStyle w:val="ListBullet"/>
      </w:pPr>
      <w:r>
        <w:rPr>
          <w:rFonts w:ascii="Calibri" w:hAnsi="Calibri"/>
          <w:color w:val="2C3E50"/>
          <w:sz w:val="22"/>
        </w:rPr>
        <w:t>Some foundations restrict grants to "public charities" or "501(c)(3) organizations that are not private foundations." Always check guidelines before applying.</w:t>
      </w:r>
    </w:p>
    <w:p>
      <w:pPr>
        <w:pStyle w:val="ListBullet"/>
      </w:pPr>
      <w:r>
        <w:rPr>
          <w:rFonts w:ascii="Calibri" w:hAnsi="Calibri"/>
          <w:color w:val="2C3E50"/>
          <w:sz w:val="22"/>
        </w:rPr>
        <w:t>All 5 foundations in this report have been verified as either having funded other private foundations before OR having no stated restrictions against it.</w:t>
      </w:r>
    </w:p>
    <w:p>
      <w:pPr>
        <w:pStyle w:val="ListBullet"/>
      </w:pPr>
      <w:r>
        <w:rPr>
          <w:rFonts w:ascii="Calibri" w:hAnsi="Calibri"/>
          <w:color w:val="2C3E50"/>
          <w:sz w:val="22"/>
        </w:rPr>
        <w:t>When applying, include your IRS determination letter and be transparent about your classification.</w:t>
      </w:r>
    </w:p>
    <w:p>
      <w:pPr>
        <w:pStyle w:val="TGSMeta"/>
      </w:pPr>
      <w:r>
        <w:rPr>
          <w:rFonts w:ascii="Calibri" w:hAnsi="Calibri"/>
          <w:b/>
          <w:color w:val="2C3E50"/>
          <w:sz w:val="22"/>
        </w:rPr>
        <w:t xml:space="preserve">Recommended actions: </w:t>
      </w:r>
      <w:r>
        <w:rPr>
          <w:rFonts w:ascii="Calibri" w:hAnsi="Calibri"/>
          <w:color w:val="6C757D"/>
          <w:sz w:val="22"/>
        </w:rPr>
      </w:r>
    </w:p>
    <w:p>
      <w:pPr>
        <w:pStyle w:val="ListNumber"/>
      </w:pPr>
      <w:r>
        <w:rPr>
          <w:rFonts w:ascii="Calibri" w:hAnsi="Calibri"/>
          <w:color w:val="2C3E50"/>
          <w:sz w:val="22"/>
        </w:rPr>
        <w:t>Obtain a copy of your current IRS determination letter</w:t>
      </w:r>
    </w:p>
    <w:p>
      <w:pPr>
        <w:pStyle w:val="ListNumber"/>
      </w:pPr>
      <w:r>
        <w:rPr>
          <w:rFonts w:ascii="Calibri" w:hAnsi="Calibri"/>
          <w:color w:val="2C3E50"/>
          <w:sz w:val="22"/>
        </w:rPr>
        <w:t>Consult with your tax advisor about the operating foundation checkbox on your 990-PF (marked FALSE since 2019, if this is a filing error, correcting it strengthens your position)</w:t>
      </w:r>
    </w:p>
    <w:p>
      <w:pPr>
        <w:pStyle w:val="ListNumber"/>
      </w:pPr>
      <w:r>
        <w:rPr>
          <w:rFonts w:ascii="Calibri" w:hAnsi="Calibri"/>
          <w:color w:val="2C3E50"/>
          <w:sz w:val="22"/>
        </w:rPr>
        <w:t>If asked about your status, emphasize that VetsBoats operates direct programs (therapeutic sailing, boat restoration) rather than making grants to other organizations</w:t>
      </w:r>
    </w:p>
    <w:p>
      <w:pPr>
        <w:spacing w:before="160" w:after="160"/>
        <w:pBdr>
          <w:bottom w:val="single" w:sz="8" w:color="d4a853"/>
        </w:pBdr>
      </w:pPr>
    </w:p>
    <w:p>
      <w:r>
        <w:br w:type="page"/>
      </w:r>
    </w:p>
    <w:p>
      <w:pPr>
        <w:pStyle w:val="Heading1"/>
      </w:pPr>
      <w:r>
        <w:t>Foundation Types Explained</w:t>
      </w:r>
    </w:p>
    <w:p>
      <w:pPr>
        <w:pStyle w:val="Heading2"/>
      </w:pPr>
      <w:r>
        <w:t>Open Application</w:t>
      </w:r>
    </w:p>
    <w:p>
      <w:pPr>
        <w:pStyle w:val="TGSMeta"/>
      </w:pPr>
      <w:r>
        <w:rPr>
          <w:rFonts w:ascii="Calibri" w:hAnsi="Calibri"/>
          <w:b/>
          <w:color w:val="2C3E50"/>
          <w:sz w:val="22"/>
        </w:rPr>
        <w:t xml:space="preserve">What it means: </w:t>
      </w:r>
      <w:r>
        <w:rPr>
          <w:rFonts w:ascii="Calibri" w:hAnsi="Calibri"/>
          <w:color w:val="6C757D"/>
          <w:sz w:val="22"/>
        </w:rPr>
        <w:t>Foundation has a submission process (online portal, email, specific forms). You submit your request during their open window.</w:t>
      </w:r>
    </w:p>
    <w:p>
      <w:pPr>
        <w:pStyle w:val="TGSMeta"/>
      </w:pPr>
      <w:r>
        <w:rPr>
          <w:rFonts w:ascii="Calibri" w:hAnsi="Calibri"/>
          <w:b/>
          <w:color w:val="2C3E50"/>
          <w:sz w:val="22"/>
        </w:rPr>
        <w:t xml:space="preserve">Your action: </w:t>
      </w:r>
      <w:r>
        <w:rPr>
          <w:rFonts w:ascii="Calibri" w:hAnsi="Calibri"/>
          <w:color w:val="6C757D"/>
          <w:sz w:val="22"/>
        </w:rPr>
        <w:t>Complete and submit application this month.</w:t>
      </w:r>
    </w:p>
    <w:p>
      <w:pPr>
        <w:pStyle w:val="Heading2"/>
      </w:pPr>
      <w:r>
        <w:t>LOI-Ready</w:t>
      </w:r>
    </w:p>
    <w:p>
      <w:pPr>
        <w:pStyle w:val="TGSMeta"/>
      </w:pPr>
      <w:r>
        <w:rPr>
          <w:rFonts w:ascii="Calibri" w:hAnsi="Calibri"/>
          <w:b/>
          <w:color w:val="2C3E50"/>
          <w:sz w:val="22"/>
        </w:rPr>
        <w:t xml:space="preserve">What it means: </w:t>
      </w:r>
      <w:r>
        <w:rPr>
          <w:rFonts w:ascii="Calibri" w:hAnsi="Calibri"/>
          <w:color w:val="6C757D"/>
          <w:sz w:val="22"/>
        </w:rPr>
        <w:t>Foundation accepts unsolicited Letters of Inquiry (2-3 page summary of your org and request). If they're interested, they'll invite you to submit a full proposal.</w:t>
      </w:r>
    </w:p>
    <w:p>
      <w:pPr>
        <w:pStyle w:val="TGSMeta"/>
      </w:pPr>
      <w:r>
        <w:rPr>
          <w:rFonts w:ascii="Calibri" w:hAnsi="Calibri"/>
          <w:b/>
          <w:color w:val="2C3E50"/>
          <w:sz w:val="22"/>
        </w:rPr>
        <w:t xml:space="preserve">Your action: </w:t>
      </w:r>
      <w:r>
        <w:rPr>
          <w:rFonts w:ascii="Calibri" w:hAnsi="Calibri"/>
          <w:color w:val="6C757D"/>
          <w:sz w:val="22"/>
        </w:rPr>
        <w:t>Write and submit LOI this month.</w:t>
      </w:r>
    </w:p>
    <w:p>
      <w:pPr>
        <w:pStyle w:val="Heading2"/>
      </w:pPr>
      <w:r>
        <w:t>Cultivation</w:t>
      </w:r>
    </w:p>
    <w:p>
      <w:pPr>
        <w:pStyle w:val="TGSMeta"/>
      </w:pPr>
      <w:r>
        <w:rPr>
          <w:rFonts w:ascii="Calibri" w:hAnsi="Calibri"/>
          <w:b/>
          <w:color w:val="2C3E50"/>
          <w:sz w:val="22"/>
        </w:rPr>
        <w:t xml:space="preserve">What it means: </w:t>
      </w:r>
      <w:r>
        <w:rPr>
          <w:rFonts w:ascii="Calibri" w:hAnsi="Calibri"/>
          <w:color w:val="6C757D"/>
          <w:sz w:val="22"/>
        </w:rPr>
        <w:t>Foundation is invitation-only or rarely funds without existing relationship. Cold applications have very low success rates.</w:t>
      </w:r>
    </w:p>
    <w:p>
      <w:pPr>
        <w:pStyle w:val="TGSMeta"/>
      </w:pPr>
      <w:r>
        <w:rPr>
          <w:rFonts w:ascii="Calibri" w:hAnsi="Calibri"/>
          <w:b/>
          <w:color w:val="2C3E50"/>
          <w:sz w:val="22"/>
        </w:rPr>
        <w:t xml:space="preserve">Your action: </w:t>
      </w:r>
      <w:r>
        <w:rPr>
          <w:rFonts w:ascii="Calibri" w:hAnsi="Calibri"/>
          <w:color w:val="6C757D"/>
          <w:sz w:val="22"/>
        </w:rPr>
        <w:t>Research staff/board, identify connections, begin relationship-building. Application comes later (months to years).</w:t>
      </w:r>
    </w:p>
    <w:p>
      <w:pPr>
        <w:pStyle w:val="TGSMeta"/>
      </w:pPr>
      <w:r>
        <w:rPr>
          <w:rFonts w:ascii="Calibri" w:hAnsi="Calibri"/>
          <w:b/>
          <w:color w:val="2C3E50"/>
          <w:sz w:val="22"/>
        </w:rPr>
        <w:t xml:space="preserve">Note: </w:t>
      </w:r>
      <w:r>
        <w:rPr>
          <w:rFonts w:ascii="Calibri" w:hAnsi="Calibri"/>
          <w:color w:val="6C757D"/>
          <w:sz w:val="22"/>
        </w:rPr>
        <w:t>Cultivation foundations are only included in this report when there is:</w:t>
      </w:r>
    </w:p>
    <w:p>
      <w:pPr>
        <w:pStyle w:val="ListBullet"/>
      </w:pPr>
      <w:r>
        <w:rPr>
          <w:rFonts w:ascii="Calibri" w:hAnsi="Calibri"/>
          <w:color w:val="2C3E50"/>
          <w:sz w:val="22"/>
        </w:rPr>
        <w:t>Near-perfect alignment with your mission, geography, and funding needs, AND</w:t>
      </w:r>
    </w:p>
    <w:p>
      <w:pPr>
        <w:pStyle w:val="ListBullet"/>
      </w:pPr>
      <w:r>
        <w:rPr>
          <w:rFonts w:ascii="Calibri" w:hAnsi="Calibri"/>
          <w:color w:val="2C3E50"/>
          <w:sz w:val="22"/>
        </w:rPr>
        <w:t>A clear path to relationship (you have a connection to their board/staff, they host accessible events, or a shared grantee can introduce you)</w:t>
      </w:r>
    </w:p>
    <w:p>
      <w:pPr>
        <w:spacing w:before="160" w:after="160"/>
        <w:pBdr>
          <w:bottom w:val="single" w:sz="8" w:color="d4a853"/>
        </w:pBdr>
      </w:pPr>
    </w:p>
    <w:p>
      <w:r>
        <w:br w:type="page"/>
      </w:r>
    </w:p>
    <w:p>
      <w:pPr>
        <w:pStyle w:val="Heading1"/>
      </w:pPr>
      <w:r>
        <w:t>Foundations at a Glance</w:t>
      </w:r>
    </w:p>
    <w:tbl>
      <w:tblPr>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e3a5f"/>
            <w:tcBorders>
              <w:bottom w:val="single" w:sz="12" w:color="d4a853"/>
            </w:tcBorders>
          </w:tcPr>
          <w:p>
            <w:pPr>
              <w:keepNext/>
              <w:spacing w:after="80" w:before="80"/>
              <w:jc w:val="left"/>
            </w:pPr>
            <w:r>
              <w:rPr>
                <w:rFonts w:ascii="Calibri" w:hAnsi="Calibri"/>
                <w:b/>
                <w:color w:val="FFFFFF"/>
                <w:sz w:val="20"/>
              </w:rPr>
              <w:t>Rank</w:t>
            </w:r>
          </w:p>
        </w:tc>
        <w:tc>
          <w:tcPr>
            <w:tcW w:type="dxa" w:w="1872"/>
            <w:shd w:fill="1e3a5f"/>
            <w:tcBorders>
              <w:bottom w:val="single" w:sz="12" w:color="d4a853"/>
            </w:tcBorders>
          </w:tcPr>
          <w:p>
            <w:pPr>
              <w:keepNext/>
              <w:spacing w:after="80" w:before="80"/>
              <w:jc w:val="left"/>
            </w:pPr>
            <w:r>
              <w:rPr>
                <w:rFonts w:ascii="Calibri" w:hAnsi="Calibri"/>
                <w:b/>
                <w:color w:val="FFFFFF"/>
                <w:sz w:val="20"/>
              </w:rPr>
              <w:t>Foundation</w:t>
            </w:r>
          </w:p>
        </w:tc>
        <w:tc>
          <w:tcPr>
            <w:tcW w:type="dxa" w:w="1872"/>
            <w:shd w:fill="1e3a5f"/>
            <w:tcBorders>
              <w:bottom w:val="single" w:sz="12" w:color="d4a853"/>
            </w:tcBorders>
          </w:tcPr>
          <w:p>
            <w:pPr>
              <w:keepNext/>
              <w:spacing w:after="80" w:before="80"/>
              <w:jc w:val="left"/>
            </w:pPr>
            <w:r>
              <w:rPr>
                <w:rFonts w:ascii="Calibri" w:hAnsi="Calibri"/>
                <w:b/>
                <w:color w:val="FFFFFF"/>
                <w:sz w:val="20"/>
              </w:rPr>
              <w:t>Typical Grant</w:t>
            </w:r>
          </w:p>
        </w:tc>
        <w:tc>
          <w:tcPr>
            <w:tcW w:type="dxa" w:w="1872"/>
            <w:shd w:fill="1e3a5f"/>
            <w:tcBorders>
              <w:bottom w:val="single" w:sz="12" w:color="d4a853"/>
            </w:tcBorders>
          </w:tcPr>
          <w:p>
            <w:pPr>
              <w:keepNext/>
              <w:spacing w:after="80" w:before="80"/>
              <w:jc w:val="left"/>
            </w:pPr>
            <w:r>
              <w:rPr>
                <w:rFonts w:ascii="Calibri" w:hAnsi="Calibri"/>
                <w:b/>
                <w:color w:val="FFFFFF"/>
                <w:sz w:val="20"/>
              </w:rPr>
              <w:t>Type</w:t>
            </w:r>
          </w:p>
        </w:tc>
        <w:tc>
          <w:tcPr>
            <w:tcW w:type="dxa" w:w="1872"/>
            <w:shd w:fill="1e3a5f"/>
            <w:tcBorders>
              <w:bottom w:val="single" w:sz="12" w:color="d4a853"/>
            </w:tcBorders>
          </w:tcPr>
          <w:p>
            <w:pPr>
              <w:keepNext/>
              <w:spacing w:after="80" w:before="80"/>
              <w:jc w:val="left"/>
            </w:pPr>
            <w:r>
              <w:rPr>
                <w:rFonts w:ascii="Calibri" w:hAnsi="Calibri"/>
                <w:b/>
                <w:color w:val="FFFFFF"/>
                <w:sz w:val="20"/>
              </w:rPr>
              <w:t>Your Time</w:t>
            </w:r>
          </w:p>
        </w:tc>
      </w:tr>
      <w:tr>
        <w:tc>
          <w:tcPr>
            <w:tcW w:type="dxa" w:w="1872"/>
            <w:shd w:fill="ffffff"/>
          </w:tcPr>
          <w:p>
            <w:pPr>
              <w:keepNext/>
              <w:spacing w:after="80" w:before="80"/>
              <w:jc w:val="left"/>
            </w:pPr>
            <w:r>
              <w:rPr>
                <w:rFonts w:ascii="Calibri" w:hAnsi="Calibri"/>
                <w:color w:val="2C3E50"/>
                <w:sz w:val="20"/>
              </w:rPr>
              <w:t>1</w:t>
            </w:r>
          </w:p>
        </w:tc>
        <w:tc>
          <w:tcPr>
            <w:tcW w:type="dxa" w:w="1872"/>
            <w:shd w:fill="ffffff"/>
          </w:tcPr>
          <w:p>
            <w:pPr>
              <w:keepNext/>
              <w:spacing w:after="80" w:before="80"/>
              <w:jc w:val="left"/>
            </w:pPr>
            <w:r>
              <w:rPr>
                <w:rFonts w:ascii="Calibri" w:hAnsi="Calibri"/>
                <w:color w:val="2C3E50"/>
                <w:sz w:val="20"/>
              </w:rPr>
              <w:t>Bill Simpson Foundation</w:t>
            </w:r>
          </w:p>
        </w:tc>
        <w:tc>
          <w:tcPr>
            <w:tcW w:type="dxa" w:w="1872"/>
            <w:shd w:fill="ffffff"/>
          </w:tcPr>
          <w:p>
            <w:pPr>
              <w:keepNext/>
              <w:spacing w:after="80" w:before="80"/>
              <w:jc w:val="left"/>
            </w:pPr>
            <w:r>
              <w:rPr>
                <w:rFonts w:ascii="Calibri" w:hAnsi="Calibri"/>
                <w:color w:val="2C3E50"/>
                <w:sz w:val="20"/>
              </w:rPr>
              <w:t>$10,000-$80,000</w:t>
            </w:r>
          </w:p>
        </w:tc>
        <w:tc>
          <w:tcPr>
            <w:tcW w:type="dxa" w:w="1872"/>
            <w:shd w:fill="ffffff"/>
          </w:tcPr>
          <w:p>
            <w:pPr>
              <w:keepNext/>
              <w:spacing w:after="80" w:before="80"/>
              <w:jc w:val="left"/>
            </w:pPr>
            <w:r>
              <w:rPr>
                <w:rFonts w:ascii="Calibri" w:hAnsi="Calibri"/>
                <w:color w:val="2C3E50"/>
                <w:sz w:val="20"/>
              </w:rPr>
              <w:t>Open Application</w:t>
            </w:r>
          </w:p>
        </w:tc>
        <w:tc>
          <w:tcPr>
            <w:tcW w:type="dxa" w:w="1872"/>
            <w:shd w:fill="ffffff"/>
          </w:tcPr>
          <w:p>
            <w:pPr>
              <w:keepNext/>
              <w:spacing w:after="80" w:before="80"/>
              <w:jc w:val="left"/>
            </w:pPr>
            <w:r>
              <w:rPr>
                <w:rFonts w:ascii="Calibri" w:hAnsi="Calibri"/>
                <w:color w:val="2C3E50"/>
                <w:sz w:val="20"/>
              </w:rPr>
              <w:t>5 hrs</w:t>
            </w:r>
          </w:p>
        </w:tc>
      </w:tr>
      <w:tr>
        <w:tc>
          <w:tcPr>
            <w:tcW w:type="dxa" w:w="1872"/>
            <w:shd w:fill="f5f7fa"/>
          </w:tcPr>
          <w:p>
            <w:pPr>
              <w:keepNext/>
              <w:spacing w:after="80" w:before="80"/>
              <w:jc w:val="left"/>
            </w:pPr>
            <w:r>
              <w:rPr>
                <w:rFonts w:ascii="Calibri" w:hAnsi="Calibri"/>
                <w:color w:val="2C3E50"/>
                <w:sz w:val="20"/>
              </w:rPr>
              <w:t>2</w:t>
            </w:r>
          </w:p>
        </w:tc>
        <w:tc>
          <w:tcPr>
            <w:tcW w:type="dxa" w:w="1872"/>
            <w:shd w:fill="f5f7fa"/>
          </w:tcPr>
          <w:p>
            <w:pPr>
              <w:keepNext/>
              <w:spacing w:after="80" w:before="80"/>
              <w:jc w:val="left"/>
            </w:pPr>
            <w:r>
              <w:rPr>
                <w:rFonts w:ascii="Calibri" w:hAnsi="Calibri"/>
                <w:color w:val="2C3E50"/>
                <w:sz w:val="20"/>
              </w:rPr>
              <w:t>Albert &amp; Ethel Herzstein</w:t>
            </w:r>
          </w:p>
        </w:tc>
        <w:tc>
          <w:tcPr>
            <w:tcW w:type="dxa" w:w="1872"/>
            <w:shd w:fill="f5f7fa"/>
          </w:tcPr>
          <w:p>
            <w:pPr>
              <w:keepNext/>
              <w:spacing w:after="80" w:before="80"/>
              <w:jc w:val="left"/>
            </w:pPr>
            <w:r>
              <w:rPr>
                <w:rFonts w:ascii="Calibri" w:hAnsi="Calibri"/>
                <w:color w:val="2C3E50"/>
                <w:sz w:val="20"/>
              </w:rPr>
              <w:t>$8,000-$25,000</w:t>
            </w:r>
          </w:p>
        </w:tc>
        <w:tc>
          <w:tcPr>
            <w:tcW w:type="dxa" w:w="1872"/>
            <w:shd w:fill="f5f7fa"/>
          </w:tcPr>
          <w:p>
            <w:pPr>
              <w:keepNext/>
              <w:spacing w:after="80" w:before="80"/>
              <w:jc w:val="left"/>
            </w:pPr>
            <w:r>
              <w:rPr>
                <w:rFonts w:ascii="Calibri" w:hAnsi="Calibri"/>
                <w:color w:val="2C3E50"/>
                <w:sz w:val="20"/>
              </w:rPr>
              <w:t>LOI-Ready</w:t>
            </w:r>
          </w:p>
        </w:tc>
        <w:tc>
          <w:tcPr>
            <w:tcW w:type="dxa" w:w="1872"/>
            <w:shd w:fill="f5f7fa"/>
          </w:tcPr>
          <w:p>
            <w:pPr>
              <w:keepNext/>
              <w:spacing w:after="80" w:before="80"/>
              <w:jc w:val="left"/>
            </w:pPr>
            <w:r>
              <w:rPr>
                <w:rFonts w:ascii="Calibri" w:hAnsi="Calibri"/>
                <w:color w:val="2C3E50"/>
                <w:sz w:val="20"/>
              </w:rPr>
              <w:t>4 hrs</w:t>
            </w:r>
          </w:p>
        </w:tc>
      </w:tr>
      <w:tr>
        <w:tc>
          <w:tcPr>
            <w:tcW w:type="dxa" w:w="1872"/>
            <w:shd w:fill="ffffff"/>
          </w:tcPr>
          <w:p>
            <w:pPr>
              <w:keepNext/>
              <w:spacing w:after="80" w:before="80"/>
              <w:jc w:val="left"/>
            </w:pPr>
            <w:r>
              <w:rPr>
                <w:rFonts w:ascii="Calibri" w:hAnsi="Calibri"/>
                <w:color w:val="2C3E50"/>
                <w:sz w:val="20"/>
              </w:rPr>
              <w:t>3</w:t>
            </w:r>
          </w:p>
        </w:tc>
        <w:tc>
          <w:tcPr>
            <w:tcW w:type="dxa" w:w="1872"/>
            <w:shd w:fill="ffffff"/>
          </w:tcPr>
          <w:p>
            <w:pPr>
              <w:keepNext/>
              <w:spacing w:after="80" w:before="80"/>
              <w:jc w:val="left"/>
            </w:pPr>
            <w:r>
              <w:rPr>
                <w:rFonts w:ascii="Calibri" w:hAnsi="Calibri"/>
                <w:color w:val="2C3E50"/>
                <w:sz w:val="20"/>
              </w:rPr>
              <w:t>Kovler Family Foundation</w:t>
            </w:r>
          </w:p>
        </w:tc>
        <w:tc>
          <w:tcPr>
            <w:tcW w:type="dxa" w:w="1872"/>
            <w:shd w:fill="ffffff"/>
          </w:tcPr>
          <w:p>
            <w:pPr>
              <w:keepNext/>
              <w:spacing w:after="80" w:before="80"/>
              <w:jc w:val="left"/>
            </w:pPr>
            <w:r>
              <w:rPr>
                <w:rFonts w:ascii="Calibri" w:hAnsi="Calibri"/>
                <w:color w:val="2C3E50"/>
                <w:sz w:val="20"/>
              </w:rPr>
              <w:t>$3,000-$5,000</w:t>
            </w:r>
          </w:p>
        </w:tc>
        <w:tc>
          <w:tcPr>
            <w:tcW w:type="dxa" w:w="1872"/>
            <w:shd w:fill="ffffff"/>
          </w:tcPr>
          <w:p>
            <w:pPr>
              <w:keepNext/>
              <w:spacing w:after="80" w:before="80"/>
              <w:jc w:val="left"/>
            </w:pPr>
            <w:r>
              <w:rPr>
                <w:rFonts w:ascii="Calibri" w:hAnsi="Calibri"/>
                <w:color w:val="2C3E50"/>
                <w:sz w:val="20"/>
              </w:rPr>
              <w:t>LOI-Ready</w:t>
            </w:r>
          </w:p>
        </w:tc>
        <w:tc>
          <w:tcPr>
            <w:tcW w:type="dxa" w:w="1872"/>
            <w:shd w:fill="ffffff"/>
          </w:tcPr>
          <w:p>
            <w:pPr>
              <w:keepNext/>
              <w:spacing w:after="80" w:before="80"/>
              <w:jc w:val="left"/>
            </w:pPr>
            <w:r>
              <w:rPr>
                <w:rFonts w:ascii="Calibri" w:hAnsi="Calibri"/>
                <w:color w:val="2C3E50"/>
                <w:sz w:val="20"/>
              </w:rPr>
              <w:t>3 hrs</w:t>
            </w:r>
          </w:p>
        </w:tc>
      </w:tr>
      <w:tr>
        <w:tc>
          <w:tcPr>
            <w:tcW w:type="dxa" w:w="1872"/>
            <w:shd w:fill="f5f7fa"/>
          </w:tcPr>
          <w:p>
            <w:pPr>
              <w:keepNext/>
              <w:spacing w:after="80" w:before="80"/>
              <w:jc w:val="left"/>
            </w:pPr>
            <w:r>
              <w:rPr>
                <w:rFonts w:ascii="Calibri" w:hAnsi="Calibri"/>
                <w:color w:val="2C3E50"/>
                <w:sz w:val="20"/>
              </w:rPr>
              <w:t>4</w:t>
            </w:r>
          </w:p>
        </w:tc>
        <w:tc>
          <w:tcPr>
            <w:tcW w:type="dxa" w:w="1872"/>
            <w:shd w:fill="f5f7fa"/>
          </w:tcPr>
          <w:p>
            <w:pPr>
              <w:keepNext/>
              <w:spacing w:after="80" w:before="80"/>
              <w:jc w:val="left"/>
            </w:pPr>
            <w:r>
              <w:rPr>
                <w:rFonts w:ascii="Calibri" w:hAnsi="Calibri"/>
                <w:color w:val="2C3E50"/>
                <w:sz w:val="20"/>
              </w:rPr>
              <w:t>John &amp; Daria Barry Foundation</w:t>
            </w:r>
          </w:p>
        </w:tc>
        <w:tc>
          <w:tcPr>
            <w:tcW w:type="dxa" w:w="1872"/>
            <w:shd w:fill="f5f7fa"/>
          </w:tcPr>
          <w:p>
            <w:pPr>
              <w:keepNext/>
              <w:spacing w:after="80" w:before="80"/>
              <w:jc w:val="left"/>
            </w:pPr>
            <w:r>
              <w:rPr>
                <w:rFonts w:ascii="Calibri" w:hAnsi="Calibri"/>
                <w:color w:val="2C3E50"/>
                <w:sz w:val="20"/>
              </w:rPr>
              <w:t>$25,000-$100,000</w:t>
            </w:r>
          </w:p>
        </w:tc>
        <w:tc>
          <w:tcPr>
            <w:tcW w:type="dxa" w:w="1872"/>
            <w:shd w:fill="f5f7fa"/>
          </w:tcPr>
          <w:p>
            <w:pPr>
              <w:keepNext/>
              <w:spacing w:after="80" w:before="80"/>
              <w:jc w:val="left"/>
            </w:pPr>
            <w:r>
              <w:rPr>
                <w:rFonts w:ascii="Calibri" w:hAnsi="Calibri"/>
                <w:color w:val="2C3E50"/>
                <w:sz w:val="20"/>
              </w:rPr>
              <w:t>Cultivation</w:t>
            </w:r>
          </w:p>
        </w:tc>
        <w:tc>
          <w:tcPr>
            <w:tcW w:type="dxa" w:w="1872"/>
            <w:shd w:fill="f5f7fa"/>
          </w:tcPr>
          <w:p>
            <w:pPr>
              <w:keepNext/>
              <w:spacing w:after="80" w:before="80"/>
              <w:jc w:val="left"/>
            </w:pPr>
            <w:r>
              <w:rPr>
                <w:rFonts w:ascii="Calibri" w:hAnsi="Calibri"/>
                <w:color w:val="2C3E50"/>
                <w:sz w:val="20"/>
              </w:rPr>
              <w:t>3 hrs</w:t>
            </w:r>
          </w:p>
        </w:tc>
      </w:tr>
      <w:tr>
        <w:tc>
          <w:tcPr>
            <w:tcW w:type="dxa" w:w="1872"/>
            <w:shd w:fill="ffffff"/>
          </w:tcPr>
          <w:p>
            <w:pPr>
              <w:keepNext/>
              <w:spacing w:after="80" w:before="80"/>
              <w:jc w:val="left"/>
            </w:pPr>
            <w:r>
              <w:rPr>
                <w:rFonts w:ascii="Calibri" w:hAnsi="Calibri"/>
                <w:color w:val="2C3E50"/>
                <w:sz w:val="20"/>
              </w:rPr>
              <w:t>5</w:t>
            </w:r>
          </w:p>
        </w:tc>
        <w:tc>
          <w:tcPr>
            <w:tcW w:type="dxa" w:w="1872"/>
            <w:shd w:fill="ffffff"/>
          </w:tcPr>
          <w:p>
            <w:pPr>
              <w:keepNext/>
              <w:spacing w:after="80" w:before="80"/>
              <w:jc w:val="left"/>
            </w:pPr>
            <w:r>
              <w:rPr>
                <w:rFonts w:ascii="Calibri" w:hAnsi="Calibri"/>
                <w:color w:val="2C3E50"/>
                <w:sz w:val="20"/>
              </w:rPr>
              <w:t>Van Beuren Charitable Foundation</w:t>
            </w:r>
          </w:p>
        </w:tc>
        <w:tc>
          <w:tcPr>
            <w:tcW w:type="dxa" w:w="1872"/>
            <w:shd w:fill="ffffff"/>
          </w:tcPr>
          <w:p>
            <w:pPr>
              <w:keepNext/>
              <w:spacing w:after="80" w:before="80"/>
              <w:jc w:val="left"/>
            </w:pPr>
            <w:r>
              <w:rPr>
                <w:rFonts w:ascii="Calibri" w:hAnsi="Calibri"/>
                <w:color w:val="2C3E50"/>
                <w:sz w:val="20"/>
              </w:rPr>
              <w:t>$15,000-$30,000</w:t>
            </w:r>
          </w:p>
        </w:tc>
        <w:tc>
          <w:tcPr>
            <w:tcW w:type="dxa" w:w="1872"/>
            <w:shd w:fill="ffffff"/>
          </w:tcPr>
          <w:p>
            <w:pPr>
              <w:keepNext/>
              <w:spacing w:after="80" w:before="80"/>
              <w:jc w:val="left"/>
            </w:pPr>
            <w:r>
              <w:rPr>
                <w:rFonts w:ascii="Calibri" w:hAnsi="Calibri"/>
                <w:color w:val="2C3E50"/>
                <w:sz w:val="20"/>
              </w:rPr>
              <w:t>LOI-Ready</w:t>
            </w:r>
          </w:p>
        </w:tc>
        <w:tc>
          <w:tcPr>
            <w:tcW w:type="dxa" w:w="1872"/>
            <w:shd w:fill="ffffff"/>
          </w:tcPr>
          <w:p>
            <w:pPr>
              <w:keepNext/>
              <w:spacing w:after="80" w:before="80"/>
              <w:jc w:val="left"/>
            </w:pPr>
            <w:r>
              <w:rPr>
                <w:rFonts w:ascii="Calibri" w:hAnsi="Calibri"/>
                <w:color w:val="2C3E50"/>
                <w:sz w:val="20"/>
              </w:rPr>
              <w:t>3 hrs</w:t>
            </w:r>
          </w:p>
        </w:tc>
      </w:tr>
    </w:tbl>
    <w:p/>
    <w:p>
      <w:pPr>
        <w:spacing w:before="160" w:after="160"/>
        <w:pBdr>
          <w:bottom w:val="single" w:sz="8" w:color="d4a853"/>
        </w:pBdr>
      </w:pPr>
    </w:p>
    <w:p>
      <w:r>
        <w:br w:type="page"/>
      </w:r>
    </w:p>
    <w:p>
      <w:pPr>
        <w:pStyle w:val="Heading1"/>
      </w:pPr>
      <w:r>
        <w:t>Foundation Profiles</w:t>
      </w:r>
    </w:p>
    <w:p>
      <w:pPr>
        <w:pStyle w:val="Heading2"/>
      </w:pPr>
      <w:r>
        <w:t>#1: Bill Simpson Foundation</w:t>
      </w:r>
    </w:p>
    <w:p>
      <w:pPr>
        <w:pStyle w:val="TGSMeta"/>
      </w:pPr>
      <w:r>
        <w:rPr>
          <w:rFonts w:ascii="Calibri" w:hAnsi="Calibri"/>
          <w:b/>
          <w:color w:val="2C3E50"/>
          <w:sz w:val="22"/>
        </w:rPr>
        <w:t xml:space="preserve">Type: </w:t>
      </w:r>
      <w:r>
        <w:rPr>
          <w:rFonts w:ascii="Calibri" w:hAnsi="Calibri"/>
          <w:color w:val="6C757D"/>
          <w:sz w:val="22"/>
        </w:rPr>
        <w:t>Open Application</w:t>
      </w:r>
    </w:p>
    <w:p>
      <w:pPr>
        <w:pStyle w:val="TGSMeta"/>
      </w:pPr>
      <w:r>
        <w:rPr>
          <w:rFonts w:ascii="Calibri" w:hAnsi="Calibri"/>
          <w:b/>
          <w:color w:val="2C3E50"/>
          <w:sz w:val="22"/>
        </w:rPr>
        <w:t xml:space="preserve">Your Time Investment: </w:t>
      </w:r>
      <w:r>
        <w:rPr>
          <w:rFonts w:ascii="Calibri" w:hAnsi="Calibri"/>
          <w:color w:val="6C757D"/>
          <w:sz w:val="22"/>
        </w:rPr>
        <w:t>5 hours</w:t>
      </w:r>
    </w:p>
    <w:p>
      <w:pPr>
        <w:pStyle w:val="TGSMeta"/>
      </w:pPr>
      <w:r>
        <w:rPr>
          <w:rFonts w:ascii="Calibri" w:hAnsi="Calibri"/>
          <w:b/>
          <w:color w:val="2C3E50"/>
          <w:sz w:val="22"/>
        </w:rPr>
        <w:t xml:space="preserve">Potential Award: </w:t>
      </w:r>
      <w:r>
        <w:rPr>
          <w:rFonts w:ascii="Calibri" w:hAnsi="Calibri"/>
          <w:color w:val="6C757D"/>
          <w:sz w:val="22"/>
        </w:rPr>
        <w:t>$10,000 - $80,000</w:t>
      </w:r>
    </w:p>
    <w:p>
      <w:pPr>
        <w:spacing w:before="160" w:after="160"/>
        <w:pBdr>
          <w:bottom w:val="single" w:sz="8" w:color="d4a853"/>
        </w:pBdr>
      </w:pPr>
    </w:p>
    <w:p>
      <w:pPr>
        <w:pStyle w:val="Heading3"/>
      </w:pPr>
      <w:r>
        <w:t>Why This Foundation</w:t>
      </w:r>
    </w:p>
    <w:p>
      <w:pPr>
        <w:pStyle w:val="TGSBody"/>
      </w:pPr>
      <w:r>
        <w:rPr>
          <w:rFonts w:ascii="Calibri" w:hAnsi="Calibri"/>
          <w:color w:val="2C3E50"/>
          <w:sz w:val="22"/>
        </w:rPr>
        <w:t xml:space="preserve">Bill Simpson Foundation gave </w:t>
      </w:r>
      <w:r>
        <w:rPr>
          <w:rFonts w:ascii="Calibri" w:hAnsi="Calibri"/>
          <w:b/>
          <w:color w:val="2C3E50"/>
          <w:sz w:val="22"/>
        </w:rPr>
        <w:t>$80,000 to Chesapeake Region Accessible Boating (CRAB) in 2024</w:t>
      </w:r>
      <w:r>
        <w:rPr>
          <w:rFonts w:ascii="Calibri" w:hAnsi="Calibri"/>
          <w:color w:val="2C3E50"/>
          <w:sz w:val="22"/>
        </w:rPr>
        <w:t xml:space="preserve">, an organization that provides adaptive sailing for people with disabilities, including veterans. They also funded Freedom Waters Foundation ($10,000) and Jackson Hole Therapeutic Riding ($15,000). This foundation has a clear pattern of funding disability and therapeutic recreation programs. Their application window is </w:t>
      </w:r>
      <w:r>
        <w:rPr>
          <w:rFonts w:ascii="Calibri" w:hAnsi="Calibri"/>
          <w:b/>
          <w:color w:val="2C3E50"/>
          <w:sz w:val="22"/>
        </w:rPr>
        <w:t>January through April, open right now</w:t>
      </w:r>
      <w:r>
        <w:rPr>
          <w:rFonts w:ascii="Calibri" w:hAnsi="Calibri"/>
          <w:color w:val="2C3E50"/>
          <w:sz w:val="22"/>
        </w:rPr>
        <w:t>. At $18M in assets with only 2 years of grantmaking history, this is a new and growing foundation.</w:t>
      </w:r>
    </w:p>
    <w:p>
      <w:pPr>
        <w:pStyle w:val="Heading3"/>
      </w:pPr>
      <w:r>
        <w:t>Fit Evidence</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What We Looked For</w:t>
            </w:r>
          </w:p>
        </w:tc>
        <w:tc>
          <w:tcPr>
            <w:tcW w:type="dxa" w:w="4680"/>
            <w:shd w:fill="1e3a5f"/>
            <w:tcBorders>
              <w:bottom w:val="single" w:sz="12" w:color="d4a853"/>
            </w:tcBorders>
          </w:tcPr>
          <w:p>
            <w:pPr>
              <w:keepNext/>
              <w:spacing w:after="80" w:before="80"/>
              <w:jc w:val="left"/>
            </w:pPr>
            <w:r>
              <w:rPr>
                <w:rFonts w:ascii="Calibri" w:hAnsi="Calibri"/>
                <w:b/>
                <w:color w:val="FFFFFF"/>
                <w:sz w:val="20"/>
              </w:rPr>
              <w:t>What We Found</w:t>
            </w:r>
          </w:p>
        </w:tc>
      </w:tr>
      <w:tr>
        <w:tc>
          <w:tcPr>
            <w:tcW w:type="dxa" w:w="4680"/>
            <w:shd w:fill="ffffff"/>
          </w:tcPr>
          <w:p>
            <w:pPr>
              <w:keepNext/>
              <w:spacing w:after="80" w:before="80"/>
              <w:jc w:val="left"/>
            </w:pPr>
            <w:r>
              <w:rPr>
                <w:rFonts w:ascii="Calibri" w:hAnsi="Calibri"/>
                <w:color w:val="2C3E50"/>
                <w:sz w:val="20"/>
              </w:rPr>
              <w:t>Grants to adaptive sailing/disability recreation orgs</w:t>
            </w:r>
          </w:p>
        </w:tc>
        <w:tc>
          <w:tcPr>
            <w:tcW w:type="dxa" w:w="4680"/>
            <w:shd w:fill="ffffff"/>
          </w:tcPr>
          <w:p>
            <w:pPr>
              <w:keepNext/>
              <w:spacing w:after="80" w:before="80"/>
              <w:jc w:val="left"/>
            </w:pPr>
            <w:r>
              <w:rPr>
                <w:rFonts w:ascii="Calibri" w:hAnsi="Calibri"/>
                <w:color w:val="2C3E50"/>
                <w:sz w:val="20"/>
              </w:rPr>
              <w:t>CRAB received $80,000 for adaptive sailing + Special Olympics (2024); Freedom Waters received $10,000 (2023)</w:t>
            </w:r>
          </w:p>
        </w:tc>
      </w:tr>
      <w:tr>
        <w:tc>
          <w:tcPr>
            <w:tcW w:type="dxa" w:w="4680"/>
            <w:shd w:fill="f5f7fa"/>
          </w:tcPr>
          <w:p>
            <w:pPr>
              <w:keepNext/>
              <w:spacing w:after="80" w:before="80"/>
              <w:jc w:val="left"/>
            </w:pPr>
            <w:r>
              <w:rPr>
                <w:rFonts w:ascii="Calibri" w:hAnsi="Calibri"/>
                <w:color w:val="2C3E50"/>
                <w:sz w:val="20"/>
              </w:rPr>
              <w:t>Grants to therapeutic programs</w:t>
            </w:r>
          </w:p>
        </w:tc>
        <w:tc>
          <w:tcPr>
            <w:tcW w:type="dxa" w:w="4680"/>
            <w:shd w:fill="f5f7fa"/>
          </w:tcPr>
          <w:p>
            <w:pPr>
              <w:keepNext/>
              <w:spacing w:after="80" w:before="80"/>
              <w:jc w:val="left"/>
            </w:pPr>
            <w:r>
              <w:rPr>
                <w:rFonts w:ascii="Calibri" w:hAnsi="Calibri"/>
                <w:color w:val="2C3E50"/>
                <w:sz w:val="20"/>
              </w:rPr>
              <w:t>Jackson Hole Therapeutic Riding received $15,000 (2024)</w:t>
            </w:r>
          </w:p>
        </w:tc>
      </w:tr>
      <w:tr>
        <w:tc>
          <w:tcPr>
            <w:tcW w:type="dxa" w:w="4680"/>
            <w:shd w:fill="ffffff"/>
          </w:tcPr>
          <w:p>
            <w:pPr>
              <w:keepNext/>
              <w:spacing w:after="80" w:before="80"/>
              <w:jc w:val="left"/>
            </w:pPr>
            <w:r>
              <w:rPr>
                <w:rFonts w:ascii="Calibri" w:hAnsi="Calibri"/>
                <w:color w:val="2C3E50"/>
                <w:sz w:val="20"/>
              </w:rPr>
              <w:t>California grants</w:t>
            </w:r>
          </w:p>
        </w:tc>
        <w:tc>
          <w:tcPr>
            <w:tcW w:type="dxa" w:w="4680"/>
            <w:shd w:fill="ffffff"/>
          </w:tcPr>
          <w:p>
            <w:pPr>
              <w:keepNext/>
              <w:spacing w:after="80" w:before="80"/>
              <w:jc w:val="left"/>
            </w:pPr>
            <w:r>
              <w:rPr>
                <w:rFonts w:ascii="Calibri" w:hAnsi="Calibri"/>
                <w:color w:val="2C3E50"/>
                <w:sz w:val="20"/>
              </w:rPr>
              <w:t>3 grants to CA orgs including Guide Dogs of the Desert ($50,000 + $30,000)</w:t>
            </w:r>
          </w:p>
        </w:tc>
      </w:tr>
      <w:tr>
        <w:tc>
          <w:tcPr>
            <w:tcW w:type="dxa" w:w="4680"/>
            <w:shd w:fill="f5f7fa"/>
          </w:tcPr>
          <w:p>
            <w:pPr>
              <w:keepNext/>
              <w:spacing w:after="80" w:before="80"/>
              <w:jc w:val="left"/>
            </w:pPr>
            <w:r>
              <w:rPr>
                <w:rFonts w:ascii="Calibri" w:hAnsi="Calibri"/>
                <w:color w:val="2C3E50"/>
                <w:sz w:val="20"/>
              </w:rPr>
              <w:t>Most similar grantee to you</w:t>
            </w:r>
          </w:p>
        </w:tc>
        <w:tc>
          <w:tcPr>
            <w:tcW w:type="dxa" w:w="4680"/>
            <w:shd w:fill="f5f7fa"/>
          </w:tcPr>
          <w:p>
            <w:pPr>
              <w:keepNext/>
              <w:spacing w:after="80" w:before="80"/>
              <w:jc w:val="left"/>
            </w:pPr>
            <w:r>
              <w:rPr>
                <w:rFonts w:ascii="Calibri" w:hAnsi="Calibri"/>
                <w:color w:val="2C3E50"/>
                <w:sz w:val="20"/>
              </w:rPr>
              <w:t>Chesapeake Region Accessible Boating (CRAB), adaptive sailing for people with disabilities. CRAB went from $10K (2023) to $80K (2024).</w:t>
            </w:r>
          </w:p>
        </w:tc>
      </w:tr>
    </w:tbl>
    <w:p/>
    <w:p>
      <w:pPr>
        <w:pStyle w:val="Heading3"/>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Metric</w:t>
            </w:r>
          </w:p>
        </w:tc>
        <w:tc>
          <w:tcPr>
            <w:tcW w:type="dxa" w:w="4680"/>
            <w:shd w:fill="1e3a5f"/>
            <w:tcBorders>
              <w:bottom w:val="single" w:sz="12" w:color="d4a853"/>
            </w:tcBorders>
          </w:tcPr>
          <w:p>
            <w:pPr>
              <w:keepNext/>
              <w:spacing w:after="80" w:before="80"/>
              <w:jc w:val="left"/>
            </w:pPr>
            <w:r>
              <w:rPr>
                <w:rFonts w:ascii="Calibri" w:hAnsi="Calibri"/>
                <w:b/>
                <w:color w:val="FFFFFF"/>
                <w:sz w:val="20"/>
              </w:rPr>
              <w:t>Value</w:t>
            </w:r>
          </w:p>
        </w:tc>
      </w:tr>
      <w:tr>
        <w:tc>
          <w:tcPr>
            <w:tcW w:type="dxa" w:w="4680"/>
            <w:shd w:fill="ffffff"/>
          </w:tcPr>
          <w:p>
            <w:pPr>
              <w:keepNext/>
              <w:spacing w:after="80" w:before="80"/>
              <w:jc w:val="left"/>
            </w:pPr>
            <w:r>
              <w:rPr>
                <w:rFonts w:ascii="Calibri" w:hAnsi="Calibri"/>
                <w:color w:val="2C3E50"/>
                <w:sz w:val="20"/>
              </w:rPr>
              <w:t>Annual Giving</w:t>
            </w:r>
          </w:p>
        </w:tc>
        <w:tc>
          <w:tcPr>
            <w:tcW w:type="dxa" w:w="4680"/>
            <w:shd w:fill="ffffff"/>
          </w:tcPr>
          <w:p>
            <w:pPr>
              <w:keepNext/>
              <w:spacing w:after="80" w:before="80"/>
              <w:jc w:val="left"/>
            </w:pPr>
            <w:r>
              <w:rPr>
                <w:rFonts w:ascii="Calibri" w:hAnsi="Calibri"/>
                <w:color w:val="2C3E50"/>
                <w:sz w:val="20"/>
              </w:rPr>
              <w:t>$592K across 29 grants/year (2023-2024 average)</w:t>
            </w:r>
          </w:p>
        </w:tc>
      </w:tr>
      <w:tr>
        <w:tc>
          <w:tcPr>
            <w:tcW w:type="dxa" w:w="4680"/>
            <w:shd w:fill="f5f7fa"/>
          </w:tcPr>
          <w:p>
            <w:pPr>
              <w:keepNext/>
              <w:spacing w:after="80" w:before="80"/>
              <w:jc w:val="left"/>
            </w:pPr>
            <w:r>
              <w:rPr>
                <w:rFonts w:ascii="Calibri" w:hAnsi="Calibri"/>
                <w:color w:val="2C3E50"/>
                <w:sz w:val="20"/>
              </w:rPr>
              <w:t>Typical Grant</w:t>
            </w:r>
          </w:p>
        </w:tc>
        <w:tc>
          <w:tcPr>
            <w:tcW w:type="dxa" w:w="4680"/>
            <w:shd w:fill="f5f7fa"/>
          </w:tcPr>
          <w:p>
            <w:pPr>
              <w:keepNext/>
              <w:spacing w:after="80" w:before="80"/>
              <w:jc w:val="left"/>
            </w:pPr>
            <w:r>
              <w:rPr>
                <w:rFonts w:ascii="Calibri" w:hAnsi="Calibri"/>
                <w:color w:val="2C3E50"/>
                <w:sz w:val="20"/>
              </w:rPr>
              <w:t>$10,000 median (range: $2,000 - $170,000)</w:t>
            </w:r>
          </w:p>
        </w:tc>
      </w:tr>
      <w:tr>
        <w:tc>
          <w:tcPr>
            <w:tcW w:type="dxa" w:w="4680"/>
            <w:shd w:fill="ffffff"/>
          </w:tcPr>
          <w:p>
            <w:pPr>
              <w:keepNext/>
              <w:spacing w:after="80" w:before="80"/>
              <w:jc w:val="left"/>
            </w:pPr>
            <w:r>
              <w:rPr>
                <w:rFonts w:ascii="Calibri" w:hAnsi="Calibri"/>
                <w:color w:val="2C3E50"/>
                <w:sz w:val="20"/>
              </w:rPr>
              <w:t>Geographic Focus</w:t>
            </w:r>
          </w:p>
        </w:tc>
        <w:tc>
          <w:tcPr>
            <w:tcW w:type="dxa" w:w="4680"/>
            <w:shd w:fill="ffffff"/>
          </w:tcPr>
          <w:p>
            <w:pPr>
              <w:keepNext/>
              <w:spacing w:after="80" w:before="80"/>
              <w:jc w:val="left"/>
            </w:pPr>
            <w:r>
              <w:rPr>
                <w:rFonts w:ascii="Calibri" w:hAnsi="Calibri"/>
                <w:color w:val="2C3E50"/>
                <w:sz w:val="20"/>
              </w:rPr>
              <w:t>Distributed: NC (42%), IN (14%), WY (10%), FL (8%), NY (8%), CA (6%)</w:t>
            </w:r>
          </w:p>
        </w:tc>
      </w:tr>
      <w:tr>
        <w:tc>
          <w:tcPr>
            <w:tcW w:type="dxa" w:w="4680"/>
            <w:shd w:fill="f5f7fa"/>
          </w:tcPr>
          <w:p>
            <w:pPr>
              <w:keepNext/>
              <w:spacing w:after="80" w:before="80"/>
              <w:jc w:val="left"/>
            </w:pPr>
            <w:r>
              <w:rPr>
                <w:rFonts w:ascii="Calibri" w:hAnsi="Calibri"/>
                <w:color w:val="2C3E50"/>
                <w:sz w:val="20"/>
              </w:rPr>
              <w:t>Repeat Funding Rate</w:t>
            </w:r>
          </w:p>
        </w:tc>
        <w:tc>
          <w:tcPr>
            <w:tcW w:type="dxa" w:w="4680"/>
            <w:shd w:fill="f5f7fa"/>
          </w:tcPr>
          <w:p>
            <w:pPr>
              <w:keepNext/>
              <w:spacing w:after="80" w:before="80"/>
              <w:jc w:val="left"/>
            </w:pPr>
            <w:r>
              <w:rPr>
                <w:rFonts w:ascii="Calibri" w:hAnsi="Calibri"/>
                <w:color w:val="2C3E50"/>
                <w:sz w:val="20"/>
              </w:rPr>
              <w:t>17% funded 2+ times (new foundation, limited history)</w:t>
            </w:r>
          </w:p>
        </w:tc>
      </w:tr>
      <w:tr>
        <w:tc>
          <w:tcPr>
            <w:tcW w:type="dxa" w:w="4680"/>
            <w:shd w:fill="ffffff"/>
          </w:tcPr>
          <w:p>
            <w:pPr>
              <w:keepNext/>
              <w:spacing w:after="80" w:before="80"/>
              <w:jc w:val="left"/>
            </w:pPr>
            <w:r>
              <w:rPr>
                <w:rFonts w:ascii="Calibri" w:hAnsi="Calibri"/>
                <w:color w:val="2C3E50"/>
                <w:sz w:val="20"/>
              </w:rPr>
              <w:t>Giving Style</w:t>
            </w:r>
          </w:p>
        </w:tc>
        <w:tc>
          <w:tcPr>
            <w:tcW w:type="dxa" w:w="4680"/>
            <w:shd w:fill="ffffff"/>
          </w:tcPr>
          <w:p>
            <w:pPr>
              <w:keepNext/>
              <w:spacing w:after="80" w:before="80"/>
              <w:jc w:val="left"/>
            </w:pPr>
            <w:r>
              <w:rPr>
                <w:rFonts w:ascii="Calibri" w:hAnsi="Calibri"/>
                <w:color w:val="2C3E50"/>
                <w:sz w:val="20"/>
              </w:rPr>
              <w:t>85% general support, funds organizations, not specific projects</w:t>
            </w:r>
          </w:p>
        </w:tc>
      </w:tr>
      <w:tr>
        <w:tc>
          <w:tcPr>
            <w:tcW w:type="dxa" w:w="4680"/>
            <w:shd w:fill="f5f7fa"/>
          </w:tcPr>
          <w:p>
            <w:pPr>
              <w:keepNext/>
              <w:spacing w:after="80" w:before="80"/>
              <w:jc w:val="left"/>
            </w:pPr>
            <w:r>
              <w:rPr>
                <w:rFonts w:ascii="Calibri" w:hAnsi="Calibri"/>
                <w:color w:val="2C3E50"/>
                <w:sz w:val="20"/>
              </w:rPr>
              <w:t>Funding Trend</w:t>
            </w:r>
          </w:p>
        </w:tc>
        <w:tc>
          <w:tcPr>
            <w:tcW w:type="dxa" w:w="4680"/>
            <w:shd w:fill="f5f7fa"/>
          </w:tcPr>
          <w:p>
            <w:pPr>
              <w:keepNext/>
              <w:spacing w:after="80" w:before="80"/>
              <w:jc w:val="left"/>
            </w:pPr>
            <w:r>
              <w:rPr>
                <w:rFonts w:ascii="Calibri" w:hAnsi="Calibri"/>
                <w:color w:val="2C3E50"/>
                <w:sz w:val="20"/>
              </w:rPr>
              <w:t>Stable, new foundation (first grants 2023), assets $18M</w:t>
            </w:r>
          </w:p>
        </w:tc>
      </w:tr>
    </w:tbl>
    <w:p/>
    <w:p>
      <w:pPr>
        <w:spacing w:before="160" w:after="160"/>
        <w:pBdr>
          <w:bottom w:val="single" w:sz="8" w:color="d4a853"/>
        </w:pBdr>
      </w:pPr>
    </w:p>
    <w:p>
      <w:pPr>
        <w:pStyle w:val="Heading3"/>
      </w:pPr>
      <w:r>
        <w:t>How to Apply: Application Process</w:t>
      </w:r>
    </w:p>
    <w:p>
      <w:pPr>
        <w:pStyle w:val="TGSMeta"/>
      </w:pPr>
      <w:r>
        <w:rPr>
          <w:rFonts w:ascii="Calibri" w:hAnsi="Calibri"/>
          <w:b/>
          <w:color w:val="2C3E50"/>
          <w:sz w:val="22"/>
        </w:rPr>
        <w:t xml:space="preserve">Submission Method: </w:t>
      </w:r>
      <w:r>
        <w:rPr>
          <w:rFonts w:ascii="Calibri" w:hAnsi="Calibri"/>
          <w:color w:val="6C757D"/>
          <w:sz w:val="22"/>
        </w:rPr>
        <w:t>Email to hello@billsimpsonfoundation.org</w:t>
      </w:r>
    </w:p>
    <w:p>
      <w:pPr>
        <w:pStyle w:val="TGSMeta"/>
      </w:pPr>
      <w:r>
        <w:rPr>
          <w:rFonts w:ascii="Calibri" w:hAnsi="Calibri"/>
          <w:b/>
          <w:color w:val="2C3E50"/>
          <w:sz w:val="22"/>
        </w:rPr>
        <w:t xml:space="preserve">Application Window: </w:t>
      </w:r>
      <w:r>
        <w:rPr>
          <w:rFonts w:ascii="Calibri" w:hAnsi="Calibri"/>
          <w:color w:val="6C757D"/>
          <w:sz w:val="22"/>
        </w:rPr>
        <w:t>January through April (submit electronically)</w:t>
      </w:r>
    </w:p>
    <w:p>
      <w:pPr>
        <w:pStyle w:val="TGSMeta"/>
      </w:pPr>
      <w:r>
        <w:rPr>
          <w:rFonts w:ascii="Calibri" w:hAnsi="Calibri"/>
          <w:b/>
          <w:color w:val="2C3E50"/>
          <w:sz w:val="22"/>
        </w:rPr>
        <w:t xml:space="preserve">Recommended LOI Package: </w:t>
      </w:r>
      <w:r>
        <w:rPr>
          <w:rFonts w:ascii="Calibri" w:hAnsi="Calibri"/>
          <w:color w:val="6C757D"/>
          <w:sz w:val="22"/>
        </w:rPr>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Element</w:t>
            </w:r>
          </w:p>
        </w:tc>
        <w:tc>
          <w:tcPr>
            <w:tcW w:type="dxa" w:w="4680"/>
            <w:shd w:fill="1e3a5f"/>
            <w:tcBorders>
              <w:bottom w:val="single" w:sz="12" w:color="d4a853"/>
            </w:tcBorders>
          </w:tcPr>
          <w:p>
            <w:pPr>
              <w:keepNext/>
              <w:spacing w:after="80" w:before="80"/>
              <w:jc w:val="left"/>
            </w:pPr>
            <w:r>
              <w:rPr>
                <w:rFonts w:ascii="Calibri" w:hAnsi="Calibri"/>
                <w:b/>
                <w:color w:val="FFFFFF"/>
                <w:sz w:val="20"/>
              </w:rPr>
              <w:t>Details</w:t>
            </w:r>
          </w:p>
        </w:tc>
      </w:tr>
      <w:tr>
        <w:tc>
          <w:tcPr>
            <w:tcW w:type="dxa" w:w="4680"/>
            <w:shd w:fill="ffffff"/>
          </w:tcPr>
          <w:p>
            <w:pPr>
              <w:keepNext/>
              <w:spacing w:after="80" w:before="80"/>
              <w:jc w:val="left"/>
            </w:pPr>
            <w:r>
              <w:rPr>
                <w:rFonts w:ascii="Calibri" w:hAnsi="Calibri"/>
                <w:color w:val="2C3E50"/>
                <w:sz w:val="20"/>
              </w:rPr>
              <w:t>Letter of Inquiry</w:t>
            </w:r>
          </w:p>
        </w:tc>
        <w:tc>
          <w:tcPr>
            <w:tcW w:type="dxa" w:w="4680"/>
            <w:shd w:fill="ffffff"/>
          </w:tcPr>
          <w:p>
            <w:pPr>
              <w:keepNext/>
              <w:spacing w:after="80" w:before="80"/>
              <w:jc w:val="left"/>
            </w:pPr>
            <w:r>
              <w:rPr>
                <w:rFonts w:ascii="Calibri" w:hAnsi="Calibri"/>
                <w:color w:val="2C3E50"/>
                <w:sz w:val="20"/>
              </w:rPr>
              <w:t>2 pages: org background, mission, programs, funding request</w:t>
            </w:r>
          </w:p>
        </w:tc>
      </w:tr>
      <w:tr>
        <w:tc>
          <w:tcPr>
            <w:tcW w:type="dxa" w:w="4680"/>
            <w:shd w:fill="f5f7fa"/>
          </w:tcPr>
          <w:p>
            <w:pPr>
              <w:keepNext/>
              <w:spacing w:after="80" w:before="80"/>
              <w:jc w:val="left"/>
            </w:pPr>
            <w:r>
              <w:rPr>
                <w:rFonts w:ascii="Calibri" w:hAnsi="Calibri"/>
                <w:color w:val="2C3E50"/>
                <w:sz w:val="20"/>
              </w:rPr>
              <w:t>IRS Determination Letter</w:t>
            </w:r>
          </w:p>
        </w:tc>
        <w:tc>
          <w:tcPr>
            <w:tcW w:type="dxa" w:w="4680"/>
            <w:shd w:fill="f5f7fa"/>
          </w:tcPr>
          <w:p>
            <w:pPr>
              <w:keepNext/>
              <w:spacing w:after="80" w:before="80"/>
              <w:jc w:val="left"/>
            </w:pPr>
            <w:r>
              <w:rPr>
                <w:rFonts w:ascii="Calibri" w:hAnsi="Calibri"/>
                <w:color w:val="2C3E50"/>
                <w:sz w:val="20"/>
              </w:rPr>
              <w:t>501(c)(3) confirmation</w:t>
            </w:r>
          </w:p>
        </w:tc>
      </w:tr>
      <w:tr>
        <w:tc>
          <w:tcPr>
            <w:tcW w:type="dxa" w:w="4680"/>
            <w:shd w:fill="ffffff"/>
          </w:tcPr>
          <w:p>
            <w:pPr>
              <w:keepNext/>
              <w:spacing w:after="80" w:before="80"/>
              <w:jc w:val="left"/>
            </w:pPr>
            <w:r>
              <w:rPr>
                <w:rFonts w:ascii="Calibri" w:hAnsi="Calibri"/>
                <w:color w:val="2C3E50"/>
                <w:sz w:val="20"/>
              </w:rPr>
              <w:t>Program Budget</w:t>
            </w:r>
          </w:p>
        </w:tc>
        <w:tc>
          <w:tcPr>
            <w:tcW w:type="dxa" w:w="4680"/>
            <w:shd w:fill="ffffff"/>
          </w:tcPr>
          <w:p>
            <w:pPr>
              <w:keepNext/>
              <w:spacing w:after="80" w:before="80"/>
              <w:jc w:val="left"/>
            </w:pPr>
            <w:r>
              <w:rPr>
                <w:rFonts w:ascii="Calibri" w:hAnsi="Calibri"/>
                <w:color w:val="2C3E50"/>
                <w:sz w:val="20"/>
              </w:rPr>
              <w:t>Budget for therapeutic sailing program</w:t>
            </w:r>
          </w:p>
        </w:tc>
      </w:tr>
      <w:tr>
        <w:tc>
          <w:tcPr>
            <w:tcW w:type="dxa" w:w="4680"/>
            <w:shd w:fill="f5f7fa"/>
          </w:tcPr>
          <w:p>
            <w:pPr>
              <w:keepNext/>
              <w:spacing w:after="80" w:before="80"/>
              <w:jc w:val="left"/>
            </w:pPr>
            <w:r>
              <w:rPr>
                <w:rFonts w:ascii="Calibri" w:hAnsi="Calibri"/>
                <w:color w:val="2C3E50"/>
                <w:sz w:val="20"/>
              </w:rPr>
              <w:t>Impact Data</w:t>
            </w:r>
          </w:p>
        </w:tc>
        <w:tc>
          <w:tcPr>
            <w:tcW w:type="dxa" w:w="4680"/>
            <w:shd w:fill="f5f7fa"/>
          </w:tcPr>
          <w:p>
            <w:pPr>
              <w:keepNext/>
              <w:spacing w:after="80" w:before="80"/>
              <w:jc w:val="left"/>
            </w:pPr>
            <w:r>
              <w:rPr>
                <w:rFonts w:ascii="Calibri" w:hAnsi="Calibri"/>
                <w:color w:val="2C3E50"/>
                <w:sz w:val="20"/>
              </w:rPr>
              <w:t>Veterans served, outcomes measured</w:t>
            </w:r>
          </w:p>
        </w:tc>
      </w:tr>
    </w:tbl>
    <w:p/>
    <w:p>
      <w:pPr>
        <w:pStyle w:val="TGSMeta"/>
      </w:pPr>
      <w:r>
        <w:rPr>
          <w:rFonts w:ascii="Calibri" w:hAnsi="Calibri"/>
          <w:b/>
          <w:color w:val="2C3E50"/>
          <w:sz w:val="22"/>
        </w:rPr>
        <w:t xml:space="preserve">Note: </w:t>
      </w:r>
      <w:r>
        <w:rPr>
          <w:rFonts w:ascii="Calibri" w:hAnsi="Calibri"/>
          <w:color w:val="6C757D"/>
          <w:sz w:val="22"/>
        </w:rPr>
        <w:t>The foundation website says to "submit electronically" during Jan-Apr but does not specify exact materials. We recommend emailing with a standard LOI package and asking if they need anything additional.</w:t>
      </w:r>
    </w:p>
    <w:p>
      <w:pPr>
        <w:pStyle w:val="TGSMeta"/>
      </w:pPr>
      <w:r>
        <w:rPr>
          <w:rFonts w:ascii="Calibri" w:hAnsi="Calibri"/>
          <w:b/>
          <w:color w:val="2C3E50"/>
          <w:sz w:val="22"/>
        </w:rPr>
        <w:t xml:space="preserve">After You Submit: </w:t>
      </w:r>
      <w:r>
        <w:rPr>
          <w:rFonts w:ascii="Calibri" w:hAnsi="Calibri"/>
          <w:color w:val="6C757D"/>
          <w:sz w:val="22"/>
        </w:rPr>
      </w:r>
    </w:p>
    <w:p>
      <w:pPr>
        <w:pStyle w:val="ListBullet"/>
      </w:pPr>
      <w:r>
        <w:rPr>
          <w:rFonts w:ascii="Calibri" w:hAnsi="Calibri"/>
          <w:color w:val="2C3E50"/>
          <w:sz w:val="22"/>
        </w:rPr>
        <w:t>Foundation reviews during April window</w:t>
      </w:r>
    </w:p>
    <w:p>
      <w:pPr>
        <w:pStyle w:val="ListBullet"/>
      </w:pPr>
      <w:r>
        <w:rPr>
          <w:rFonts w:ascii="Calibri" w:hAnsi="Calibri"/>
          <w:color w:val="2C3E50"/>
          <w:sz w:val="22"/>
        </w:rPr>
        <w:t>Response timeline unknown (new foundation)</w:t>
      </w:r>
    </w:p>
    <w:p>
      <w:pPr>
        <w:pStyle w:val="ListBullet"/>
      </w:pPr>
      <w:r>
        <w:rPr>
          <w:rFonts w:ascii="Calibri" w:hAnsi="Calibri"/>
          <w:color w:val="2C3E50"/>
          <w:sz w:val="22"/>
        </w:rPr>
        <w:t>Follow up if no response by May 1</w:t>
      </w:r>
    </w:p>
    <w:p>
      <w:pPr>
        <w:pStyle w:val="TGSMeta"/>
      </w:pPr>
      <w:r>
        <w:rPr>
          <w:rFonts w:ascii="Calibri" w:hAnsi="Calibri"/>
          <w:b/>
          <w:color w:val="2C3E50"/>
          <w:sz w:val="22"/>
        </w:rPr>
        <w:t xml:space="preserve">Deadline: </w:t>
      </w:r>
      <w:r>
        <w:rPr>
          <w:rFonts w:ascii="Calibri" w:hAnsi="Calibri"/>
          <w:color w:val="6C757D"/>
          <w:sz w:val="22"/>
        </w:rPr>
        <w:t>April 30 (end of submission window)</w:t>
      </w:r>
    </w:p>
    <w:p>
      <w:pPr>
        <w:spacing w:before="160" w:after="160"/>
        <w:pBdr>
          <w:bottom w:val="single" w:sz="8" w:color="d4a853"/>
        </w:pBdr>
      </w:pPr>
    </w:p>
    <w:p>
      <w:pPr>
        <w:pStyle w:val="Heading3"/>
      </w:pPr>
      <w:r>
        <w:t>Contacts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keepNext/>
              <w:spacing w:after="80" w:before="80"/>
              <w:jc w:val="left"/>
            </w:pPr>
            <w:r>
              <w:rPr>
                <w:rFonts w:ascii="Calibri" w:hAnsi="Calibri"/>
                <w:b/>
                <w:color w:val="FFFFFF"/>
                <w:sz w:val="20"/>
              </w:rPr>
              <w:t>Role</w:t>
            </w:r>
          </w:p>
        </w:tc>
        <w:tc>
          <w:tcPr>
            <w:tcW w:type="dxa" w:w="2340"/>
            <w:shd w:fill="1e3a5f"/>
            <w:tcBorders>
              <w:bottom w:val="single" w:sz="12" w:color="d4a853"/>
            </w:tcBorders>
          </w:tcPr>
          <w:p>
            <w:pPr>
              <w:keepNext/>
              <w:spacing w:after="80" w:before="80"/>
              <w:jc w:val="left"/>
            </w:pPr>
            <w:r>
              <w:rPr>
                <w:rFonts w:ascii="Calibri" w:hAnsi="Calibri"/>
                <w:b/>
                <w:color w:val="FFFFFF"/>
                <w:sz w:val="20"/>
              </w:rPr>
              <w:t>Name</w:t>
            </w:r>
          </w:p>
        </w:tc>
        <w:tc>
          <w:tcPr>
            <w:tcW w:type="dxa" w:w="2340"/>
            <w:shd w:fill="1e3a5f"/>
            <w:tcBorders>
              <w:bottom w:val="single" w:sz="12" w:color="d4a853"/>
            </w:tcBorders>
          </w:tcPr>
          <w:p>
            <w:pPr>
              <w:keepNext/>
              <w:spacing w:after="80" w:before="80"/>
              <w:jc w:val="left"/>
            </w:pPr>
            <w:r>
              <w:rPr>
                <w:rFonts w:ascii="Calibri" w:hAnsi="Calibri"/>
                <w:b/>
                <w:color w:val="FFFFFF"/>
                <w:sz w:val="20"/>
              </w:rPr>
              <w:t>Contact</w:t>
            </w:r>
          </w:p>
        </w:tc>
        <w:tc>
          <w:tcPr>
            <w:tcW w:type="dxa" w:w="2340"/>
            <w:shd w:fill="1e3a5f"/>
            <w:tcBorders>
              <w:bottom w:val="single" w:sz="12" w:color="d4a853"/>
            </w:tcBorders>
          </w:tcPr>
          <w:p>
            <w:pPr>
              <w:keepNext/>
              <w:spacing w:after="80" w:before="80"/>
              <w:jc w:val="left"/>
            </w:pPr>
            <w:r>
              <w:rPr>
                <w:rFonts w:ascii="Calibri" w:hAnsi="Calibri"/>
                <w:b/>
                <w:color w:val="FFFFFF"/>
                <w:sz w:val="20"/>
              </w:rPr>
              <w:t>Use For</w:t>
            </w:r>
          </w:p>
        </w:tc>
      </w:tr>
      <w:tr>
        <w:tc>
          <w:tcPr>
            <w:tcW w:type="dxa" w:w="2340"/>
            <w:shd w:fill="ffffff"/>
          </w:tcPr>
          <w:p>
            <w:pPr>
              <w:keepNext/>
              <w:spacing w:after="80" w:before="80"/>
              <w:jc w:val="left"/>
            </w:pPr>
            <w:r>
              <w:rPr>
                <w:rFonts w:ascii="Calibri" w:hAnsi="Calibri"/>
                <w:color w:val="2C3E50"/>
                <w:sz w:val="20"/>
              </w:rPr>
              <w:t>Foundation Contact</w:t>
            </w:r>
          </w:p>
        </w:tc>
        <w:tc>
          <w:tcPr>
            <w:tcW w:type="dxa" w:w="2340"/>
            <w:shd w:fill="ffffff"/>
          </w:tcPr>
          <w:p>
            <w:pPr>
              <w:keepNext/>
              <w:spacing w:after="80" w:before="80"/>
              <w:jc w:val="left"/>
            </w:pPr>
            <w:r>
              <w:rPr>
                <w:rFonts w:ascii="Calibri" w:hAnsi="Calibri"/>
                <w:color w:val="2C3E50"/>
                <w:sz w:val="20"/>
              </w:rPr>
              <w:t>General</w:t>
            </w:r>
          </w:p>
        </w:tc>
        <w:tc>
          <w:tcPr>
            <w:tcW w:type="dxa" w:w="2340"/>
            <w:shd w:fill="ffffff"/>
          </w:tcPr>
          <w:p>
            <w:pPr>
              <w:keepNext/>
              <w:spacing w:after="80" w:before="80"/>
              <w:jc w:val="left"/>
            </w:pPr>
            <w:r>
              <w:rPr>
                <w:rFonts w:ascii="Calibri" w:hAnsi="Calibri"/>
                <w:color w:val="2C3E50"/>
                <w:sz w:val="20"/>
              </w:rPr>
              <w:t>hello@billsimpsonfoundation.org</w:t>
            </w:r>
          </w:p>
        </w:tc>
        <w:tc>
          <w:tcPr>
            <w:tcW w:type="dxa" w:w="2340"/>
            <w:shd w:fill="ffffff"/>
          </w:tcPr>
          <w:p>
            <w:pPr>
              <w:keepNext/>
              <w:spacing w:after="80" w:before="80"/>
              <w:jc w:val="left"/>
            </w:pPr>
            <w:r>
              <w:rPr>
                <w:rFonts w:ascii="Calibri" w:hAnsi="Calibri"/>
                <w:color w:val="2C3E50"/>
                <w:sz w:val="20"/>
              </w:rPr>
              <w:t>Application submission and inquiries</w:t>
            </w:r>
          </w:p>
        </w:tc>
      </w:tr>
    </w:tbl>
    <w:p/>
    <w:p>
      <w:pPr>
        <w:pStyle w:val="TGSMeta"/>
      </w:pPr>
      <w:r>
        <w:rPr>
          <w:rFonts w:ascii="Calibri" w:hAnsi="Calibri"/>
          <w:b/>
          <w:color w:val="2C3E50"/>
          <w:sz w:val="22"/>
        </w:rPr>
        <w:t xml:space="preserve">Foundation Website: </w:t>
      </w:r>
      <w:r>
        <w:rPr>
          <w:rFonts w:ascii="Calibri" w:hAnsi="Calibri"/>
          <w:color w:val="6C757D"/>
          <w:sz w:val="22"/>
        </w:rPr>
        <w:t>[billsimpsonfoundation.org](https://www.billsimpsonfoundation.org)</w:t>
      </w:r>
    </w:p>
    <w:p>
      <w:pPr>
        <w:pStyle w:val="TGSMeta"/>
      </w:pPr>
      <w:r>
        <w:rPr>
          <w:rFonts w:ascii="Calibri" w:hAnsi="Calibri"/>
          <w:b/>
          <w:color w:val="2C3E50"/>
          <w:sz w:val="22"/>
        </w:rPr>
        <w:t xml:space="preserve">Key Officers: </w:t>
      </w:r>
      <w:r>
        <w:rPr>
          <w:rFonts w:ascii="Calibri" w:hAnsi="Calibri"/>
          <w:color w:val="6C757D"/>
          <w:sz w:val="22"/>
        </w:rPr>
        <w:t>Dillon Simpson, Sabrina Simpson (family), Jesse Horn, Michael Mock, Michael Cordesius, Elizabeth Burdette (SignatureFD advisor)</w:t>
      </w:r>
    </w:p>
    <w:p>
      <w:pPr>
        <w:spacing w:before="160" w:after="160"/>
        <w:pBdr>
          <w:bottom w:val="single" w:sz="8" w:color="d4a853"/>
        </w:pBdr>
      </w:pPr>
    </w:p>
    <w:p>
      <w:pPr>
        <w:pStyle w:val="Heading3"/>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keepNext/>
              <w:spacing w:after="80" w:before="80"/>
              <w:jc w:val="left"/>
            </w:pPr>
            <w:r>
              <w:rPr>
                <w:rFonts w:ascii="Calibri" w:hAnsi="Calibri"/>
                <w:b/>
                <w:color w:val="FFFFFF"/>
                <w:sz w:val="20"/>
              </w:rPr>
              <w:t>Details</w:t>
            </w:r>
          </w:p>
        </w:tc>
      </w:tr>
      <w:tr>
        <w:tc>
          <w:tcPr>
            <w:tcW w:type="dxa" w:w="4680"/>
            <w:shd w:fill="ffffff"/>
          </w:tcPr>
          <w:p>
            <w:pPr>
              <w:keepNext/>
              <w:spacing w:after="80" w:before="80"/>
              <w:jc w:val="left"/>
            </w:pPr>
            <w:r>
              <w:rPr>
                <w:rFonts w:ascii="Calibri" w:hAnsi="Calibri"/>
                <w:color w:val="2C3E50"/>
                <w:sz w:val="20"/>
              </w:rPr>
              <w:t>Board Overlap</w:t>
            </w:r>
          </w:p>
        </w:tc>
        <w:tc>
          <w:tcPr>
            <w:tcW w:type="dxa" w:w="4680"/>
            <w:shd w:fill="ffffff"/>
          </w:tcPr>
          <w:p>
            <w:pPr>
              <w:keepNext/>
              <w:spacing w:after="80" w:before="80"/>
              <w:jc w:val="left"/>
            </w:pPr>
            <w:r>
              <w:rPr>
                <w:rFonts w:ascii="Calibri" w:hAnsi="Calibri"/>
                <w:color w:val="2C3E50"/>
                <w:sz w:val="20"/>
              </w:rPr>
              <w:t>None identified</w:t>
            </w:r>
          </w:p>
        </w:tc>
      </w:tr>
      <w:tr>
        <w:tc>
          <w:tcPr>
            <w:tcW w:type="dxa" w:w="4680"/>
            <w:shd w:fill="f5f7fa"/>
          </w:tcPr>
          <w:p>
            <w:pPr>
              <w:keepNext/>
              <w:spacing w:after="80" w:before="80"/>
              <w:jc w:val="left"/>
            </w:pPr>
            <w:r>
              <w:rPr>
                <w:rFonts w:ascii="Calibri" w:hAnsi="Calibri"/>
                <w:color w:val="2C3E50"/>
                <w:sz w:val="20"/>
              </w:rPr>
              <w:t>Shared Grantees</w:t>
            </w:r>
          </w:p>
        </w:tc>
        <w:tc>
          <w:tcPr>
            <w:tcW w:type="dxa" w:w="4680"/>
            <w:shd w:fill="f5f7fa"/>
          </w:tcPr>
          <w:p>
            <w:pPr>
              <w:keepNext/>
              <w:spacing w:after="80" w:before="80"/>
              <w:jc w:val="left"/>
            </w:pPr>
            <w:r>
              <w:rPr>
                <w:rFonts w:ascii="Calibri" w:hAnsi="Calibri"/>
                <w:color w:val="2C3E50"/>
                <w:sz w:val="20"/>
              </w:rPr>
              <w:t>CRAB (adaptive sailing), similar mission to VetsBoats</w:t>
            </w:r>
          </w:p>
        </w:tc>
      </w:tr>
      <w:tr>
        <w:tc>
          <w:tcPr>
            <w:tcW w:type="dxa" w:w="4680"/>
            <w:shd w:fill="ffffff"/>
          </w:tcPr>
          <w:p>
            <w:pPr>
              <w:keepNext/>
              <w:spacing w:after="80" w:before="80"/>
              <w:jc w:val="left"/>
            </w:pPr>
            <w:r>
              <w:rPr>
                <w:rFonts w:ascii="Calibri" w:hAnsi="Calibri"/>
                <w:color w:val="2C3E50"/>
                <w:sz w:val="20"/>
              </w:rPr>
              <w:t>Geographic</w:t>
            </w:r>
          </w:p>
        </w:tc>
        <w:tc>
          <w:tcPr>
            <w:tcW w:type="dxa" w:w="4680"/>
            <w:shd w:fill="ffffff"/>
          </w:tcPr>
          <w:p>
            <w:pPr>
              <w:keepNext/>
              <w:spacing w:after="80" w:before="80"/>
              <w:jc w:val="left"/>
            </w:pPr>
            <w:r>
              <w:rPr>
                <w:rFonts w:ascii="Calibri" w:hAnsi="Calibri"/>
                <w:color w:val="2C3E50"/>
                <w:sz w:val="20"/>
              </w:rPr>
              <w:t>Guide Dogs of the Desert ($50K+$30K to CA) confirms they fund West Coast orgs</w:t>
            </w:r>
          </w:p>
        </w:tc>
      </w:tr>
      <w:tr>
        <w:tc>
          <w:tcPr>
            <w:tcW w:type="dxa" w:w="4680"/>
            <w:shd w:fill="f5f7fa"/>
          </w:tcPr>
          <w:p>
            <w:pPr>
              <w:keepNext/>
              <w:spacing w:after="80" w:before="80"/>
              <w:jc w:val="left"/>
            </w:pPr>
            <w:r>
              <w:rPr>
                <w:rFonts w:ascii="Calibri" w:hAnsi="Calibri"/>
                <w:color w:val="2C3E50"/>
                <w:sz w:val="20"/>
              </w:rPr>
              <w:t>Sector</w:t>
            </w:r>
          </w:p>
        </w:tc>
        <w:tc>
          <w:tcPr>
            <w:tcW w:type="dxa" w:w="4680"/>
            <w:shd w:fill="f5f7fa"/>
          </w:tcPr>
          <w:p>
            <w:pPr>
              <w:keepNext/>
              <w:spacing w:after="80" w:before="80"/>
              <w:jc w:val="left"/>
            </w:pPr>
            <w:r>
              <w:rPr>
                <w:rFonts w:ascii="Calibri" w:hAnsi="Calibri"/>
                <w:color w:val="2C3E50"/>
                <w:sz w:val="20"/>
              </w:rPr>
              <w:t>Strong disability/accessibility pattern: CRAB, Freedom Waters, Guide Dogs, Jackson Hole Therapeutic Riding</w:t>
            </w:r>
          </w:p>
        </w:tc>
      </w:tr>
    </w:tbl>
    <w:p/>
    <w:p>
      <w:pPr>
        <w:spacing w:before="160" w:after="160"/>
        <w:pBdr>
          <w:bottom w:val="single" w:sz="8" w:color="d4a853"/>
        </w:pBdr>
      </w:pPr>
    </w:p>
    <w:p>
      <w:pPr>
        <w:pStyle w:val="Heading3"/>
      </w:pPr>
      <w:r>
        <w:t>Positioning Strategy</w:t>
      </w:r>
    </w:p>
    <w:p>
      <w:pPr>
        <w:pStyle w:val="TGSBody"/>
      </w:pPr>
      <w:r>
        <w:rPr>
          <w:rFonts w:ascii="Calibri" w:hAnsi="Calibri"/>
          <w:color w:val="2C3E50"/>
          <w:sz w:val="22"/>
        </w:rPr>
        <w:t>Lead with the CRAB precedent. Bill Simpson gave CRAB $80,000 for adaptive sailing in 2024, up from $10,000 the prior year. VetsBoats is the West Coast equivalent: therapeutic sailing for veterans with PTSD and disabilities on San Francisco Bay. The foundation clearly values general support (85% of grants), so request unrestricted funding for VetsBoats' core therapeutic sailing program. Given CRAB's trajectory ($10K → $80K in one year), request $15,000-$25,000 as a first grant with the potential to grow.</w:t>
      </w:r>
    </w:p>
    <w:p>
      <w:pPr>
        <w:pStyle w:val="TGSMeta"/>
      </w:pPr>
      <w:r>
        <w:rPr>
          <w:rFonts w:ascii="Calibri" w:hAnsi="Calibri"/>
          <w:b/>
          <w:color w:val="2C3E50"/>
          <w:sz w:val="22"/>
        </w:rPr>
        <w:t xml:space="preserve">Note on PF status: </w:t>
      </w:r>
      <w:r>
        <w:rPr>
          <w:rFonts w:ascii="Calibri" w:hAnsi="Calibri"/>
          <w:color w:val="6C757D"/>
          <w:sz w:val="22"/>
        </w:rPr>
        <w:t>This foundation has zero prior grants to private foundations in our database. No stated restrictions against PFs either. Be transparent about your classification in the LOI and include your determination letter.</w:t>
      </w:r>
    </w:p>
    <w:p>
      <w:pPr>
        <w:spacing w:before="160" w:after="160"/>
        <w:pBdr>
          <w:bottom w:val="single" w:sz="8" w:color="d4a853"/>
        </w:pBdr>
      </w:pPr>
    </w:p>
    <w:p>
      <w:pPr>
        <w:pStyle w:val="Heading3"/>
      </w:pPr>
      <w:r>
        <w:t>Action Steps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keepNext/>
              <w:spacing w:after="80" w:before="80"/>
              <w:jc w:val="left"/>
            </w:pPr>
            <w:r>
              <w:rPr>
                <w:rFonts w:ascii="Calibri" w:hAnsi="Calibri"/>
                <w:b/>
                <w:color w:val="FFFFFF"/>
                <w:sz w:val="20"/>
              </w:rPr>
              <w:t>Step</w:t>
            </w:r>
          </w:p>
        </w:tc>
        <w:tc>
          <w:tcPr>
            <w:tcW w:type="dxa" w:w="2340"/>
            <w:shd w:fill="1e3a5f"/>
            <w:tcBorders>
              <w:bottom w:val="single" w:sz="12" w:color="d4a853"/>
            </w:tcBorders>
          </w:tcPr>
          <w:p>
            <w:pPr>
              <w:keepNext/>
              <w:spacing w:after="80" w:before="80"/>
              <w:jc w:val="left"/>
            </w:pPr>
            <w:r>
              <w:rPr>
                <w:rFonts w:ascii="Calibri" w:hAnsi="Calibri"/>
                <w:b/>
                <w:color w:val="FFFFFF"/>
                <w:sz w:val="20"/>
              </w:rPr>
              <w:t>Task</w:t>
            </w:r>
          </w:p>
        </w:tc>
        <w:tc>
          <w:tcPr>
            <w:tcW w:type="dxa" w:w="2340"/>
            <w:shd w:fill="1e3a5f"/>
            <w:tcBorders>
              <w:bottom w:val="single" w:sz="12" w:color="d4a853"/>
            </w:tcBorders>
          </w:tcPr>
          <w:p>
            <w:pPr>
              <w:keepNext/>
              <w:spacing w:after="80" w:before="80"/>
              <w:jc w:val="left"/>
            </w:pPr>
            <w:r>
              <w:rPr>
                <w:rFonts w:ascii="Calibri" w:hAnsi="Calibri"/>
                <w:b/>
                <w:color w:val="FFFFFF"/>
                <w:sz w:val="20"/>
              </w:rPr>
              <w:t>Time</w:t>
            </w:r>
          </w:p>
        </w:tc>
        <w:tc>
          <w:tcPr>
            <w:tcW w:type="dxa" w:w="2340"/>
            <w:shd w:fill="1e3a5f"/>
            <w:tcBorders>
              <w:bottom w:val="single" w:sz="12" w:color="d4a853"/>
            </w:tcBorders>
          </w:tcPr>
          <w:p>
            <w:pPr>
              <w:keepNext/>
              <w:spacing w:after="80" w:before="80"/>
              <w:jc w:val="left"/>
            </w:pPr>
            <w:r>
              <w:rPr>
                <w:rFonts w:ascii="Calibri" w:hAnsi="Calibri"/>
                <w:b/>
                <w:color w:val="FFFFFF"/>
                <w:sz w:val="20"/>
              </w:rPr>
              <w:t>Depends On</w:t>
            </w:r>
          </w:p>
        </w:tc>
      </w:tr>
      <w:tr>
        <w:tc>
          <w:tcPr>
            <w:tcW w:type="dxa" w:w="2340"/>
            <w:shd w:fill="ffffff"/>
          </w:tcPr>
          <w:p>
            <w:pPr>
              <w:keepNext/>
              <w:spacing w:after="80" w:before="80"/>
              <w:jc w:val="left"/>
            </w:pPr>
            <w:r>
              <w:rPr>
                <w:rFonts w:ascii="Calibri" w:hAnsi="Calibri"/>
                <w:color w:val="2C3E50"/>
                <w:sz w:val="20"/>
              </w:rPr>
              <w:t>1</w:t>
            </w:r>
          </w:p>
        </w:tc>
        <w:tc>
          <w:tcPr>
            <w:tcW w:type="dxa" w:w="2340"/>
            <w:shd w:fill="ffffff"/>
          </w:tcPr>
          <w:p>
            <w:pPr>
              <w:keepNext/>
              <w:spacing w:after="80" w:before="80"/>
              <w:jc w:val="left"/>
            </w:pPr>
            <w:r>
              <w:rPr>
                <w:rFonts w:ascii="Calibri" w:hAnsi="Calibri"/>
                <w:color w:val="2C3E50"/>
                <w:sz w:val="20"/>
              </w:rPr>
              <w:t>Review billsimpsonfoundation.org for current guidelines</w:t>
            </w:r>
          </w:p>
        </w:tc>
        <w:tc>
          <w:tcPr>
            <w:tcW w:type="dxa" w:w="2340"/>
            <w:shd w:fill="ffffff"/>
          </w:tcPr>
          <w:p>
            <w:pPr>
              <w:keepNext/>
              <w:spacing w:after="80" w:before="80"/>
              <w:jc w:val="left"/>
            </w:pPr>
            <w:r>
              <w:rPr>
                <w:rFonts w:ascii="Calibri" w:hAnsi="Calibri"/>
                <w:color w:val="2C3E50"/>
                <w:sz w:val="20"/>
              </w:rPr>
              <w:t>30 min</w:t>
            </w:r>
          </w:p>
        </w:tc>
        <w:tc>
          <w:tcPr>
            <w:tcW w:type="dxa" w:w="2340"/>
            <w:shd w:fill="ffffff"/>
          </w:tcPr>
          <w:p>
            <w:pPr>
              <w:keepNext/>
              <w:spacing w:after="80" w:before="80"/>
              <w:jc w:val="left"/>
            </w:pPr>
            <w:r>
              <w:rPr>
                <w:rFonts w:ascii="Calibri" w:hAnsi="Calibri"/>
                <w:color w:val="2C3E50"/>
                <w:sz w:val="20"/>
              </w:rPr>
              <w:t>—</w:t>
            </w:r>
          </w:p>
        </w:tc>
      </w:tr>
      <w:tr>
        <w:tc>
          <w:tcPr>
            <w:tcW w:type="dxa" w:w="2340"/>
            <w:shd w:fill="f5f7fa"/>
          </w:tcPr>
          <w:p>
            <w:pPr>
              <w:keepNext/>
              <w:spacing w:after="80" w:before="80"/>
              <w:jc w:val="left"/>
            </w:pPr>
            <w:r>
              <w:rPr>
                <w:rFonts w:ascii="Calibri" w:hAnsi="Calibri"/>
                <w:color w:val="2C3E50"/>
                <w:sz w:val="20"/>
              </w:rPr>
              <w:t>2</w:t>
            </w:r>
          </w:p>
        </w:tc>
        <w:tc>
          <w:tcPr>
            <w:tcW w:type="dxa" w:w="2340"/>
            <w:shd w:fill="f5f7fa"/>
          </w:tcPr>
          <w:p>
            <w:pPr>
              <w:keepNext/>
              <w:spacing w:after="80" w:before="80"/>
              <w:jc w:val="left"/>
            </w:pPr>
            <w:r>
              <w:rPr>
                <w:rFonts w:ascii="Calibri" w:hAnsi="Calibri"/>
                <w:color w:val="2C3E50"/>
                <w:sz w:val="20"/>
              </w:rPr>
              <w:t>Draft 2-page LOI: VetsBoats mission, therapeutic sailing program, veteran outcomes, $15K-$25K request</w:t>
            </w:r>
          </w:p>
        </w:tc>
        <w:tc>
          <w:tcPr>
            <w:tcW w:type="dxa" w:w="2340"/>
            <w:shd w:fill="f5f7fa"/>
          </w:tcPr>
          <w:p>
            <w:pPr>
              <w:keepNext/>
              <w:spacing w:after="80" w:before="80"/>
              <w:jc w:val="left"/>
            </w:pPr>
            <w:r>
              <w:rPr>
                <w:rFonts w:ascii="Calibri" w:hAnsi="Calibri"/>
                <w:color w:val="2C3E50"/>
                <w:sz w:val="20"/>
              </w:rPr>
              <w:t>3 hrs</w:t>
            </w:r>
          </w:p>
        </w:tc>
        <w:tc>
          <w:tcPr>
            <w:tcW w:type="dxa" w:w="2340"/>
            <w:shd w:fill="f5f7fa"/>
          </w:tcPr>
          <w:p>
            <w:pPr>
              <w:keepNext/>
              <w:spacing w:after="80" w:before="80"/>
              <w:jc w:val="left"/>
            </w:pPr>
            <w:r>
              <w:rPr>
                <w:rFonts w:ascii="Calibri" w:hAnsi="Calibri"/>
                <w:color w:val="2C3E50"/>
                <w:sz w:val="20"/>
              </w:rPr>
              <w:t>—</w:t>
            </w:r>
          </w:p>
        </w:tc>
      </w:tr>
      <w:tr>
        <w:tc>
          <w:tcPr>
            <w:tcW w:type="dxa" w:w="2340"/>
            <w:shd w:fill="ffffff"/>
          </w:tcPr>
          <w:p>
            <w:pPr>
              <w:keepNext/>
              <w:spacing w:after="80" w:before="80"/>
              <w:jc w:val="left"/>
            </w:pPr>
            <w:r>
              <w:rPr>
                <w:rFonts w:ascii="Calibri" w:hAnsi="Calibri"/>
                <w:color w:val="2C3E50"/>
                <w:sz w:val="20"/>
              </w:rPr>
              <w:t>3</w:t>
            </w:r>
          </w:p>
        </w:tc>
        <w:tc>
          <w:tcPr>
            <w:tcW w:type="dxa" w:w="2340"/>
            <w:shd w:fill="ffffff"/>
          </w:tcPr>
          <w:p>
            <w:pPr>
              <w:keepNext/>
              <w:spacing w:after="80" w:before="80"/>
              <w:jc w:val="left"/>
            </w:pPr>
            <w:r>
              <w:rPr>
                <w:rFonts w:ascii="Calibri" w:hAnsi="Calibri"/>
                <w:color w:val="2C3E50"/>
                <w:sz w:val="20"/>
              </w:rPr>
              <w:t>Gather attachments: IRS determination letter, program budget, impact summary</w:t>
            </w:r>
          </w:p>
        </w:tc>
        <w:tc>
          <w:tcPr>
            <w:tcW w:type="dxa" w:w="2340"/>
            <w:shd w:fill="ffffff"/>
          </w:tcPr>
          <w:p>
            <w:pPr>
              <w:keepNext/>
              <w:spacing w:after="80" w:before="80"/>
              <w:jc w:val="left"/>
            </w:pPr>
            <w:r>
              <w:rPr>
                <w:rFonts w:ascii="Calibri" w:hAnsi="Calibri"/>
                <w:color w:val="2C3E50"/>
                <w:sz w:val="20"/>
              </w:rPr>
              <w:t>1 hr</w:t>
            </w:r>
          </w:p>
        </w:tc>
        <w:tc>
          <w:tcPr>
            <w:tcW w:type="dxa" w:w="2340"/>
            <w:shd w:fill="ffffff"/>
          </w:tcPr>
          <w:p>
            <w:pPr>
              <w:keepNext/>
              <w:spacing w:after="80" w:before="80"/>
              <w:jc w:val="left"/>
            </w:pPr>
            <w:r>
              <w:rPr>
                <w:rFonts w:ascii="Calibri" w:hAnsi="Calibri"/>
                <w:color w:val="2C3E50"/>
                <w:sz w:val="20"/>
              </w:rPr>
              <w:t>—</w:t>
            </w:r>
          </w:p>
        </w:tc>
      </w:tr>
      <w:tr>
        <w:tc>
          <w:tcPr>
            <w:tcW w:type="dxa" w:w="2340"/>
            <w:shd w:fill="f5f7fa"/>
          </w:tcPr>
          <w:p>
            <w:pPr>
              <w:keepNext/>
              <w:spacing w:after="80" w:before="80"/>
              <w:jc w:val="left"/>
            </w:pPr>
            <w:r>
              <w:rPr>
                <w:rFonts w:ascii="Calibri" w:hAnsi="Calibri"/>
                <w:color w:val="2C3E50"/>
                <w:sz w:val="20"/>
              </w:rPr>
              <w:t>4</w:t>
            </w:r>
          </w:p>
        </w:tc>
        <w:tc>
          <w:tcPr>
            <w:tcW w:type="dxa" w:w="2340"/>
            <w:shd w:fill="f5f7fa"/>
          </w:tcPr>
          <w:p>
            <w:pPr>
              <w:keepNext/>
              <w:spacing w:after="80" w:before="80"/>
              <w:jc w:val="left"/>
            </w:pPr>
            <w:r>
              <w:rPr>
                <w:rFonts w:ascii="Calibri" w:hAnsi="Calibri"/>
                <w:color w:val="2C3E50"/>
                <w:sz w:val="20"/>
              </w:rPr>
              <w:t>Email complete package to hello@billsimpsonfoundation.org</w:t>
            </w:r>
          </w:p>
        </w:tc>
        <w:tc>
          <w:tcPr>
            <w:tcW w:type="dxa" w:w="2340"/>
            <w:shd w:fill="f5f7fa"/>
          </w:tcPr>
          <w:p>
            <w:pPr>
              <w:keepNext/>
              <w:spacing w:after="80" w:before="80"/>
              <w:jc w:val="left"/>
            </w:pPr>
            <w:r>
              <w:rPr>
                <w:rFonts w:ascii="Calibri" w:hAnsi="Calibri"/>
                <w:color w:val="2C3E50"/>
                <w:sz w:val="20"/>
              </w:rPr>
              <w:t>30 min</w:t>
            </w:r>
          </w:p>
        </w:tc>
        <w:tc>
          <w:tcPr>
            <w:tcW w:type="dxa" w:w="2340"/>
            <w:shd w:fill="f5f7fa"/>
          </w:tcPr>
          <w:p>
            <w:pPr>
              <w:keepNext/>
              <w:spacing w:after="80" w:before="80"/>
              <w:jc w:val="left"/>
            </w:pPr>
            <w:r>
              <w:rPr>
                <w:rFonts w:ascii="Calibri" w:hAnsi="Calibri"/>
                <w:color w:val="2C3E50"/>
                <w:sz w:val="20"/>
              </w:rPr>
              <w:t>Steps 2-3</w:t>
            </w:r>
          </w:p>
        </w:tc>
      </w:tr>
      <w:tr>
        <w:tc>
          <w:tcPr>
            <w:tcW w:type="dxa" w:w="2340"/>
            <w:shd w:fill="ffffff"/>
          </w:tcPr>
          <w:p>
            <w:pPr>
              <w:keepNext/>
              <w:spacing w:after="80" w:before="80"/>
              <w:jc w:val="left"/>
            </w:pPr>
            <w:r>
              <w:rPr>
                <w:rFonts w:ascii="Calibri" w:hAnsi="Calibri"/>
                <w:color w:val="2C3E50"/>
                <w:sz w:val="20"/>
              </w:rPr>
              <w:t>5</w:t>
            </w:r>
          </w:p>
        </w:tc>
        <w:tc>
          <w:tcPr>
            <w:tcW w:type="dxa" w:w="2340"/>
            <w:shd w:fill="ffffff"/>
          </w:tcPr>
          <w:p>
            <w:pPr>
              <w:keepNext/>
              <w:spacing w:after="80" w:before="80"/>
              <w:jc w:val="left"/>
            </w:pPr>
            <w:r>
              <w:rPr>
                <w:rFonts w:ascii="Calibri" w:hAnsi="Calibri"/>
                <w:color w:val="2C3E50"/>
                <w:sz w:val="20"/>
              </w:rPr>
              <w:t>WAIT: Foundation review period</w:t>
            </w:r>
          </w:p>
        </w:tc>
        <w:tc>
          <w:tcPr>
            <w:tcW w:type="dxa" w:w="2340"/>
            <w:shd w:fill="ffffff"/>
          </w:tcPr>
          <w:p>
            <w:pPr>
              <w:keepNext/>
              <w:spacing w:after="80" w:before="80"/>
              <w:jc w:val="left"/>
            </w:pPr>
            <w:r>
              <w:rPr>
                <w:rFonts w:ascii="Calibri" w:hAnsi="Calibri"/>
                <w:color w:val="2C3E50"/>
                <w:sz w:val="20"/>
              </w:rPr>
              <w:t>—</w:t>
            </w:r>
          </w:p>
        </w:tc>
        <w:tc>
          <w:tcPr>
            <w:tcW w:type="dxa" w:w="2340"/>
            <w:shd w:fill="ffffff"/>
          </w:tcPr>
          <w:p>
            <w:pPr>
              <w:keepNext/>
              <w:spacing w:after="80" w:before="80"/>
              <w:jc w:val="left"/>
            </w:pPr>
            <w:r>
              <w:rPr>
                <w:rFonts w:ascii="Calibri" w:hAnsi="Calibri"/>
                <w:color w:val="2C3E50"/>
                <w:sz w:val="20"/>
              </w:rPr>
              <w:t>Step 4</w:t>
            </w:r>
          </w:p>
        </w:tc>
      </w:tr>
      <w:tr>
        <w:tc>
          <w:tcPr>
            <w:tcW w:type="dxa" w:w="2340"/>
            <w:shd w:fill="f5f7fa"/>
          </w:tcPr>
          <w:p>
            <w:pPr>
              <w:keepNext/>
              <w:spacing w:after="80" w:before="80"/>
              <w:jc w:val="left"/>
            </w:pPr>
            <w:r>
              <w:rPr>
                <w:rFonts w:ascii="Calibri" w:hAnsi="Calibri"/>
                <w:color w:val="2C3E50"/>
                <w:sz w:val="20"/>
              </w:rPr>
              <w:t>6</w:t>
            </w:r>
          </w:p>
        </w:tc>
        <w:tc>
          <w:tcPr>
            <w:tcW w:type="dxa" w:w="2340"/>
            <w:shd w:fill="f5f7fa"/>
          </w:tcPr>
          <w:p>
            <w:pPr>
              <w:keepNext/>
              <w:spacing w:after="80" w:before="80"/>
              <w:jc w:val="left"/>
            </w:pPr>
            <w:r>
              <w:rPr>
                <w:rFonts w:ascii="Calibri" w:hAnsi="Calibri"/>
                <w:color w:val="2C3E50"/>
                <w:sz w:val="20"/>
              </w:rPr>
              <w:t>Follow up if no response by May 1</w:t>
            </w:r>
          </w:p>
        </w:tc>
        <w:tc>
          <w:tcPr>
            <w:tcW w:type="dxa" w:w="2340"/>
            <w:shd w:fill="f5f7fa"/>
          </w:tcPr>
          <w:p>
            <w:pPr>
              <w:keepNext/>
              <w:spacing w:after="80" w:before="80"/>
              <w:jc w:val="left"/>
            </w:pPr>
            <w:r>
              <w:rPr>
                <w:rFonts w:ascii="Calibri" w:hAnsi="Calibri"/>
                <w:color w:val="2C3E50"/>
                <w:sz w:val="20"/>
              </w:rPr>
              <w:t>15 min</w:t>
            </w:r>
          </w:p>
        </w:tc>
        <w:tc>
          <w:tcPr>
            <w:tcW w:type="dxa" w:w="2340"/>
            <w:shd w:fill="f5f7fa"/>
          </w:tcPr>
          <w:p>
            <w:pPr>
              <w:keepNext/>
              <w:spacing w:after="80" w:before="80"/>
              <w:jc w:val="left"/>
            </w:pPr>
            <w:r>
              <w:rPr>
                <w:rFonts w:ascii="Calibri" w:hAnsi="Calibri"/>
                <w:color w:val="2C3E50"/>
                <w:sz w:val="20"/>
              </w:rPr>
              <w:t>Step 4 + 4 weeks</w:t>
            </w:r>
          </w:p>
        </w:tc>
      </w:tr>
    </w:tbl>
    <w:p/>
    <w:p>
      <w:pPr>
        <w:pStyle w:val="TGSMeta"/>
      </w:pPr>
      <w:r>
        <w:rPr>
          <w:rFonts w:ascii="Calibri" w:hAnsi="Calibri"/>
          <w:b/>
          <w:color w:val="2C3E50"/>
          <w:sz w:val="22"/>
        </w:rPr>
        <w:t xml:space="preserve">Total Active Time: </w:t>
      </w:r>
      <w:r>
        <w:rPr>
          <w:rFonts w:ascii="Calibri" w:hAnsi="Calibri"/>
          <w:color w:val="6C757D"/>
          <w:sz w:val="22"/>
        </w:rPr>
        <w:t>5 hours</w:t>
      </w:r>
    </w:p>
    <w:p>
      <w:pPr>
        <w:pStyle w:val="TGSMeta"/>
      </w:pPr>
      <w:r>
        <w:rPr>
          <w:rFonts w:ascii="Calibri" w:hAnsi="Calibri"/>
          <w:b/>
          <w:color w:val="2C3E50"/>
          <w:sz w:val="22"/>
        </w:rPr>
        <w:t xml:space="preserve">Then: </w:t>
      </w:r>
      <w:r>
        <w:rPr>
          <w:rFonts w:ascii="Calibri" w:hAnsi="Calibri"/>
          <w:color w:val="6C757D"/>
          <w:sz w:val="22"/>
        </w:rPr>
        <w:t>Wait through April review period. If funded, expect notification by late spring/early summer.</w:t>
      </w:r>
    </w:p>
    <w:p>
      <w:pPr>
        <w:spacing w:before="160" w:after="160"/>
        <w:pBdr>
          <w:bottom w:val="single" w:sz="8" w:color="d4a853"/>
        </w:pBdr>
      </w:pPr>
    </w:p>
    <w:p>
      <w:r>
        <w:br w:type="page"/>
      </w:r>
    </w:p>
    <w:p>
      <w:pPr>
        <w:pStyle w:val="Heading2"/>
      </w:pPr>
      <w:r>
        <w:t>#2: Albert &amp; Ethel Herzstein Charitable Foundation</w:t>
      </w:r>
    </w:p>
    <w:p>
      <w:pPr>
        <w:pStyle w:val="TGSMeta"/>
      </w:pPr>
      <w:r>
        <w:rPr>
          <w:rFonts w:ascii="Calibri" w:hAnsi="Calibri"/>
          <w:b/>
          <w:color w:val="2C3E50"/>
          <w:sz w:val="22"/>
        </w:rPr>
        <w:t xml:space="preserve">Type: </w:t>
      </w:r>
      <w:r>
        <w:rPr>
          <w:rFonts w:ascii="Calibri" w:hAnsi="Calibri"/>
          <w:color w:val="6C757D"/>
          <w:sz w:val="22"/>
        </w:rPr>
        <w:t>LOI-Ready</w:t>
      </w:r>
    </w:p>
    <w:p>
      <w:pPr>
        <w:pStyle w:val="TGSMeta"/>
      </w:pPr>
      <w:r>
        <w:rPr>
          <w:rFonts w:ascii="Calibri" w:hAnsi="Calibri"/>
          <w:b/>
          <w:color w:val="2C3E50"/>
          <w:sz w:val="22"/>
        </w:rPr>
        <w:t xml:space="preserve">Your Time Investment: </w:t>
      </w:r>
      <w:r>
        <w:rPr>
          <w:rFonts w:ascii="Calibri" w:hAnsi="Calibri"/>
          <w:color w:val="6C757D"/>
          <w:sz w:val="22"/>
        </w:rPr>
        <w:t>4 hours</w:t>
      </w:r>
    </w:p>
    <w:p>
      <w:pPr>
        <w:pStyle w:val="TGSMeta"/>
      </w:pPr>
      <w:r>
        <w:rPr>
          <w:rFonts w:ascii="Calibri" w:hAnsi="Calibri"/>
          <w:b/>
          <w:color w:val="2C3E50"/>
          <w:sz w:val="22"/>
        </w:rPr>
        <w:t xml:space="preserve">Potential Award: </w:t>
      </w:r>
      <w:r>
        <w:rPr>
          <w:rFonts w:ascii="Calibri" w:hAnsi="Calibri"/>
          <w:color w:val="6C757D"/>
          <w:sz w:val="22"/>
        </w:rPr>
        <w:t>$8,000 - $25,000</w:t>
      </w:r>
    </w:p>
    <w:p>
      <w:pPr>
        <w:spacing w:before="160" w:after="160"/>
        <w:pBdr>
          <w:bottom w:val="single" w:sz="8" w:color="d4a853"/>
        </w:pBdr>
      </w:pPr>
    </w:p>
    <w:p>
      <w:pPr>
        <w:pStyle w:val="Heading3"/>
      </w:pPr>
      <w:r>
        <w:t>Why This Foundation</w:t>
      </w:r>
    </w:p>
    <w:p>
      <w:pPr>
        <w:pStyle w:val="TGSBody"/>
      </w:pPr>
      <w:r>
        <w:rPr>
          <w:rFonts w:ascii="Calibri" w:hAnsi="Calibri"/>
          <w:color w:val="2C3E50"/>
          <w:sz w:val="22"/>
        </w:rPr>
        <w:t xml:space="preserve">Herzstein funds </w:t>
      </w:r>
      <w:r>
        <w:rPr>
          <w:rFonts w:ascii="Calibri" w:hAnsi="Calibri"/>
          <w:b/>
          <w:color w:val="2C3E50"/>
          <w:sz w:val="22"/>
        </w:rPr>
        <w:t>Sailing Angels Foundation</w:t>
      </w:r>
      <w:r>
        <w:rPr>
          <w:rFonts w:ascii="Calibri" w:hAnsi="Calibri"/>
          <w:color w:val="2C3E50"/>
          <w:sz w:val="22"/>
        </w:rPr>
        <w:t xml:space="preserve"> ($12,000/year for hydrotherapy sailing) and multiple veteran organizations in Texas. They gave a $100,000 memorial gift to Sailing Angels in 2023. They also fund Wheelchairs for Warriors, NEXTOP (veteran employment), Veterans Assistance Dogs of Texas, and Inspiration Ranch (therapeutic riding). With $127M in assets, a rolling deadline, and </w:t>
      </w:r>
      <w:r>
        <w:rPr>
          <w:rFonts w:ascii="Calibri" w:hAnsi="Calibri"/>
          <w:b/>
          <w:color w:val="2C3E50"/>
          <w:sz w:val="22"/>
        </w:rPr>
        <w:t>9 confirmed grants to private foundations</w:t>
      </w:r>
      <w:r>
        <w:rPr>
          <w:rFonts w:ascii="Calibri" w:hAnsi="Calibri"/>
          <w:color w:val="2C3E50"/>
          <w:sz w:val="22"/>
        </w:rPr>
        <w:t>, Herzstein is one of the most PF-friendly foundations in our search. The 88% Texas focus means VetsBoats should lead with the planned Galveston TX expansion.</w:t>
      </w:r>
    </w:p>
    <w:p>
      <w:pPr>
        <w:pStyle w:val="Heading3"/>
      </w:pPr>
      <w:r>
        <w:t>Fit Evidence</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What We Looked For</w:t>
            </w:r>
          </w:p>
        </w:tc>
        <w:tc>
          <w:tcPr>
            <w:tcW w:type="dxa" w:w="4680"/>
            <w:shd w:fill="1e3a5f"/>
            <w:tcBorders>
              <w:bottom w:val="single" w:sz="12" w:color="d4a853"/>
            </w:tcBorders>
          </w:tcPr>
          <w:p>
            <w:pPr>
              <w:keepNext/>
              <w:spacing w:after="80" w:before="80"/>
              <w:jc w:val="left"/>
            </w:pPr>
            <w:r>
              <w:rPr>
                <w:rFonts w:ascii="Calibri" w:hAnsi="Calibri"/>
                <w:b/>
                <w:color w:val="FFFFFF"/>
                <w:sz w:val="20"/>
              </w:rPr>
              <w:t>What We Found</w:t>
            </w:r>
          </w:p>
        </w:tc>
      </w:tr>
      <w:tr>
        <w:tc>
          <w:tcPr>
            <w:tcW w:type="dxa" w:w="4680"/>
            <w:shd w:fill="ffffff"/>
          </w:tcPr>
          <w:p>
            <w:pPr>
              <w:keepNext/>
              <w:spacing w:after="80" w:before="80"/>
              <w:jc w:val="left"/>
            </w:pPr>
            <w:r>
              <w:rPr>
                <w:rFonts w:ascii="Calibri" w:hAnsi="Calibri"/>
                <w:color w:val="2C3E50"/>
                <w:sz w:val="20"/>
              </w:rPr>
              <w:t>Grants to sailing orgs</w:t>
            </w:r>
          </w:p>
        </w:tc>
        <w:tc>
          <w:tcPr>
            <w:tcW w:type="dxa" w:w="4680"/>
            <w:shd w:fill="ffffff"/>
          </w:tcPr>
          <w:p>
            <w:pPr>
              <w:keepNext/>
              <w:spacing w:after="80" w:before="80"/>
              <w:jc w:val="left"/>
            </w:pPr>
            <w:r>
              <w:rPr>
                <w:rFonts w:ascii="Calibri" w:hAnsi="Calibri"/>
                <w:color w:val="2C3E50"/>
                <w:sz w:val="20"/>
              </w:rPr>
              <w:t>Sailing Angels Foundation: $12K (2022), $100K memorial + $12K (2023)</w:t>
            </w:r>
          </w:p>
        </w:tc>
      </w:tr>
      <w:tr>
        <w:tc>
          <w:tcPr>
            <w:tcW w:type="dxa" w:w="4680"/>
            <w:shd w:fill="f5f7fa"/>
          </w:tcPr>
          <w:p>
            <w:pPr>
              <w:keepNext/>
              <w:spacing w:after="80" w:before="80"/>
              <w:jc w:val="left"/>
            </w:pPr>
            <w:r>
              <w:rPr>
                <w:rFonts w:ascii="Calibri" w:hAnsi="Calibri"/>
                <w:color w:val="2C3E50"/>
                <w:sz w:val="20"/>
              </w:rPr>
              <w:t>Grants to veteran orgs</w:t>
            </w:r>
          </w:p>
        </w:tc>
        <w:tc>
          <w:tcPr>
            <w:tcW w:type="dxa" w:w="4680"/>
            <w:shd w:fill="f5f7fa"/>
          </w:tcPr>
          <w:p>
            <w:pPr>
              <w:keepNext/>
              <w:spacing w:after="80" w:before="80"/>
              <w:jc w:val="left"/>
            </w:pPr>
            <w:r>
              <w:rPr>
                <w:rFonts w:ascii="Calibri" w:hAnsi="Calibri"/>
                <w:color w:val="2C3E50"/>
                <w:sz w:val="20"/>
              </w:rPr>
              <w:t>6 veteran grants: NEXTOP $10K, VADT $8K, Wheelchairs for Warriors $12K, Grace After Fire $5K, Honor Veterans Now $5K, Warrior Weekend $2.5K</w:t>
            </w:r>
          </w:p>
        </w:tc>
      </w:tr>
      <w:tr>
        <w:tc>
          <w:tcPr>
            <w:tcW w:type="dxa" w:w="4680"/>
            <w:shd w:fill="ffffff"/>
          </w:tcPr>
          <w:p>
            <w:pPr>
              <w:keepNext/>
              <w:spacing w:after="80" w:before="80"/>
              <w:jc w:val="left"/>
            </w:pPr>
            <w:r>
              <w:rPr>
                <w:rFonts w:ascii="Calibri" w:hAnsi="Calibri"/>
                <w:color w:val="2C3E50"/>
                <w:sz w:val="20"/>
              </w:rPr>
              <w:t>Grants to therapeutic recreation</w:t>
            </w:r>
          </w:p>
        </w:tc>
        <w:tc>
          <w:tcPr>
            <w:tcW w:type="dxa" w:w="4680"/>
            <w:shd w:fill="ffffff"/>
          </w:tcPr>
          <w:p>
            <w:pPr>
              <w:keepNext/>
              <w:spacing w:after="80" w:before="80"/>
              <w:jc w:val="left"/>
            </w:pPr>
            <w:r>
              <w:rPr>
                <w:rFonts w:ascii="Calibri" w:hAnsi="Calibri"/>
                <w:color w:val="2C3E50"/>
                <w:sz w:val="20"/>
              </w:rPr>
              <w:t>Inspiration Ranch $4K-$7.5K/yr for equine-assisted therapeutic riding</w:t>
            </w:r>
          </w:p>
        </w:tc>
      </w:tr>
      <w:tr>
        <w:tc>
          <w:tcPr>
            <w:tcW w:type="dxa" w:w="4680"/>
            <w:shd w:fill="f5f7fa"/>
          </w:tcPr>
          <w:p>
            <w:pPr>
              <w:keepNext/>
              <w:spacing w:after="80" w:before="80"/>
              <w:jc w:val="left"/>
            </w:pPr>
            <w:r>
              <w:rPr>
                <w:rFonts w:ascii="Calibri" w:hAnsi="Calibri"/>
                <w:color w:val="2C3E50"/>
                <w:sz w:val="20"/>
              </w:rPr>
              <w:t>Prior grants to private foundations</w:t>
            </w:r>
          </w:p>
        </w:tc>
        <w:tc>
          <w:tcPr>
            <w:tcW w:type="dxa" w:w="4680"/>
            <w:shd w:fill="f5f7fa"/>
          </w:tcPr>
          <w:p>
            <w:pPr>
              <w:keepNext/>
              <w:spacing w:after="80" w:before="80"/>
              <w:jc w:val="left"/>
            </w:pPr>
            <w:r>
              <w:rPr>
                <w:rFonts w:ascii="Calibri" w:hAnsi="Calibri"/>
                <w:color w:val="2C3E50"/>
                <w:sz w:val="20"/>
              </w:rPr>
              <w:t>9 confirmed PF-to-PF grants in our database</w:t>
            </w:r>
          </w:p>
        </w:tc>
      </w:tr>
      <w:tr>
        <w:tc>
          <w:tcPr>
            <w:tcW w:type="dxa" w:w="4680"/>
            <w:shd w:fill="ffffff"/>
          </w:tcPr>
          <w:p>
            <w:pPr>
              <w:keepNext/>
              <w:spacing w:after="80" w:before="80"/>
              <w:jc w:val="left"/>
            </w:pPr>
            <w:r>
              <w:rPr>
                <w:rFonts w:ascii="Calibri" w:hAnsi="Calibri"/>
                <w:color w:val="2C3E50"/>
                <w:sz w:val="20"/>
              </w:rPr>
              <w:t>Most similar grantee</w:t>
            </w:r>
          </w:p>
        </w:tc>
        <w:tc>
          <w:tcPr>
            <w:tcW w:type="dxa" w:w="4680"/>
            <w:shd w:fill="ffffff"/>
          </w:tcPr>
          <w:p>
            <w:pPr>
              <w:keepNext/>
              <w:spacing w:after="80" w:before="80"/>
              <w:jc w:val="left"/>
            </w:pPr>
            <w:r>
              <w:rPr>
                <w:rFonts w:ascii="Calibri" w:hAnsi="Calibri"/>
                <w:color w:val="2C3E50"/>
                <w:sz w:val="20"/>
              </w:rPr>
              <w:t>Sailing Angels Foundation, therapeutic sailing in Texas waters</w:t>
            </w:r>
          </w:p>
        </w:tc>
      </w:tr>
    </w:tbl>
    <w:p/>
    <w:p>
      <w:pPr>
        <w:pStyle w:val="Heading3"/>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Metric</w:t>
            </w:r>
          </w:p>
        </w:tc>
        <w:tc>
          <w:tcPr>
            <w:tcW w:type="dxa" w:w="4680"/>
            <w:shd w:fill="1e3a5f"/>
            <w:tcBorders>
              <w:bottom w:val="single" w:sz="12" w:color="d4a853"/>
            </w:tcBorders>
          </w:tcPr>
          <w:p>
            <w:pPr>
              <w:keepNext/>
              <w:spacing w:after="80" w:before="80"/>
              <w:jc w:val="left"/>
            </w:pPr>
            <w:r>
              <w:rPr>
                <w:rFonts w:ascii="Calibri" w:hAnsi="Calibri"/>
                <w:b/>
                <w:color w:val="FFFFFF"/>
                <w:sz w:val="20"/>
              </w:rPr>
              <w:t>Value</w:t>
            </w:r>
          </w:p>
        </w:tc>
      </w:tr>
      <w:tr>
        <w:tc>
          <w:tcPr>
            <w:tcW w:type="dxa" w:w="4680"/>
            <w:shd w:fill="ffffff"/>
          </w:tcPr>
          <w:p>
            <w:pPr>
              <w:keepNext/>
              <w:spacing w:after="80" w:before="80"/>
              <w:jc w:val="left"/>
            </w:pPr>
            <w:r>
              <w:rPr>
                <w:rFonts w:ascii="Calibri" w:hAnsi="Calibri"/>
                <w:color w:val="2C3E50"/>
                <w:sz w:val="20"/>
              </w:rPr>
              <w:t>Annual Giving</w:t>
            </w:r>
          </w:p>
        </w:tc>
        <w:tc>
          <w:tcPr>
            <w:tcW w:type="dxa" w:w="4680"/>
            <w:shd w:fill="ffffff"/>
          </w:tcPr>
          <w:p>
            <w:pPr>
              <w:keepNext/>
              <w:spacing w:after="80" w:before="80"/>
              <w:jc w:val="left"/>
            </w:pPr>
            <w:r>
              <w:rPr>
                <w:rFonts w:ascii="Calibri" w:hAnsi="Calibri"/>
                <w:color w:val="2C3E50"/>
                <w:sz w:val="20"/>
              </w:rPr>
              <w:t>$4.3M across 300 grants/year</w:t>
            </w:r>
          </w:p>
        </w:tc>
      </w:tr>
      <w:tr>
        <w:tc>
          <w:tcPr>
            <w:tcW w:type="dxa" w:w="4680"/>
            <w:shd w:fill="f5f7fa"/>
          </w:tcPr>
          <w:p>
            <w:pPr>
              <w:keepNext/>
              <w:spacing w:after="80" w:before="80"/>
              <w:jc w:val="left"/>
            </w:pPr>
            <w:r>
              <w:rPr>
                <w:rFonts w:ascii="Calibri" w:hAnsi="Calibri"/>
                <w:color w:val="2C3E50"/>
                <w:sz w:val="20"/>
              </w:rPr>
              <w:t>Typical Grant</w:t>
            </w:r>
          </w:p>
        </w:tc>
        <w:tc>
          <w:tcPr>
            <w:tcW w:type="dxa" w:w="4680"/>
            <w:shd w:fill="f5f7fa"/>
          </w:tcPr>
          <w:p>
            <w:pPr>
              <w:keepNext/>
              <w:spacing w:after="80" w:before="80"/>
              <w:jc w:val="left"/>
            </w:pPr>
            <w:r>
              <w:rPr>
                <w:rFonts w:ascii="Calibri" w:hAnsi="Calibri"/>
                <w:color w:val="2C3E50"/>
                <w:sz w:val="20"/>
              </w:rPr>
              <w:t>$8,000 median (range: $500 - $500,000)</w:t>
            </w:r>
          </w:p>
        </w:tc>
      </w:tr>
      <w:tr>
        <w:tc>
          <w:tcPr>
            <w:tcW w:type="dxa" w:w="4680"/>
            <w:shd w:fill="ffffff"/>
          </w:tcPr>
          <w:p>
            <w:pPr>
              <w:keepNext/>
              <w:spacing w:after="80" w:before="80"/>
              <w:jc w:val="left"/>
            </w:pPr>
            <w:r>
              <w:rPr>
                <w:rFonts w:ascii="Calibri" w:hAnsi="Calibri"/>
                <w:color w:val="2C3E50"/>
                <w:sz w:val="20"/>
              </w:rPr>
              <w:t>Geographic Focus</w:t>
            </w:r>
          </w:p>
        </w:tc>
        <w:tc>
          <w:tcPr>
            <w:tcW w:type="dxa" w:w="4680"/>
            <w:shd w:fill="ffffff"/>
          </w:tcPr>
          <w:p>
            <w:pPr>
              <w:keepNext/>
              <w:spacing w:after="80" w:before="80"/>
              <w:jc w:val="left"/>
            </w:pPr>
            <w:r>
              <w:rPr>
                <w:rFonts w:ascii="Calibri" w:hAnsi="Calibri"/>
                <w:color w:val="2C3E50"/>
                <w:sz w:val="20"/>
              </w:rPr>
              <w:t>88% Texas</w:t>
            </w:r>
          </w:p>
        </w:tc>
      </w:tr>
      <w:tr>
        <w:tc>
          <w:tcPr>
            <w:tcW w:type="dxa" w:w="4680"/>
            <w:shd w:fill="f5f7fa"/>
          </w:tcPr>
          <w:p>
            <w:pPr>
              <w:keepNext/>
              <w:spacing w:after="80" w:before="80"/>
              <w:jc w:val="left"/>
            </w:pPr>
            <w:r>
              <w:rPr>
                <w:rFonts w:ascii="Calibri" w:hAnsi="Calibri"/>
                <w:color w:val="2C3E50"/>
                <w:sz w:val="20"/>
              </w:rPr>
              <w:t>Repeat Funding Rate</w:t>
            </w:r>
          </w:p>
        </w:tc>
        <w:tc>
          <w:tcPr>
            <w:tcW w:type="dxa" w:w="4680"/>
            <w:shd w:fill="f5f7fa"/>
          </w:tcPr>
          <w:p>
            <w:pPr>
              <w:keepNext/>
              <w:spacing w:after="80" w:before="80"/>
              <w:jc w:val="left"/>
            </w:pPr>
            <w:r>
              <w:rPr>
                <w:rFonts w:ascii="Calibri" w:hAnsi="Calibri"/>
                <w:color w:val="2C3E50"/>
                <w:sz w:val="20"/>
              </w:rPr>
              <w:t>49% funded 2+ times</w:t>
            </w:r>
          </w:p>
        </w:tc>
      </w:tr>
      <w:tr>
        <w:tc>
          <w:tcPr>
            <w:tcW w:type="dxa" w:w="4680"/>
            <w:shd w:fill="ffffff"/>
          </w:tcPr>
          <w:p>
            <w:pPr>
              <w:keepNext/>
              <w:spacing w:after="80" w:before="80"/>
              <w:jc w:val="left"/>
            </w:pPr>
            <w:r>
              <w:rPr>
                <w:rFonts w:ascii="Calibri" w:hAnsi="Calibri"/>
                <w:color w:val="2C3E50"/>
                <w:sz w:val="20"/>
              </w:rPr>
              <w:t>Giving Style</w:t>
            </w:r>
          </w:p>
        </w:tc>
        <w:tc>
          <w:tcPr>
            <w:tcW w:type="dxa" w:w="4680"/>
            <w:shd w:fill="ffffff"/>
          </w:tcPr>
          <w:p>
            <w:pPr>
              <w:keepNext/>
              <w:spacing w:after="80" w:before="80"/>
              <w:jc w:val="left"/>
            </w:pPr>
            <w:r>
              <w:rPr>
                <w:rFonts w:ascii="Calibri" w:hAnsi="Calibri"/>
                <w:color w:val="2C3E50"/>
                <w:sz w:val="20"/>
              </w:rPr>
              <w:t>46% general support / 54% program-specific</w:t>
            </w:r>
          </w:p>
        </w:tc>
      </w:tr>
      <w:tr>
        <w:tc>
          <w:tcPr>
            <w:tcW w:type="dxa" w:w="4680"/>
            <w:shd w:fill="f5f7fa"/>
          </w:tcPr>
          <w:p>
            <w:pPr>
              <w:keepNext/>
              <w:spacing w:after="80" w:before="80"/>
              <w:jc w:val="left"/>
            </w:pPr>
            <w:r>
              <w:rPr>
                <w:rFonts w:ascii="Calibri" w:hAnsi="Calibri"/>
                <w:color w:val="2C3E50"/>
                <w:sz w:val="20"/>
              </w:rPr>
              <w:t>Funding Trend</w:t>
            </w:r>
          </w:p>
        </w:tc>
        <w:tc>
          <w:tcPr>
            <w:tcW w:type="dxa" w:w="4680"/>
            <w:shd w:fill="f5f7fa"/>
          </w:tcPr>
          <w:p>
            <w:pPr>
              <w:keepNext/>
              <w:spacing w:after="80" w:before="80"/>
              <w:jc w:val="left"/>
            </w:pPr>
            <w:r>
              <w:rPr>
                <w:rFonts w:ascii="Calibri" w:hAnsi="Calibri"/>
                <w:color w:val="2C3E50"/>
                <w:sz w:val="20"/>
              </w:rPr>
              <w:t>Growing, 36% increase (2019-2021 vs 2022-2023)</w:t>
            </w:r>
          </w:p>
        </w:tc>
      </w:tr>
    </w:tbl>
    <w:p/>
    <w:p>
      <w:pPr>
        <w:spacing w:before="160" w:after="160"/>
        <w:pBdr>
          <w:bottom w:val="single" w:sz="8" w:color="d4a853"/>
        </w:pBdr>
      </w:pPr>
    </w:p>
    <w:p>
      <w:pPr>
        <w:pStyle w:val="Heading3"/>
      </w:pPr>
      <w:r>
        <w:t>How to Apply: LOI Process</w:t>
      </w:r>
    </w:p>
    <w:p>
      <w:pPr>
        <w:pStyle w:val="TGSMeta"/>
      </w:pPr>
      <w:r>
        <w:rPr>
          <w:rFonts w:ascii="Calibri" w:hAnsi="Calibri"/>
          <w:b/>
          <w:color w:val="2C3E50"/>
          <w:sz w:val="22"/>
        </w:rPr>
        <w:t xml:space="preserve">Submission Method: </w:t>
      </w:r>
      <w:r>
        <w:rPr>
          <w:rFonts w:ascii="Calibri" w:hAnsi="Calibri"/>
          <w:color w:val="6C757D"/>
          <w:sz w:val="22"/>
        </w:rPr>
        <w:t>Online portal at herzsteinfoundation.org</w:t>
      </w:r>
    </w:p>
    <w:p>
      <w:pPr>
        <w:pStyle w:val="TGSMeta"/>
      </w:pPr>
      <w:r>
        <w:rPr>
          <w:rFonts w:ascii="Calibri" w:hAnsi="Calibri"/>
          <w:b/>
          <w:color w:val="2C3E50"/>
          <w:sz w:val="22"/>
        </w:rPr>
        <w:t xml:space="preserve">LOI Requirements: </w:t>
      </w:r>
      <w:r>
        <w:rPr>
          <w:rFonts w:ascii="Calibri" w:hAnsi="Calibri"/>
          <w:color w:val="6C757D"/>
          <w:sz w:val="22"/>
        </w:rPr>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Element</w:t>
            </w:r>
          </w:p>
        </w:tc>
        <w:tc>
          <w:tcPr>
            <w:tcW w:type="dxa" w:w="4680"/>
            <w:shd w:fill="1e3a5f"/>
            <w:tcBorders>
              <w:bottom w:val="single" w:sz="12" w:color="d4a853"/>
            </w:tcBorders>
          </w:tcPr>
          <w:p>
            <w:pPr>
              <w:keepNext/>
              <w:spacing w:after="80" w:before="80"/>
              <w:jc w:val="left"/>
            </w:pPr>
            <w:r>
              <w:rPr>
                <w:rFonts w:ascii="Calibri" w:hAnsi="Calibri"/>
                <w:b/>
                <w:color w:val="FFFFFF"/>
                <w:sz w:val="20"/>
              </w:rPr>
              <w:t>Requirement</w:t>
            </w:r>
          </w:p>
        </w:tc>
      </w:tr>
      <w:tr>
        <w:tc>
          <w:tcPr>
            <w:tcW w:type="dxa" w:w="4680"/>
            <w:shd w:fill="ffffff"/>
          </w:tcPr>
          <w:p>
            <w:pPr>
              <w:keepNext/>
              <w:spacing w:after="80" w:before="80"/>
              <w:jc w:val="left"/>
            </w:pPr>
            <w:r>
              <w:rPr>
                <w:rFonts w:ascii="Calibri" w:hAnsi="Calibri"/>
                <w:color w:val="2C3E50"/>
                <w:sz w:val="20"/>
              </w:rPr>
              <w:t>Format</w:t>
            </w:r>
          </w:p>
        </w:tc>
        <w:tc>
          <w:tcPr>
            <w:tcW w:type="dxa" w:w="4680"/>
            <w:shd w:fill="ffffff"/>
          </w:tcPr>
          <w:p>
            <w:pPr>
              <w:keepNext/>
              <w:spacing w:after="80" w:before="80"/>
              <w:jc w:val="left"/>
            </w:pPr>
            <w:r>
              <w:rPr>
                <w:rFonts w:ascii="Calibri" w:hAnsi="Calibri"/>
                <w:color w:val="2C3E50"/>
                <w:sz w:val="20"/>
              </w:rPr>
              <w:t>Online application portal</w:t>
            </w:r>
          </w:p>
        </w:tc>
      </w:tr>
      <w:tr>
        <w:tc>
          <w:tcPr>
            <w:tcW w:type="dxa" w:w="4680"/>
            <w:shd w:fill="f5f7fa"/>
          </w:tcPr>
          <w:p>
            <w:pPr>
              <w:keepNext/>
              <w:spacing w:after="80" w:before="80"/>
              <w:jc w:val="left"/>
            </w:pPr>
            <w:r>
              <w:rPr>
                <w:rFonts w:ascii="Calibri" w:hAnsi="Calibri"/>
                <w:color w:val="2C3E50"/>
                <w:sz w:val="20"/>
              </w:rPr>
              <w:t>Must Include</w:t>
            </w:r>
          </w:p>
        </w:tc>
        <w:tc>
          <w:tcPr>
            <w:tcW w:type="dxa" w:w="4680"/>
            <w:shd w:fill="f5f7fa"/>
          </w:tcPr>
          <w:p>
            <w:pPr>
              <w:keepNext/>
              <w:spacing w:after="80" w:before="80"/>
              <w:jc w:val="left"/>
            </w:pPr>
            <w:r>
              <w:rPr>
                <w:rFonts w:ascii="Calibri" w:hAnsi="Calibri"/>
                <w:color w:val="2C3E50"/>
                <w:sz w:val="20"/>
              </w:rPr>
              <w:t>Organization description, project need, budget, amount requested</w:t>
            </w:r>
          </w:p>
        </w:tc>
      </w:tr>
      <w:tr>
        <w:tc>
          <w:tcPr>
            <w:tcW w:type="dxa" w:w="4680"/>
            <w:shd w:fill="ffffff"/>
          </w:tcPr>
          <w:p>
            <w:pPr>
              <w:keepNext/>
              <w:spacing w:after="80" w:before="80"/>
              <w:jc w:val="left"/>
            </w:pPr>
            <w:r>
              <w:rPr>
                <w:rFonts w:ascii="Calibri" w:hAnsi="Calibri"/>
                <w:color w:val="2C3E50"/>
                <w:sz w:val="20"/>
              </w:rPr>
              <w:t>Attachments</w:t>
            </w:r>
          </w:p>
        </w:tc>
        <w:tc>
          <w:tcPr>
            <w:tcW w:type="dxa" w:w="4680"/>
            <w:shd w:fill="ffffff"/>
          </w:tcPr>
          <w:p>
            <w:pPr>
              <w:keepNext/>
              <w:spacing w:after="80" w:before="80"/>
              <w:jc w:val="left"/>
            </w:pPr>
            <w:r>
              <w:rPr>
                <w:rFonts w:ascii="Calibri" w:hAnsi="Calibri"/>
                <w:color w:val="2C3E50"/>
                <w:sz w:val="20"/>
              </w:rPr>
              <w:t>IRS determination letter, financials, board list</w:t>
            </w:r>
          </w:p>
        </w:tc>
      </w:tr>
    </w:tbl>
    <w:p/>
    <w:p>
      <w:pPr>
        <w:pStyle w:val="TGSMeta"/>
      </w:pPr>
      <w:r>
        <w:rPr>
          <w:rFonts w:ascii="Calibri" w:hAnsi="Calibri"/>
          <w:b/>
          <w:color w:val="2C3E50"/>
          <w:sz w:val="22"/>
        </w:rPr>
        <w:t xml:space="preserve">After You Submit: </w:t>
      </w:r>
      <w:r>
        <w:rPr>
          <w:rFonts w:ascii="Calibri" w:hAnsi="Calibri"/>
          <w:color w:val="6C757D"/>
          <w:sz w:val="22"/>
        </w:rPr>
      </w:r>
    </w:p>
    <w:p>
      <w:pPr>
        <w:pStyle w:val="ListBullet"/>
      </w:pPr>
      <w:r>
        <w:rPr>
          <w:rFonts w:ascii="Calibri" w:hAnsi="Calibri"/>
          <w:color w:val="2C3E50"/>
          <w:sz w:val="22"/>
        </w:rPr>
        <w:t>Foundation reviews on rolling basis</w:t>
      </w:r>
    </w:p>
    <w:p>
      <w:pPr>
        <w:pStyle w:val="ListBullet"/>
      </w:pPr>
      <w:r>
        <w:rPr>
          <w:rFonts w:ascii="Calibri" w:hAnsi="Calibri"/>
          <w:color w:val="2C3E50"/>
          <w:sz w:val="22"/>
        </w:rPr>
        <w:t>Contact: Renee Masaryk (President)</w:t>
      </w:r>
    </w:p>
    <w:p>
      <w:pPr>
        <w:pStyle w:val="ListBullet"/>
      </w:pPr>
      <w:r>
        <w:rPr>
          <w:rFonts w:ascii="Calibri" w:hAnsi="Calibri"/>
          <w:color w:val="2C3E50"/>
          <w:sz w:val="22"/>
        </w:rPr>
        <w:t>Peter Nagel JD was Grants Officer; position may have been open, use portal regardless</w:t>
      </w:r>
    </w:p>
    <w:p>
      <w:pPr>
        <w:pStyle w:val="TGSMeta"/>
      </w:pPr>
      <w:r>
        <w:rPr>
          <w:rFonts w:ascii="Calibri" w:hAnsi="Calibri"/>
          <w:b/>
          <w:color w:val="2C3E50"/>
          <w:sz w:val="22"/>
        </w:rPr>
        <w:t xml:space="preserve">Deadline: </w:t>
      </w:r>
      <w:r>
        <w:rPr>
          <w:rFonts w:ascii="Calibri" w:hAnsi="Calibri"/>
          <w:color w:val="6C757D"/>
          <w:sz w:val="22"/>
        </w:rPr>
        <w:t>Rolling, submit when ready</w:t>
      </w:r>
    </w:p>
    <w:p>
      <w:pPr>
        <w:spacing w:before="160" w:after="160"/>
        <w:pBdr>
          <w:bottom w:val="single" w:sz="8" w:color="d4a853"/>
        </w:pBdr>
      </w:pPr>
    </w:p>
    <w:p>
      <w:pPr>
        <w:pStyle w:val="Heading3"/>
      </w:pPr>
      <w:r>
        <w:t>Contacts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keepNext/>
              <w:spacing w:after="80" w:before="80"/>
              <w:jc w:val="left"/>
            </w:pPr>
            <w:r>
              <w:rPr>
                <w:rFonts w:ascii="Calibri" w:hAnsi="Calibri"/>
                <w:b/>
                <w:color w:val="FFFFFF"/>
                <w:sz w:val="20"/>
              </w:rPr>
              <w:t>Role</w:t>
            </w:r>
          </w:p>
        </w:tc>
        <w:tc>
          <w:tcPr>
            <w:tcW w:type="dxa" w:w="2340"/>
            <w:shd w:fill="1e3a5f"/>
            <w:tcBorders>
              <w:bottom w:val="single" w:sz="12" w:color="d4a853"/>
            </w:tcBorders>
          </w:tcPr>
          <w:p>
            <w:pPr>
              <w:keepNext/>
              <w:spacing w:after="80" w:before="80"/>
              <w:jc w:val="left"/>
            </w:pPr>
            <w:r>
              <w:rPr>
                <w:rFonts w:ascii="Calibri" w:hAnsi="Calibri"/>
                <w:b/>
                <w:color w:val="FFFFFF"/>
                <w:sz w:val="20"/>
              </w:rPr>
              <w:t>Name</w:t>
            </w:r>
          </w:p>
        </w:tc>
        <w:tc>
          <w:tcPr>
            <w:tcW w:type="dxa" w:w="2340"/>
            <w:shd w:fill="1e3a5f"/>
            <w:tcBorders>
              <w:bottom w:val="single" w:sz="12" w:color="d4a853"/>
            </w:tcBorders>
          </w:tcPr>
          <w:p>
            <w:pPr>
              <w:keepNext/>
              <w:spacing w:after="80" w:before="80"/>
              <w:jc w:val="left"/>
            </w:pPr>
            <w:r>
              <w:rPr>
                <w:rFonts w:ascii="Calibri" w:hAnsi="Calibri"/>
                <w:b/>
                <w:color w:val="FFFFFF"/>
                <w:sz w:val="20"/>
              </w:rPr>
              <w:t>Contact</w:t>
            </w:r>
          </w:p>
        </w:tc>
        <w:tc>
          <w:tcPr>
            <w:tcW w:type="dxa" w:w="2340"/>
            <w:shd w:fill="1e3a5f"/>
            <w:tcBorders>
              <w:bottom w:val="single" w:sz="12" w:color="d4a853"/>
            </w:tcBorders>
          </w:tcPr>
          <w:p>
            <w:pPr>
              <w:keepNext/>
              <w:spacing w:after="80" w:before="80"/>
              <w:jc w:val="left"/>
            </w:pPr>
            <w:r>
              <w:rPr>
                <w:rFonts w:ascii="Calibri" w:hAnsi="Calibri"/>
                <w:b/>
                <w:color w:val="FFFFFF"/>
                <w:sz w:val="20"/>
              </w:rPr>
              <w:t>Use For</w:t>
            </w:r>
          </w:p>
        </w:tc>
      </w:tr>
      <w:tr>
        <w:tc>
          <w:tcPr>
            <w:tcW w:type="dxa" w:w="2340"/>
            <w:shd w:fill="ffffff"/>
          </w:tcPr>
          <w:p>
            <w:pPr>
              <w:keepNext/>
              <w:spacing w:after="80" w:before="80"/>
              <w:jc w:val="left"/>
            </w:pPr>
            <w:r>
              <w:rPr>
                <w:rFonts w:ascii="Calibri" w:hAnsi="Calibri"/>
                <w:color w:val="2C3E50"/>
                <w:sz w:val="20"/>
              </w:rPr>
              <w:t>President</w:t>
            </w:r>
          </w:p>
        </w:tc>
        <w:tc>
          <w:tcPr>
            <w:tcW w:type="dxa" w:w="2340"/>
            <w:shd w:fill="ffffff"/>
          </w:tcPr>
          <w:p>
            <w:pPr>
              <w:keepNext/>
              <w:spacing w:after="80" w:before="80"/>
              <w:jc w:val="left"/>
            </w:pPr>
            <w:r>
              <w:rPr>
                <w:rFonts w:ascii="Calibri" w:hAnsi="Calibri"/>
                <w:color w:val="2C3E50"/>
                <w:sz w:val="20"/>
              </w:rPr>
              <w:t>Renee Masaryk</w:t>
            </w:r>
          </w:p>
        </w:tc>
        <w:tc>
          <w:tcPr>
            <w:tcW w:type="dxa" w:w="2340"/>
            <w:shd w:fill="ffffff"/>
          </w:tcPr>
          <w:p>
            <w:pPr>
              <w:keepNext/>
              <w:spacing w:after="80" w:before="80"/>
              <w:jc w:val="left"/>
            </w:pPr>
            <w:r>
              <w:rPr>
                <w:rFonts w:ascii="Calibri" w:hAnsi="Calibri"/>
                <w:color w:val="2C3E50"/>
                <w:sz w:val="20"/>
              </w:rPr>
              <w:t>rmasaryk@herzsteinfoundation.org</w:t>
            </w:r>
          </w:p>
        </w:tc>
        <w:tc>
          <w:tcPr>
            <w:tcW w:type="dxa" w:w="2340"/>
            <w:shd w:fill="ffffff"/>
          </w:tcPr>
          <w:p>
            <w:pPr>
              <w:keepNext/>
              <w:spacing w:after="80" w:before="80"/>
              <w:jc w:val="left"/>
            </w:pPr>
            <w:r>
              <w:rPr>
                <w:rFonts w:ascii="Calibri" w:hAnsi="Calibri"/>
                <w:color w:val="2C3E50"/>
                <w:sz w:val="20"/>
              </w:rPr>
              <w:t>Strategic questions, eligibility confirmation</w:t>
            </w:r>
          </w:p>
        </w:tc>
      </w:tr>
      <w:tr>
        <w:tc>
          <w:tcPr>
            <w:tcW w:type="dxa" w:w="2340"/>
            <w:shd w:fill="f5f7fa"/>
          </w:tcPr>
          <w:p>
            <w:pPr>
              <w:keepNext/>
              <w:spacing w:after="80" w:before="80"/>
              <w:jc w:val="left"/>
            </w:pPr>
            <w:r>
              <w:rPr>
                <w:rFonts w:ascii="Calibri" w:hAnsi="Calibri"/>
                <w:color w:val="2C3E50"/>
                <w:sz w:val="20"/>
              </w:rPr>
              <w:t>General</w:t>
            </w:r>
          </w:p>
        </w:tc>
        <w:tc>
          <w:tcPr>
            <w:tcW w:type="dxa" w:w="2340"/>
            <w:shd w:fill="f5f7fa"/>
          </w:tcPr>
          <w:p>
            <w:pPr>
              <w:keepNext/>
              <w:spacing w:after="80" w:before="80"/>
              <w:jc w:val="left"/>
            </w:pPr>
            <w:r>
              <w:rPr>
                <w:rFonts w:ascii="Calibri" w:hAnsi="Calibri"/>
                <w:color w:val="2C3E50"/>
                <w:sz w:val="20"/>
              </w:rPr>
              <w:t>—</w:t>
            </w:r>
          </w:p>
        </w:tc>
        <w:tc>
          <w:tcPr>
            <w:tcW w:type="dxa" w:w="2340"/>
            <w:shd w:fill="f5f7fa"/>
          </w:tcPr>
          <w:p>
            <w:pPr>
              <w:keepNext/>
              <w:spacing w:after="80" w:before="80"/>
              <w:jc w:val="left"/>
            </w:pPr>
            <w:r>
              <w:rPr>
                <w:rFonts w:ascii="Calibri" w:hAnsi="Calibri"/>
                <w:color w:val="2C3E50"/>
                <w:sz w:val="20"/>
              </w:rPr>
              <w:t>mail@herzsteinfoundation.org / (713) 681-7868</w:t>
            </w:r>
          </w:p>
        </w:tc>
        <w:tc>
          <w:tcPr>
            <w:tcW w:type="dxa" w:w="2340"/>
            <w:shd w:fill="f5f7fa"/>
          </w:tcPr>
          <w:p>
            <w:pPr>
              <w:keepNext/>
              <w:spacing w:after="80" w:before="80"/>
              <w:jc w:val="left"/>
            </w:pPr>
            <w:r>
              <w:rPr>
                <w:rFonts w:ascii="Calibri" w:hAnsi="Calibri"/>
                <w:color w:val="2C3E50"/>
                <w:sz w:val="20"/>
              </w:rPr>
              <w:t>General inquiries</w:t>
            </w:r>
          </w:p>
        </w:tc>
      </w:tr>
      <w:tr>
        <w:tc>
          <w:tcPr>
            <w:tcW w:type="dxa" w:w="2340"/>
            <w:shd w:fill="ffffff"/>
          </w:tcPr>
          <w:p>
            <w:pPr>
              <w:keepNext/>
              <w:spacing w:after="80" w:before="80"/>
              <w:jc w:val="left"/>
            </w:pPr>
            <w:r>
              <w:rPr>
                <w:rFonts w:ascii="Calibri" w:hAnsi="Calibri"/>
                <w:color w:val="2C3E50"/>
                <w:sz w:val="20"/>
              </w:rPr>
              <w:t>Board Chairman</w:t>
            </w:r>
          </w:p>
        </w:tc>
        <w:tc>
          <w:tcPr>
            <w:tcW w:type="dxa" w:w="2340"/>
            <w:shd w:fill="ffffff"/>
          </w:tcPr>
          <w:p>
            <w:pPr>
              <w:keepNext/>
              <w:spacing w:after="80" w:before="80"/>
              <w:jc w:val="left"/>
            </w:pPr>
            <w:r>
              <w:rPr>
                <w:rFonts w:ascii="Calibri" w:hAnsi="Calibri"/>
                <w:color w:val="2C3E50"/>
                <w:sz w:val="20"/>
              </w:rPr>
              <w:t>George W. Strake III</w:t>
            </w:r>
          </w:p>
        </w:tc>
        <w:tc>
          <w:tcPr>
            <w:tcW w:type="dxa" w:w="2340"/>
            <w:shd w:fill="ffffff"/>
          </w:tcPr>
          <w:p>
            <w:pPr>
              <w:keepNext/>
              <w:spacing w:after="80" w:before="80"/>
              <w:jc w:val="left"/>
            </w:pPr>
            <w:r>
              <w:rPr>
                <w:rFonts w:ascii="Calibri" w:hAnsi="Calibri"/>
                <w:color w:val="2C3E50"/>
                <w:sz w:val="20"/>
              </w:rPr>
              <w:t>Via foundation</w:t>
            </w:r>
          </w:p>
        </w:tc>
        <w:tc>
          <w:tcPr>
            <w:tcW w:type="dxa" w:w="2340"/>
            <w:shd w:fill="ffffff"/>
          </w:tcPr>
          <w:p>
            <w:pPr>
              <w:keepNext/>
              <w:spacing w:after="80" w:before="80"/>
              <w:jc w:val="left"/>
            </w:pPr>
            <w:r>
              <w:rPr>
                <w:rFonts w:ascii="Calibri" w:hAnsi="Calibri"/>
                <w:color w:val="2C3E50"/>
                <w:sz w:val="20"/>
              </w:rPr>
              <w:t>Board relationships</w:t>
            </w:r>
          </w:p>
        </w:tc>
      </w:tr>
    </w:tbl>
    <w:p/>
    <w:p>
      <w:pPr>
        <w:pStyle w:val="TGSMeta"/>
      </w:pPr>
      <w:r>
        <w:rPr>
          <w:rFonts w:ascii="Calibri" w:hAnsi="Calibri"/>
          <w:b/>
          <w:color w:val="2C3E50"/>
          <w:sz w:val="22"/>
        </w:rPr>
        <w:t xml:space="preserve">Foundation Website: </w:t>
      </w:r>
      <w:r>
        <w:rPr>
          <w:rFonts w:ascii="Calibri" w:hAnsi="Calibri"/>
          <w:color w:val="6C757D"/>
          <w:sz w:val="22"/>
        </w:rPr>
        <w:t>[herzsteinfoundation.org](https://www.herzsteinfoundation.org)</w:t>
      </w:r>
    </w:p>
    <w:p>
      <w:pPr>
        <w:pStyle w:val="TGSMeta"/>
      </w:pPr>
      <w:r>
        <w:rPr>
          <w:rFonts w:ascii="Calibri" w:hAnsi="Calibri"/>
          <w:b/>
          <w:color w:val="2C3E50"/>
          <w:sz w:val="22"/>
        </w:rPr>
        <w:t xml:space="preserve">Application Portal: </w:t>
      </w:r>
      <w:r>
        <w:rPr>
          <w:rFonts w:ascii="Calibri" w:hAnsi="Calibri"/>
          <w:color w:val="6C757D"/>
          <w:sz w:val="22"/>
        </w:rPr>
        <w:t>[herzsteinfoundation.org](https://www.herzsteinfoundation.org) (grants section)</w:t>
      </w:r>
    </w:p>
    <w:p>
      <w:pPr>
        <w:pStyle w:val="TGSMeta"/>
      </w:pPr>
      <w:r>
        <w:rPr>
          <w:rFonts w:ascii="Calibri" w:hAnsi="Calibri"/>
          <w:b/>
          <w:color w:val="2C3E50"/>
          <w:sz w:val="22"/>
        </w:rPr>
        <w:t xml:space="preserve">Phone: </w:t>
      </w:r>
      <w:r>
        <w:rPr>
          <w:rFonts w:ascii="Calibri" w:hAnsi="Calibri"/>
          <w:color w:val="6C757D"/>
          <w:sz w:val="22"/>
        </w:rPr>
        <w:t>(713) 681-7868</w:t>
      </w:r>
    </w:p>
    <w:p>
      <w:pPr>
        <w:pStyle w:val="TGSMeta"/>
      </w:pPr>
      <w:r>
        <w:rPr>
          <w:rFonts w:ascii="Calibri" w:hAnsi="Calibri"/>
          <w:b/>
          <w:color w:val="2C3E50"/>
          <w:sz w:val="22"/>
        </w:rPr>
        <w:t xml:space="preserve">Other Board/Staff: </w:t>
      </w:r>
      <w:r>
        <w:rPr>
          <w:rFonts w:ascii="Calibri" w:hAnsi="Calibri"/>
          <w:color w:val="6C757D"/>
          <w:sz w:val="22"/>
        </w:rPr>
        <w:t>Steven Goodman, Kenneth Katz, Craig Loewenstern, Bryan Miller, Mike Viator</w:t>
      </w:r>
    </w:p>
    <w:p>
      <w:pPr>
        <w:spacing w:before="160" w:after="160"/>
        <w:pBdr>
          <w:bottom w:val="single" w:sz="8" w:color="d4a853"/>
        </w:pBdr>
      </w:pPr>
    </w:p>
    <w:p>
      <w:pPr>
        <w:pStyle w:val="Heading3"/>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keepNext/>
              <w:spacing w:after="80" w:before="80"/>
              <w:jc w:val="left"/>
            </w:pPr>
            <w:r>
              <w:rPr>
                <w:rFonts w:ascii="Calibri" w:hAnsi="Calibri"/>
                <w:b/>
                <w:color w:val="FFFFFF"/>
                <w:sz w:val="20"/>
              </w:rPr>
              <w:t>Details</w:t>
            </w:r>
          </w:p>
        </w:tc>
      </w:tr>
      <w:tr>
        <w:tc>
          <w:tcPr>
            <w:tcW w:type="dxa" w:w="4680"/>
            <w:shd w:fill="ffffff"/>
          </w:tcPr>
          <w:p>
            <w:pPr>
              <w:keepNext/>
              <w:spacing w:after="80" w:before="80"/>
              <w:jc w:val="left"/>
            </w:pPr>
            <w:r>
              <w:rPr>
                <w:rFonts w:ascii="Calibri" w:hAnsi="Calibri"/>
                <w:color w:val="2C3E50"/>
                <w:sz w:val="20"/>
              </w:rPr>
              <w:t>Board Overlap</w:t>
            </w:r>
          </w:p>
        </w:tc>
        <w:tc>
          <w:tcPr>
            <w:tcW w:type="dxa" w:w="4680"/>
            <w:shd w:fill="ffffff"/>
          </w:tcPr>
          <w:p>
            <w:pPr>
              <w:keepNext/>
              <w:spacing w:after="80" w:before="80"/>
              <w:jc w:val="left"/>
            </w:pPr>
            <w:r>
              <w:rPr>
                <w:rFonts w:ascii="Calibri" w:hAnsi="Calibri"/>
                <w:color w:val="2C3E50"/>
                <w:sz w:val="20"/>
              </w:rPr>
              <w:t>None identified for Matt Goettelman. Houston TX business/philanthropy network</w:t>
            </w:r>
          </w:p>
        </w:tc>
      </w:tr>
      <w:tr>
        <w:tc>
          <w:tcPr>
            <w:tcW w:type="dxa" w:w="4680"/>
            <w:shd w:fill="f5f7fa"/>
          </w:tcPr>
          <w:p>
            <w:pPr>
              <w:keepNext/>
              <w:spacing w:after="80" w:before="80"/>
              <w:jc w:val="left"/>
            </w:pPr>
            <w:r>
              <w:rPr>
                <w:rFonts w:ascii="Calibri" w:hAnsi="Calibri"/>
                <w:color w:val="2C3E50"/>
                <w:sz w:val="20"/>
              </w:rPr>
              <w:t>Shared Grantees</w:t>
            </w:r>
          </w:p>
        </w:tc>
        <w:tc>
          <w:tcPr>
            <w:tcW w:type="dxa" w:w="4680"/>
            <w:shd w:fill="f5f7fa"/>
          </w:tcPr>
          <w:p>
            <w:pPr>
              <w:keepNext/>
              <w:spacing w:after="80" w:before="80"/>
              <w:jc w:val="left"/>
            </w:pPr>
            <w:r>
              <w:rPr>
                <w:rFonts w:ascii="Calibri" w:hAnsi="Calibri"/>
                <w:color w:val="2C3E50"/>
                <w:sz w:val="20"/>
              </w:rPr>
              <w:t>Sailing Angels Foundation, therapeutic sailing for people with disabilities in TX waters</w:t>
            </w:r>
          </w:p>
        </w:tc>
      </w:tr>
      <w:tr>
        <w:tc>
          <w:tcPr>
            <w:tcW w:type="dxa" w:w="4680"/>
            <w:shd w:fill="ffffff"/>
          </w:tcPr>
          <w:p>
            <w:pPr>
              <w:keepNext/>
              <w:spacing w:after="80" w:before="80"/>
              <w:jc w:val="left"/>
            </w:pPr>
            <w:r>
              <w:rPr>
                <w:rFonts w:ascii="Calibri" w:hAnsi="Calibri"/>
                <w:color w:val="2C3E50"/>
                <w:sz w:val="20"/>
              </w:rPr>
              <w:t>Geographic</w:t>
            </w:r>
          </w:p>
        </w:tc>
        <w:tc>
          <w:tcPr>
            <w:tcW w:type="dxa" w:w="4680"/>
            <w:shd w:fill="ffffff"/>
          </w:tcPr>
          <w:p>
            <w:pPr>
              <w:keepNext/>
              <w:spacing w:after="80" w:before="80"/>
              <w:jc w:val="left"/>
            </w:pPr>
            <w:r>
              <w:rPr>
                <w:rFonts w:ascii="Calibri" w:hAnsi="Calibri"/>
                <w:color w:val="2C3E50"/>
                <w:sz w:val="20"/>
              </w:rPr>
              <w:t>88% Texas, strongest connection is through VetsBoats' planned Galveston expansion</w:t>
            </w:r>
          </w:p>
        </w:tc>
      </w:tr>
      <w:tr>
        <w:tc>
          <w:tcPr>
            <w:tcW w:type="dxa" w:w="4680"/>
            <w:shd w:fill="f5f7fa"/>
          </w:tcPr>
          <w:p>
            <w:pPr>
              <w:keepNext/>
              <w:spacing w:after="80" w:before="80"/>
              <w:jc w:val="left"/>
            </w:pPr>
            <w:r>
              <w:rPr>
                <w:rFonts w:ascii="Calibri" w:hAnsi="Calibri"/>
                <w:color w:val="2C3E50"/>
                <w:sz w:val="20"/>
              </w:rPr>
              <w:t>Sector</w:t>
            </w:r>
          </w:p>
        </w:tc>
        <w:tc>
          <w:tcPr>
            <w:tcW w:type="dxa" w:w="4680"/>
            <w:shd w:fill="f5f7fa"/>
          </w:tcPr>
          <w:p>
            <w:pPr>
              <w:keepNext/>
              <w:spacing w:after="80" w:before="80"/>
              <w:jc w:val="left"/>
            </w:pPr>
            <w:r>
              <w:rPr>
                <w:rFonts w:ascii="Calibri" w:hAnsi="Calibri"/>
                <w:color w:val="2C3E50"/>
                <w:sz w:val="20"/>
              </w:rPr>
              <w:t>Funds both sailing AND veteran orgs. VetsBoats sits at the intersection</w:t>
            </w:r>
          </w:p>
        </w:tc>
      </w:tr>
    </w:tbl>
    <w:p/>
    <w:p>
      <w:pPr>
        <w:spacing w:before="160" w:after="160"/>
        <w:pBdr>
          <w:bottom w:val="single" w:sz="8" w:color="d4a853"/>
        </w:pBdr>
      </w:pPr>
    </w:p>
    <w:p>
      <w:pPr>
        <w:pStyle w:val="Heading3"/>
      </w:pPr>
      <w:r>
        <w:t>Positioning Strategy</w:t>
      </w:r>
    </w:p>
    <w:p>
      <w:pPr>
        <w:pStyle w:val="TGSBody"/>
      </w:pPr>
      <w:r>
        <w:rPr>
          <w:rFonts w:ascii="Calibri" w:hAnsi="Calibri"/>
          <w:color w:val="2C3E50"/>
          <w:sz w:val="22"/>
        </w:rPr>
        <w:t xml:space="preserve">Lead with VetsBoats' planned </w:t>
      </w:r>
      <w:r>
        <w:rPr>
          <w:rFonts w:ascii="Calibri" w:hAnsi="Calibri"/>
          <w:b/>
          <w:color w:val="2C3E50"/>
          <w:sz w:val="22"/>
        </w:rPr>
        <w:t>Galveston, TX expansion</w:t>
      </w:r>
      <w:r>
        <w:rPr>
          <w:rFonts w:ascii="Calibri" w:hAnsi="Calibri"/>
          <w:color w:val="2C3E50"/>
          <w:sz w:val="22"/>
        </w:rPr>
        <w:t>, this puts VetsBoats directly in Herzstein's core geography. Reference Sailing Angels as the precedent: "Like Sailing Angels, VetsBoats uses therapeutic sailing to serve people facing adversity, in our case, military veterans with PTSD and traumatic injuries." The foundation clearly values the intersection of sailing and healing (Sailing Angels hydrotherapy, Inspiration Ranch therapeutic riding). Request $10,000-$15,000 for the Galveston pilot program, with a clear plan for Texas-based veteran impact. Herzstein's 9 prior PF grants means your foundation status is unlikely to be an issue.</w:t>
      </w:r>
    </w:p>
    <w:p>
      <w:pPr>
        <w:spacing w:before="160" w:after="160"/>
        <w:pBdr>
          <w:bottom w:val="single" w:sz="8" w:color="d4a853"/>
        </w:pBdr>
      </w:pPr>
    </w:p>
    <w:p>
      <w:pPr>
        <w:pStyle w:val="Heading3"/>
      </w:pPr>
      <w:r>
        <w:t>Action Steps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keepNext/>
              <w:spacing w:after="80" w:before="80"/>
              <w:jc w:val="left"/>
            </w:pPr>
            <w:r>
              <w:rPr>
                <w:rFonts w:ascii="Calibri" w:hAnsi="Calibri"/>
                <w:b/>
                <w:color w:val="FFFFFF"/>
                <w:sz w:val="20"/>
              </w:rPr>
              <w:t>Step</w:t>
            </w:r>
          </w:p>
        </w:tc>
        <w:tc>
          <w:tcPr>
            <w:tcW w:type="dxa" w:w="2340"/>
            <w:shd w:fill="1e3a5f"/>
            <w:tcBorders>
              <w:bottom w:val="single" w:sz="12" w:color="d4a853"/>
            </w:tcBorders>
          </w:tcPr>
          <w:p>
            <w:pPr>
              <w:keepNext/>
              <w:spacing w:after="80" w:before="80"/>
              <w:jc w:val="left"/>
            </w:pPr>
            <w:r>
              <w:rPr>
                <w:rFonts w:ascii="Calibri" w:hAnsi="Calibri"/>
                <w:b/>
                <w:color w:val="FFFFFF"/>
                <w:sz w:val="20"/>
              </w:rPr>
              <w:t>Task</w:t>
            </w:r>
          </w:p>
        </w:tc>
        <w:tc>
          <w:tcPr>
            <w:tcW w:type="dxa" w:w="2340"/>
            <w:shd w:fill="1e3a5f"/>
            <w:tcBorders>
              <w:bottom w:val="single" w:sz="12" w:color="d4a853"/>
            </w:tcBorders>
          </w:tcPr>
          <w:p>
            <w:pPr>
              <w:keepNext/>
              <w:spacing w:after="80" w:before="80"/>
              <w:jc w:val="left"/>
            </w:pPr>
            <w:r>
              <w:rPr>
                <w:rFonts w:ascii="Calibri" w:hAnsi="Calibri"/>
                <w:b/>
                <w:color w:val="FFFFFF"/>
                <w:sz w:val="20"/>
              </w:rPr>
              <w:t>Time</w:t>
            </w:r>
          </w:p>
        </w:tc>
        <w:tc>
          <w:tcPr>
            <w:tcW w:type="dxa" w:w="2340"/>
            <w:shd w:fill="1e3a5f"/>
            <w:tcBorders>
              <w:bottom w:val="single" w:sz="12" w:color="d4a853"/>
            </w:tcBorders>
          </w:tcPr>
          <w:p>
            <w:pPr>
              <w:keepNext/>
              <w:spacing w:after="80" w:before="80"/>
              <w:jc w:val="left"/>
            </w:pPr>
            <w:r>
              <w:rPr>
                <w:rFonts w:ascii="Calibri" w:hAnsi="Calibri"/>
                <w:b/>
                <w:color w:val="FFFFFF"/>
                <w:sz w:val="20"/>
              </w:rPr>
              <w:t>Depends On</w:t>
            </w:r>
          </w:p>
        </w:tc>
      </w:tr>
      <w:tr>
        <w:tc>
          <w:tcPr>
            <w:tcW w:type="dxa" w:w="2340"/>
            <w:shd w:fill="ffffff"/>
          </w:tcPr>
          <w:p>
            <w:pPr>
              <w:keepNext/>
              <w:spacing w:after="80" w:before="80"/>
              <w:jc w:val="left"/>
            </w:pPr>
            <w:r>
              <w:rPr>
                <w:rFonts w:ascii="Calibri" w:hAnsi="Calibri"/>
                <w:color w:val="2C3E50"/>
                <w:sz w:val="20"/>
              </w:rPr>
              <w:t>1</w:t>
            </w:r>
          </w:p>
        </w:tc>
        <w:tc>
          <w:tcPr>
            <w:tcW w:type="dxa" w:w="2340"/>
            <w:shd w:fill="ffffff"/>
          </w:tcPr>
          <w:p>
            <w:pPr>
              <w:keepNext/>
              <w:spacing w:after="80" w:before="80"/>
              <w:jc w:val="left"/>
            </w:pPr>
            <w:r>
              <w:rPr>
                <w:rFonts w:ascii="Calibri" w:hAnsi="Calibri"/>
                <w:color w:val="2C3E50"/>
                <w:sz w:val="20"/>
              </w:rPr>
              <w:t>Review herzsteinfoundation.org guidelines and portal</w:t>
            </w:r>
          </w:p>
        </w:tc>
        <w:tc>
          <w:tcPr>
            <w:tcW w:type="dxa" w:w="2340"/>
            <w:shd w:fill="ffffff"/>
          </w:tcPr>
          <w:p>
            <w:pPr>
              <w:keepNext/>
              <w:spacing w:after="80" w:before="80"/>
              <w:jc w:val="left"/>
            </w:pPr>
            <w:r>
              <w:rPr>
                <w:rFonts w:ascii="Calibri" w:hAnsi="Calibri"/>
                <w:color w:val="2C3E50"/>
                <w:sz w:val="20"/>
              </w:rPr>
              <w:t>30 min</w:t>
            </w:r>
          </w:p>
        </w:tc>
        <w:tc>
          <w:tcPr>
            <w:tcW w:type="dxa" w:w="2340"/>
            <w:shd w:fill="ffffff"/>
          </w:tcPr>
          <w:p>
            <w:pPr>
              <w:keepNext/>
              <w:spacing w:after="80" w:before="80"/>
              <w:jc w:val="left"/>
            </w:pPr>
            <w:r>
              <w:rPr>
                <w:rFonts w:ascii="Calibri" w:hAnsi="Calibri"/>
                <w:color w:val="2C3E50"/>
                <w:sz w:val="20"/>
              </w:rPr>
              <w:t>—</w:t>
            </w:r>
          </w:p>
        </w:tc>
      </w:tr>
      <w:tr>
        <w:tc>
          <w:tcPr>
            <w:tcW w:type="dxa" w:w="2340"/>
            <w:shd w:fill="f5f7fa"/>
          </w:tcPr>
          <w:p>
            <w:pPr>
              <w:keepNext/>
              <w:spacing w:after="80" w:before="80"/>
              <w:jc w:val="left"/>
            </w:pPr>
            <w:r>
              <w:rPr>
                <w:rFonts w:ascii="Calibri" w:hAnsi="Calibri"/>
                <w:color w:val="2C3E50"/>
                <w:sz w:val="20"/>
              </w:rPr>
              <w:t>2</w:t>
            </w:r>
          </w:p>
        </w:tc>
        <w:tc>
          <w:tcPr>
            <w:tcW w:type="dxa" w:w="2340"/>
            <w:shd w:fill="f5f7fa"/>
          </w:tcPr>
          <w:p>
            <w:pPr>
              <w:keepNext/>
              <w:spacing w:after="80" w:before="80"/>
              <w:jc w:val="left"/>
            </w:pPr>
            <w:r>
              <w:rPr>
                <w:rFonts w:ascii="Calibri" w:hAnsi="Calibri"/>
                <w:color w:val="2C3E50"/>
                <w:sz w:val="20"/>
              </w:rPr>
              <w:t>Draft LOI emphasizing Galveston expansion + Sailing Angels parallel</w:t>
            </w:r>
          </w:p>
        </w:tc>
        <w:tc>
          <w:tcPr>
            <w:tcW w:type="dxa" w:w="2340"/>
            <w:shd w:fill="f5f7fa"/>
          </w:tcPr>
          <w:p>
            <w:pPr>
              <w:keepNext/>
              <w:spacing w:after="80" w:before="80"/>
              <w:jc w:val="left"/>
            </w:pPr>
            <w:r>
              <w:rPr>
                <w:rFonts w:ascii="Calibri" w:hAnsi="Calibri"/>
                <w:color w:val="2C3E50"/>
                <w:sz w:val="20"/>
              </w:rPr>
              <w:t>2.5 hrs</w:t>
            </w:r>
          </w:p>
        </w:tc>
        <w:tc>
          <w:tcPr>
            <w:tcW w:type="dxa" w:w="2340"/>
            <w:shd w:fill="f5f7fa"/>
          </w:tcPr>
          <w:p>
            <w:pPr>
              <w:keepNext/>
              <w:spacing w:after="80" w:before="80"/>
              <w:jc w:val="left"/>
            </w:pPr>
            <w:r>
              <w:rPr>
                <w:rFonts w:ascii="Calibri" w:hAnsi="Calibri"/>
                <w:color w:val="2C3E50"/>
                <w:sz w:val="20"/>
              </w:rPr>
              <w:t>—</w:t>
            </w:r>
          </w:p>
        </w:tc>
      </w:tr>
      <w:tr>
        <w:tc>
          <w:tcPr>
            <w:tcW w:type="dxa" w:w="2340"/>
            <w:shd w:fill="ffffff"/>
          </w:tcPr>
          <w:p>
            <w:pPr>
              <w:keepNext/>
              <w:spacing w:after="80" w:before="80"/>
              <w:jc w:val="left"/>
            </w:pPr>
            <w:r>
              <w:rPr>
                <w:rFonts w:ascii="Calibri" w:hAnsi="Calibri"/>
                <w:color w:val="2C3E50"/>
                <w:sz w:val="20"/>
              </w:rPr>
              <w:t>3</w:t>
            </w:r>
          </w:p>
        </w:tc>
        <w:tc>
          <w:tcPr>
            <w:tcW w:type="dxa" w:w="2340"/>
            <w:shd w:fill="ffffff"/>
          </w:tcPr>
          <w:p>
            <w:pPr>
              <w:keepNext/>
              <w:spacing w:after="80" w:before="80"/>
              <w:jc w:val="left"/>
            </w:pPr>
            <w:r>
              <w:rPr>
                <w:rFonts w:ascii="Calibri" w:hAnsi="Calibri"/>
                <w:color w:val="2C3E50"/>
                <w:sz w:val="20"/>
              </w:rPr>
              <w:t>Prepare Galveston expansion budget and timeline</w:t>
            </w:r>
          </w:p>
        </w:tc>
        <w:tc>
          <w:tcPr>
            <w:tcW w:type="dxa" w:w="2340"/>
            <w:shd w:fill="ffffff"/>
          </w:tcPr>
          <w:p>
            <w:pPr>
              <w:keepNext/>
              <w:spacing w:after="80" w:before="80"/>
              <w:jc w:val="left"/>
            </w:pPr>
            <w:r>
              <w:rPr>
                <w:rFonts w:ascii="Calibri" w:hAnsi="Calibri"/>
                <w:color w:val="2C3E50"/>
                <w:sz w:val="20"/>
              </w:rPr>
              <w:t>30 min</w:t>
            </w:r>
          </w:p>
        </w:tc>
        <w:tc>
          <w:tcPr>
            <w:tcW w:type="dxa" w:w="2340"/>
            <w:shd w:fill="ffffff"/>
          </w:tcPr>
          <w:p>
            <w:pPr>
              <w:keepNext/>
              <w:spacing w:after="80" w:before="80"/>
              <w:jc w:val="left"/>
            </w:pPr>
            <w:r>
              <w:rPr>
                <w:rFonts w:ascii="Calibri" w:hAnsi="Calibri"/>
                <w:color w:val="2C3E50"/>
                <w:sz w:val="20"/>
              </w:rPr>
              <w:t>—</w:t>
            </w:r>
          </w:p>
        </w:tc>
      </w:tr>
      <w:tr>
        <w:tc>
          <w:tcPr>
            <w:tcW w:type="dxa" w:w="2340"/>
            <w:shd w:fill="f5f7fa"/>
          </w:tcPr>
          <w:p>
            <w:pPr>
              <w:keepNext/>
              <w:spacing w:after="80" w:before="80"/>
              <w:jc w:val="left"/>
            </w:pPr>
            <w:r>
              <w:rPr>
                <w:rFonts w:ascii="Calibri" w:hAnsi="Calibri"/>
                <w:color w:val="2C3E50"/>
                <w:sz w:val="20"/>
              </w:rPr>
              <w:t>4</w:t>
            </w:r>
          </w:p>
        </w:tc>
        <w:tc>
          <w:tcPr>
            <w:tcW w:type="dxa" w:w="2340"/>
            <w:shd w:fill="f5f7fa"/>
          </w:tcPr>
          <w:p>
            <w:pPr>
              <w:keepNext/>
              <w:spacing w:after="80" w:before="80"/>
              <w:jc w:val="left"/>
            </w:pPr>
            <w:r>
              <w:rPr>
                <w:rFonts w:ascii="Calibri" w:hAnsi="Calibri"/>
                <w:color w:val="2C3E50"/>
                <w:sz w:val="20"/>
              </w:rPr>
              <w:t>Submit via online portal with attachments</w:t>
            </w:r>
          </w:p>
        </w:tc>
        <w:tc>
          <w:tcPr>
            <w:tcW w:type="dxa" w:w="2340"/>
            <w:shd w:fill="f5f7fa"/>
          </w:tcPr>
          <w:p>
            <w:pPr>
              <w:keepNext/>
              <w:spacing w:after="80" w:before="80"/>
              <w:jc w:val="left"/>
            </w:pPr>
            <w:r>
              <w:rPr>
                <w:rFonts w:ascii="Calibri" w:hAnsi="Calibri"/>
                <w:color w:val="2C3E50"/>
                <w:sz w:val="20"/>
              </w:rPr>
              <w:t>30 min</w:t>
            </w:r>
          </w:p>
        </w:tc>
        <w:tc>
          <w:tcPr>
            <w:tcW w:type="dxa" w:w="2340"/>
            <w:shd w:fill="f5f7fa"/>
          </w:tcPr>
          <w:p>
            <w:pPr>
              <w:keepNext/>
              <w:spacing w:after="80" w:before="80"/>
              <w:jc w:val="left"/>
            </w:pPr>
            <w:r>
              <w:rPr>
                <w:rFonts w:ascii="Calibri" w:hAnsi="Calibri"/>
                <w:color w:val="2C3E50"/>
                <w:sz w:val="20"/>
              </w:rPr>
              <w:t>Steps 2-3</w:t>
            </w:r>
          </w:p>
        </w:tc>
      </w:tr>
      <w:tr>
        <w:tc>
          <w:tcPr>
            <w:tcW w:type="dxa" w:w="2340"/>
            <w:shd w:fill="ffffff"/>
          </w:tcPr>
          <w:p>
            <w:pPr>
              <w:keepNext/>
              <w:spacing w:after="80" w:before="80"/>
              <w:jc w:val="left"/>
            </w:pPr>
            <w:r>
              <w:rPr>
                <w:rFonts w:ascii="Calibri" w:hAnsi="Calibri"/>
                <w:color w:val="2C3E50"/>
                <w:sz w:val="20"/>
              </w:rPr>
              <w:t>5</w:t>
            </w:r>
          </w:p>
        </w:tc>
        <w:tc>
          <w:tcPr>
            <w:tcW w:type="dxa" w:w="2340"/>
            <w:shd w:fill="ffffff"/>
          </w:tcPr>
          <w:p>
            <w:pPr>
              <w:keepNext/>
              <w:spacing w:after="80" w:before="80"/>
              <w:jc w:val="left"/>
            </w:pPr>
            <w:r>
              <w:rPr>
                <w:rFonts w:ascii="Calibri" w:hAnsi="Calibri"/>
                <w:color w:val="2C3E50"/>
                <w:sz w:val="20"/>
              </w:rPr>
              <w:t>WAIT: Rolling review</w:t>
            </w:r>
          </w:p>
        </w:tc>
        <w:tc>
          <w:tcPr>
            <w:tcW w:type="dxa" w:w="2340"/>
            <w:shd w:fill="ffffff"/>
          </w:tcPr>
          <w:p>
            <w:pPr>
              <w:keepNext/>
              <w:spacing w:after="80" w:before="80"/>
              <w:jc w:val="left"/>
            </w:pPr>
            <w:r>
              <w:rPr>
                <w:rFonts w:ascii="Calibri" w:hAnsi="Calibri"/>
                <w:color w:val="2C3E50"/>
                <w:sz w:val="20"/>
              </w:rPr>
              <w:t>—</w:t>
            </w:r>
          </w:p>
        </w:tc>
        <w:tc>
          <w:tcPr>
            <w:tcW w:type="dxa" w:w="2340"/>
            <w:shd w:fill="ffffff"/>
          </w:tcPr>
          <w:p>
            <w:pPr>
              <w:keepNext/>
              <w:spacing w:after="80" w:before="80"/>
              <w:jc w:val="left"/>
            </w:pPr>
            <w:r>
              <w:rPr>
                <w:rFonts w:ascii="Calibri" w:hAnsi="Calibri"/>
                <w:color w:val="2C3E50"/>
                <w:sz w:val="20"/>
              </w:rPr>
              <w:t>Step 4</w:t>
            </w:r>
          </w:p>
        </w:tc>
      </w:tr>
      <w:tr>
        <w:tc>
          <w:tcPr>
            <w:tcW w:type="dxa" w:w="2340"/>
            <w:shd w:fill="f5f7fa"/>
          </w:tcPr>
          <w:p>
            <w:pPr>
              <w:keepNext/>
              <w:spacing w:after="80" w:before="80"/>
              <w:jc w:val="left"/>
            </w:pPr>
            <w:r>
              <w:rPr>
                <w:rFonts w:ascii="Calibri" w:hAnsi="Calibri"/>
                <w:color w:val="2C3E50"/>
                <w:sz w:val="20"/>
              </w:rPr>
              <w:t>6</w:t>
            </w:r>
          </w:p>
        </w:tc>
        <w:tc>
          <w:tcPr>
            <w:tcW w:type="dxa" w:w="2340"/>
            <w:shd w:fill="f5f7fa"/>
          </w:tcPr>
          <w:p>
            <w:pPr>
              <w:keepNext/>
              <w:spacing w:after="80" w:before="80"/>
              <w:jc w:val="left"/>
            </w:pPr>
            <w:r>
              <w:rPr>
                <w:rFonts w:ascii="Calibri" w:hAnsi="Calibri"/>
                <w:color w:val="2C3E50"/>
                <w:sz w:val="20"/>
              </w:rPr>
              <w:t>Follow up with Renee Masaryk if no response in 8 weeks</w:t>
            </w:r>
          </w:p>
        </w:tc>
        <w:tc>
          <w:tcPr>
            <w:tcW w:type="dxa" w:w="2340"/>
            <w:shd w:fill="f5f7fa"/>
          </w:tcPr>
          <w:p>
            <w:pPr>
              <w:keepNext/>
              <w:spacing w:after="80" w:before="80"/>
              <w:jc w:val="left"/>
            </w:pPr>
            <w:r>
              <w:rPr>
                <w:rFonts w:ascii="Calibri" w:hAnsi="Calibri"/>
                <w:color w:val="2C3E50"/>
                <w:sz w:val="20"/>
              </w:rPr>
              <w:t>15 min</w:t>
            </w:r>
          </w:p>
        </w:tc>
        <w:tc>
          <w:tcPr>
            <w:tcW w:type="dxa" w:w="2340"/>
            <w:shd w:fill="f5f7fa"/>
          </w:tcPr>
          <w:p>
            <w:pPr>
              <w:keepNext/>
              <w:spacing w:after="80" w:before="80"/>
              <w:jc w:val="left"/>
            </w:pPr>
            <w:r>
              <w:rPr>
                <w:rFonts w:ascii="Calibri" w:hAnsi="Calibri"/>
                <w:color w:val="2C3E50"/>
                <w:sz w:val="20"/>
              </w:rPr>
              <w:t>Step 4 + 8 weeks</w:t>
            </w:r>
          </w:p>
        </w:tc>
      </w:tr>
    </w:tbl>
    <w:p/>
    <w:p>
      <w:pPr>
        <w:pStyle w:val="TGSMeta"/>
      </w:pPr>
      <w:r>
        <w:rPr>
          <w:rFonts w:ascii="Calibri" w:hAnsi="Calibri"/>
          <w:b/>
          <w:color w:val="2C3E50"/>
          <w:sz w:val="22"/>
        </w:rPr>
        <w:t xml:space="preserve">Total Active Time: </w:t>
      </w:r>
      <w:r>
        <w:rPr>
          <w:rFonts w:ascii="Calibri" w:hAnsi="Calibri"/>
          <w:color w:val="6C757D"/>
          <w:sz w:val="22"/>
        </w:rPr>
        <w:t>4 hours</w:t>
      </w:r>
    </w:p>
    <w:p>
      <w:pPr>
        <w:pStyle w:val="TGSMeta"/>
      </w:pPr>
      <w:r>
        <w:rPr>
          <w:rFonts w:ascii="Calibri" w:hAnsi="Calibri"/>
          <w:b/>
          <w:color w:val="2C3E50"/>
          <w:sz w:val="22"/>
        </w:rPr>
        <w:t xml:space="preserve">Then: </w:t>
      </w:r>
      <w:r>
        <w:rPr>
          <w:rFonts w:ascii="Calibri" w:hAnsi="Calibri"/>
          <w:color w:val="6C757D"/>
          <w:sz w:val="22"/>
        </w:rPr>
        <w:t>Rolling review. Expect response within 6-10 weeks. If invited to full proposal, additional 3-4 hours.</w:t>
      </w:r>
    </w:p>
    <w:p>
      <w:pPr>
        <w:spacing w:before="160" w:after="160"/>
        <w:pBdr>
          <w:bottom w:val="single" w:sz="8" w:color="d4a853"/>
        </w:pBdr>
      </w:pPr>
    </w:p>
    <w:p>
      <w:r>
        <w:br w:type="page"/>
      </w:r>
    </w:p>
    <w:p>
      <w:pPr>
        <w:pStyle w:val="Heading2"/>
      </w:pPr>
      <w:r>
        <w:t>#3: Kovler Family Foundation</w:t>
      </w:r>
    </w:p>
    <w:p>
      <w:pPr>
        <w:pStyle w:val="TGSMeta"/>
      </w:pPr>
      <w:r>
        <w:rPr>
          <w:rFonts w:ascii="Calibri" w:hAnsi="Calibri"/>
          <w:b/>
          <w:color w:val="2C3E50"/>
          <w:sz w:val="22"/>
        </w:rPr>
        <w:t xml:space="preserve">Type: </w:t>
      </w:r>
      <w:r>
        <w:rPr>
          <w:rFonts w:ascii="Calibri" w:hAnsi="Calibri"/>
          <w:color w:val="6C757D"/>
          <w:sz w:val="22"/>
        </w:rPr>
        <w:t>LOI-Ready</w:t>
      </w:r>
    </w:p>
    <w:p>
      <w:pPr>
        <w:pStyle w:val="TGSMeta"/>
      </w:pPr>
      <w:r>
        <w:rPr>
          <w:rFonts w:ascii="Calibri" w:hAnsi="Calibri"/>
          <w:b/>
          <w:color w:val="2C3E50"/>
          <w:sz w:val="22"/>
        </w:rPr>
        <w:t xml:space="preserve">Your Time Investment: </w:t>
      </w:r>
      <w:r>
        <w:rPr>
          <w:rFonts w:ascii="Calibri" w:hAnsi="Calibri"/>
          <w:color w:val="6C757D"/>
          <w:sz w:val="22"/>
        </w:rPr>
        <w:t>3 hours</w:t>
      </w:r>
    </w:p>
    <w:p>
      <w:pPr>
        <w:pStyle w:val="TGSMeta"/>
      </w:pPr>
      <w:r>
        <w:rPr>
          <w:rFonts w:ascii="Calibri" w:hAnsi="Calibri"/>
          <w:b/>
          <w:color w:val="2C3E50"/>
          <w:sz w:val="22"/>
        </w:rPr>
        <w:t xml:space="preserve">Potential Award: </w:t>
      </w:r>
      <w:r>
        <w:rPr>
          <w:rFonts w:ascii="Calibri" w:hAnsi="Calibri"/>
          <w:color w:val="6C757D"/>
          <w:sz w:val="22"/>
        </w:rPr>
        <w:t>$3,000 - $5,000</w:t>
      </w:r>
    </w:p>
    <w:p>
      <w:pPr>
        <w:spacing w:before="160" w:after="160"/>
        <w:pBdr>
          <w:bottom w:val="single" w:sz="8" w:color="d4a853"/>
        </w:pBdr>
      </w:pPr>
    </w:p>
    <w:p>
      <w:pPr>
        <w:pStyle w:val="Heading3"/>
      </w:pPr>
      <w:r>
        <w:t>Why This Foundation</w:t>
      </w:r>
    </w:p>
    <w:p>
      <w:pPr>
        <w:pStyle w:val="TGSBody"/>
      </w:pPr>
      <w:r>
        <w:rPr>
          <w:rFonts w:ascii="Calibri" w:hAnsi="Calibri"/>
          <w:color w:val="2C3E50"/>
          <w:sz w:val="22"/>
        </w:rPr>
        <w:t xml:space="preserve">Kovler Family Foundation funds the </w:t>
      </w:r>
      <w:r>
        <w:rPr>
          <w:rFonts w:ascii="Calibri" w:hAnsi="Calibri"/>
          <w:b/>
          <w:color w:val="2C3E50"/>
          <w:sz w:val="22"/>
        </w:rPr>
        <w:t>Judd Goldman Adaptive Sailing Foundation</w:t>
      </w:r>
      <w:r>
        <w:rPr>
          <w:rFonts w:ascii="Calibri" w:hAnsi="Calibri"/>
          <w:color w:val="2C3E50"/>
          <w:sz w:val="22"/>
        </w:rPr>
        <w:t xml:space="preserve"> ($3,000-$5,000/year), a direct adaptive sailing precedent in Chicago. With </w:t>
      </w:r>
      <w:r>
        <w:rPr>
          <w:rFonts w:ascii="Calibri" w:hAnsi="Calibri"/>
          <w:b/>
          <w:color w:val="2C3E50"/>
          <w:sz w:val="22"/>
        </w:rPr>
        <w:t>41 confirmed grants to private foundations</w:t>
      </w:r>
      <w:r>
        <w:rPr>
          <w:rFonts w:ascii="Calibri" w:hAnsi="Calibri"/>
          <w:color w:val="2C3E50"/>
          <w:sz w:val="22"/>
        </w:rPr>
        <w:t xml:space="preserve"> (the most PF-friendly foundation in our search), your foundation status is a non-issue. The November deadline means this is a "prepare now, submit later" opportunity. Most importantly, </w:t>
      </w:r>
      <w:r>
        <w:rPr>
          <w:rFonts w:ascii="Calibri" w:hAnsi="Calibri"/>
          <w:b/>
          <w:color w:val="2C3E50"/>
          <w:sz w:val="22"/>
        </w:rPr>
        <w:t>Matt Goettelman has a strong connection path</w:t>
      </w:r>
      <w:r>
        <w:rPr>
          <w:rFonts w:ascii="Calibri" w:hAnsi="Calibri"/>
          <w:color w:val="2C3E50"/>
          <w:sz w:val="22"/>
        </w:rPr>
        <w:t xml:space="preserve"> through Goldman Sachs colleague Ron Levin, who co-founded Invest For Kids with Benjamin Kovler.</w:t>
      </w:r>
    </w:p>
    <w:p>
      <w:pPr>
        <w:pStyle w:val="Heading3"/>
      </w:pPr>
      <w:r>
        <w:t>Fit Evidence</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What We Looked For</w:t>
            </w:r>
          </w:p>
        </w:tc>
        <w:tc>
          <w:tcPr>
            <w:tcW w:type="dxa" w:w="4680"/>
            <w:shd w:fill="1e3a5f"/>
            <w:tcBorders>
              <w:bottom w:val="single" w:sz="12" w:color="d4a853"/>
            </w:tcBorders>
          </w:tcPr>
          <w:p>
            <w:pPr>
              <w:keepNext/>
              <w:spacing w:after="80" w:before="80"/>
              <w:jc w:val="left"/>
            </w:pPr>
            <w:r>
              <w:rPr>
                <w:rFonts w:ascii="Calibri" w:hAnsi="Calibri"/>
                <w:b/>
                <w:color w:val="FFFFFF"/>
                <w:sz w:val="20"/>
              </w:rPr>
              <w:t>What We Found</w:t>
            </w:r>
          </w:p>
        </w:tc>
      </w:tr>
      <w:tr>
        <w:tc>
          <w:tcPr>
            <w:tcW w:type="dxa" w:w="4680"/>
            <w:shd w:fill="ffffff"/>
          </w:tcPr>
          <w:p>
            <w:pPr>
              <w:keepNext/>
              <w:spacing w:after="80" w:before="80"/>
              <w:jc w:val="left"/>
            </w:pPr>
            <w:r>
              <w:rPr>
                <w:rFonts w:ascii="Calibri" w:hAnsi="Calibri"/>
                <w:color w:val="2C3E50"/>
                <w:sz w:val="20"/>
              </w:rPr>
              <w:t>Grants to adaptive sailing</w:t>
            </w:r>
          </w:p>
        </w:tc>
        <w:tc>
          <w:tcPr>
            <w:tcW w:type="dxa" w:w="4680"/>
            <w:shd w:fill="ffffff"/>
          </w:tcPr>
          <w:p>
            <w:pPr>
              <w:keepNext/>
              <w:spacing w:after="80" w:before="80"/>
              <w:jc w:val="left"/>
            </w:pPr>
            <w:r>
              <w:rPr>
                <w:rFonts w:ascii="Calibri" w:hAnsi="Calibri"/>
                <w:color w:val="2C3E50"/>
                <w:sz w:val="20"/>
              </w:rPr>
              <w:t>Judd Goldman Adaptive Sailing Foundation: $3K (2020), $5K (2022), $5K (2023)</w:t>
            </w:r>
          </w:p>
        </w:tc>
      </w:tr>
      <w:tr>
        <w:tc>
          <w:tcPr>
            <w:tcW w:type="dxa" w:w="4680"/>
            <w:shd w:fill="f5f7fa"/>
          </w:tcPr>
          <w:p>
            <w:pPr>
              <w:keepNext/>
              <w:spacing w:after="80" w:before="80"/>
              <w:jc w:val="left"/>
            </w:pPr>
            <w:r>
              <w:rPr>
                <w:rFonts w:ascii="Calibri" w:hAnsi="Calibri"/>
                <w:color w:val="2C3E50"/>
                <w:sz w:val="20"/>
              </w:rPr>
              <w:t>Prior grants to private foundations</w:t>
            </w:r>
          </w:p>
        </w:tc>
        <w:tc>
          <w:tcPr>
            <w:tcW w:type="dxa" w:w="4680"/>
            <w:shd w:fill="f5f7fa"/>
          </w:tcPr>
          <w:p>
            <w:pPr>
              <w:keepNext/>
              <w:spacing w:after="80" w:before="80"/>
              <w:jc w:val="left"/>
            </w:pPr>
            <w:r>
              <w:rPr>
                <w:rFonts w:ascii="Calibri" w:hAnsi="Calibri"/>
                <w:color w:val="2C3E50"/>
                <w:sz w:val="20"/>
              </w:rPr>
              <w:t>41 confirmed, most PF-friendly foundation of all 5</w:t>
            </w:r>
          </w:p>
        </w:tc>
      </w:tr>
      <w:tr>
        <w:tc>
          <w:tcPr>
            <w:tcW w:type="dxa" w:w="4680"/>
            <w:shd w:fill="ffffff"/>
          </w:tcPr>
          <w:p>
            <w:pPr>
              <w:keepNext/>
              <w:spacing w:after="80" w:before="80"/>
              <w:jc w:val="left"/>
            </w:pPr>
            <w:r>
              <w:rPr>
                <w:rFonts w:ascii="Calibri" w:hAnsi="Calibri"/>
                <w:color w:val="2C3E50"/>
                <w:sz w:val="20"/>
              </w:rPr>
              <w:t>California grants</w:t>
            </w:r>
          </w:p>
        </w:tc>
        <w:tc>
          <w:tcPr>
            <w:tcW w:type="dxa" w:w="4680"/>
            <w:shd w:fill="ffffff"/>
          </w:tcPr>
          <w:p>
            <w:pPr>
              <w:keepNext/>
              <w:spacing w:after="80" w:before="80"/>
              <w:jc w:val="left"/>
            </w:pPr>
            <w:r>
              <w:rPr>
                <w:rFonts w:ascii="Calibri" w:hAnsi="Calibri"/>
                <w:color w:val="2C3E50"/>
                <w:sz w:val="20"/>
              </w:rPr>
              <w:t>51 grants (8.9% of portfolio), though concentrated in Palm Springs area</w:t>
            </w:r>
          </w:p>
        </w:tc>
      </w:tr>
      <w:tr>
        <w:tc>
          <w:tcPr>
            <w:tcW w:type="dxa" w:w="4680"/>
            <w:shd w:fill="f5f7fa"/>
          </w:tcPr>
          <w:p>
            <w:pPr>
              <w:keepNext/>
              <w:spacing w:after="80" w:before="80"/>
              <w:jc w:val="left"/>
            </w:pPr>
            <w:r>
              <w:rPr>
                <w:rFonts w:ascii="Calibri" w:hAnsi="Calibri"/>
                <w:color w:val="2C3E50"/>
                <w:sz w:val="20"/>
              </w:rPr>
              <w:t>Most similar grantee</w:t>
            </w:r>
          </w:p>
        </w:tc>
        <w:tc>
          <w:tcPr>
            <w:tcW w:type="dxa" w:w="4680"/>
            <w:shd w:fill="f5f7fa"/>
          </w:tcPr>
          <w:p>
            <w:pPr>
              <w:keepNext/>
              <w:spacing w:after="80" w:before="80"/>
              <w:jc w:val="left"/>
            </w:pPr>
            <w:r>
              <w:rPr>
                <w:rFonts w:ascii="Calibri" w:hAnsi="Calibri"/>
                <w:color w:val="2C3E50"/>
                <w:sz w:val="20"/>
              </w:rPr>
              <w:t>Judd Goldman Adaptive Sailing Foundation, adaptive sailing on Lake Michigan for people with disabilities</w:t>
            </w:r>
          </w:p>
        </w:tc>
      </w:tr>
    </w:tbl>
    <w:p/>
    <w:p>
      <w:pPr>
        <w:pStyle w:val="Heading3"/>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Metric</w:t>
            </w:r>
          </w:p>
        </w:tc>
        <w:tc>
          <w:tcPr>
            <w:tcW w:type="dxa" w:w="4680"/>
            <w:shd w:fill="1e3a5f"/>
            <w:tcBorders>
              <w:bottom w:val="single" w:sz="12" w:color="d4a853"/>
            </w:tcBorders>
          </w:tcPr>
          <w:p>
            <w:pPr>
              <w:keepNext/>
              <w:spacing w:after="80" w:before="80"/>
              <w:jc w:val="left"/>
            </w:pPr>
            <w:r>
              <w:rPr>
                <w:rFonts w:ascii="Calibri" w:hAnsi="Calibri"/>
                <w:b/>
                <w:color w:val="FFFFFF"/>
                <w:sz w:val="20"/>
              </w:rPr>
              <w:t>Value</w:t>
            </w:r>
          </w:p>
        </w:tc>
      </w:tr>
      <w:tr>
        <w:tc>
          <w:tcPr>
            <w:tcW w:type="dxa" w:w="4680"/>
            <w:shd w:fill="ffffff"/>
          </w:tcPr>
          <w:p>
            <w:pPr>
              <w:keepNext/>
              <w:spacing w:after="80" w:before="80"/>
              <w:jc w:val="left"/>
            </w:pPr>
            <w:r>
              <w:rPr>
                <w:rFonts w:ascii="Calibri" w:hAnsi="Calibri"/>
                <w:color w:val="2C3E50"/>
                <w:sz w:val="20"/>
              </w:rPr>
              <w:t>Annual Giving</w:t>
            </w:r>
          </w:p>
        </w:tc>
        <w:tc>
          <w:tcPr>
            <w:tcW w:type="dxa" w:w="4680"/>
            <w:shd w:fill="ffffff"/>
          </w:tcPr>
          <w:p>
            <w:pPr>
              <w:keepNext/>
              <w:spacing w:after="80" w:before="80"/>
              <w:jc w:val="left"/>
            </w:pPr>
            <w:r>
              <w:rPr>
                <w:rFonts w:ascii="Calibri" w:hAnsi="Calibri"/>
                <w:color w:val="2C3E50"/>
                <w:sz w:val="20"/>
              </w:rPr>
              <w:t>$5.5M across 192 grants/year</w:t>
            </w:r>
          </w:p>
        </w:tc>
      </w:tr>
      <w:tr>
        <w:tc>
          <w:tcPr>
            <w:tcW w:type="dxa" w:w="4680"/>
            <w:shd w:fill="f5f7fa"/>
          </w:tcPr>
          <w:p>
            <w:pPr>
              <w:keepNext/>
              <w:spacing w:after="80" w:before="80"/>
              <w:jc w:val="left"/>
            </w:pPr>
            <w:r>
              <w:rPr>
                <w:rFonts w:ascii="Calibri" w:hAnsi="Calibri"/>
                <w:color w:val="2C3E50"/>
                <w:sz w:val="20"/>
              </w:rPr>
              <w:t>Typical Grant</w:t>
            </w:r>
          </w:p>
        </w:tc>
        <w:tc>
          <w:tcPr>
            <w:tcW w:type="dxa" w:w="4680"/>
            <w:shd w:fill="f5f7fa"/>
          </w:tcPr>
          <w:p>
            <w:pPr>
              <w:keepNext/>
              <w:spacing w:after="80" w:before="80"/>
              <w:jc w:val="left"/>
            </w:pPr>
            <w:r>
              <w:rPr>
                <w:rFonts w:ascii="Calibri" w:hAnsi="Calibri"/>
                <w:color w:val="2C3E50"/>
                <w:sz w:val="20"/>
              </w:rPr>
              <w:t>$3,000 median (range: $100 - $2,125,146)</w:t>
            </w:r>
          </w:p>
        </w:tc>
      </w:tr>
      <w:tr>
        <w:tc>
          <w:tcPr>
            <w:tcW w:type="dxa" w:w="4680"/>
            <w:shd w:fill="ffffff"/>
          </w:tcPr>
          <w:p>
            <w:pPr>
              <w:keepNext/>
              <w:spacing w:after="80" w:before="80"/>
              <w:jc w:val="left"/>
            </w:pPr>
            <w:r>
              <w:rPr>
                <w:rFonts w:ascii="Calibri" w:hAnsi="Calibri"/>
                <w:color w:val="2C3E50"/>
                <w:sz w:val="20"/>
              </w:rPr>
              <w:t>Geographic Focus</w:t>
            </w:r>
          </w:p>
        </w:tc>
        <w:tc>
          <w:tcPr>
            <w:tcW w:type="dxa" w:w="4680"/>
            <w:shd w:fill="ffffff"/>
          </w:tcPr>
          <w:p>
            <w:pPr>
              <w:keepNext/>
              <w:spacing w:after="80" w:before="80"/>
              <w:jc w:val="left"/>
            </w:pPr>
            <w:r>
              <w:rPr>
                <w:rFonts w:ascii="Calibri" w:hAnsi="Calibri"/>
                <w:color w:val="2C3E50"/>
                <w:sz w:val="20"/>
              </w:rPr>
              <w:t>67% Illinois, 9% California, 5% New York</w:t>
            </w:r>
          </w:p>
        </w:tc>
      </w:tr>
      <w:tr>
        <w:tc>
          <w:tcPr>
            <w:tcW w:type="dxa" w:w="4680"/>
            <w:shd w:fill="f5f7fa"/>
          </w:tcPr>
          <w:p>
            <w:pPr>
              <w:keepNext/>
              <w:spacing w:after="80" w:before="80"/>
              <w:jc w:val="left"/>
            </w:pPr>
            <w:r>
              <w:rPr>
                <w:rFonts w:ascii="Calibri" w:hAnsi="Calibri"/>
                <w:color w:val="2C3E50"/>
                <w:sz w:val="20"/>
              </w:rPr>
              <w:t>Repeat Funding Rate</w:t>
            </w:r>
          </w:p>
        </w:tc>
        <w:tc>
          <w:tcPr>
            <w:tcW w:type="dxa" w:w="4680"/>
            <w:shd w:fill="f5f7fa"/>
          </w:tcPr>
          <w:p>
            <w:pPr>
              <w:keepNext/>
              <w:spacing w:after="80" w:before="80"/>
              <w:jc w:val="left"/>
            </w:pPr>
            <w:r>
              <w:rPr>
                <w:rFonts w:ascii="Calibri" w:hAnsi="Calibri"/>
                <w:color w:val="2C3E50"/>
                <w:sz w:val="20"/>
              </w:rPr>
              <w:t>58% funded 2+ times</w:t>
            </w:r>
          </w:p>
        </w:tc>
      </w:tr>
      <w:tr>
        <w:tc>
          <w:tcPr>
            <w:tcW w:type="dxa" w:w="4680"/>
            <w:shd w:fill="ffffff"/>
          </w:tcPr>
          <w:p>
            <w:pPr>
              <w:keepNext/>
              <w:spacing w:after="80" w:before="80"/>
              <w:jc w:val="left"/>
            </w:pPr>
            <w:r>
              <w:rPr>
                <w:rFonts w:ascii="Calibri" w:hAnsi="Calibri"/>
                <w:color w:val="2C3E50"/>
                <w:sz w:val="20"/>
              </w:rPr>
              <w:t>Giving Style</w:t>
            </w:r>
          </w:p>
        </w:tc>
        <w:tc>
          <w:tcPr>
            <w:tcW w:type="dxa" w:w="4680"/>
            <w:shd w:fill="ffffff"/>
          </w:tcPr>
          <w:p>
            <w:pPr>
              <w:keepNext/>
              <w:spacing w:after="80" w:before="80"/>
              <w:jc w:val="left"/>
            </w:pPr>
            <w:r>
              <w:rPr>
                <w:rFonts w:ascii="Calibri" w:hAnsi="Calibri"/>
                <w:color w:val="2C3E50"/>
                <w:sz w:val="20"/>
              </w:rPr>
              <w:t>30% general support / 70% program-specific</w:t>
            </w:r>
          </w:p>
        </w:tc>
      </w:tr>
      <w:tr>
        <w:tc>
          <w:tcPr>
            <w:tcW w:type="dxa" w:w="4680"/>
            <w:shd w:fill="f5f7fa"/>
          </w:tcPr>
          <w:p>
            <w:pPr>
              <w:keepNext/>
              <w:spacing w:after="80" w:before="80"/>
              <w:jc w:val="left"/>
            </w:pPr>
            <w:r>
              <w:rPr>
                <w:rFonts w:ascii="Calibri" w:hAnsi="Calibri"/>
                <w:color w:val="2C3E50"/>
                <w:sz w:val="20"/>
              </w:rPr>
              <w:t>Funding Trend</w:t>
            </w:r>
          </w:p>
        </w:tc>
        <w:tc>
          <w:tcPr>
            <w:tcW w:type="dxa" w:w="4680"/>
            <w:shd w:fill="f5f7fa"/>
          </w:tcPr>
          <w:p>
            <w:pPr>
              <w:keepNext/>
              <w:spacing w:after="80" w:before="80"/>
              <w:jc w:val="left"/>
            </w:pPr>
            <w:r>
              <w:rPr>
                <w:rFonts w:ascii="Calibri" w:hAnsi="Calibri"/>
                <w:color w:val="2C3E50"/>
                <w:sz w:val="20"/>
              </w:rPr>
              <w:t>Stable, consistent annual giving</w:t>
            </w:r>
          </w:p>
        </w:tc>
      </w:tr>
    </w:tbl>
    <w:p/>
    <w:p>
      <w:pPr>
        <w:spacing w:before="160" w:after="160"/>
        <w:pBdr>
          <w:bottom w:val="single" w:sz="8" w:color="d4a853"/>
        </w:pBdr>
      </w:pPr>
    </w:p>
    <w:p>
      <w:pPr>
        <w:pStyle w:val="Heading3"/>
      </w:pPr>
      <w:r>
        <w:t>How to Apply: LOI Process</w:t>
      </w:r>
    </w:p>
    <w:p>
      <w:pPr>
        <w:pStyle w:val="TGSMeta"/>
      </w:pPr>
      <w:r>
        <w:rPr>
          <w:rFonts w:ascii="Calibri" w:hAnsi="Calibri"/>
          <w:b/>
          <w:color w:val="2C3E50"/>
          <w:sz w:val="22"/>
        </w:rPr>
        <w:t xml:space="preserve">Submission Method: </w:t>
      </w:r>
      <w:r>
        <w:rPr>
          <w:rFonts w:ascii="Calibri" w:hAnsi="Calibri"/>
          <w:color w:val="6C757D"/>
          <w:sz w:val="22"/>
        </w:rPr>
        <w:t>Mail or call</w:t>
      </w:r>
    </w:p>
    <w:p>
      <w:pPr>
        <w:pStyle w:val="TGSMeta"/>
      </w:pPr>
      <w:r>
        <w:rPr>
          <w:rFonts w:ascii="Calibri" w:hAnsi="Calibri"/>
          <w:b/>
          <w:color w:val="2C3E50"/>
          <w:sz w:val="22"/>
        </w:rPr>
        <w:t xml:space="preserve">LOI Requirements: </w:t>
      </w:r>
      <w:r>
        <w:rPr>
          <w:rFonts w:ascii="Calibri" w:hAnsi="Calibri"/>
          <w:color w:val="6C757D"/>
          <w:sz w:val="22"/>
        </w:rPr>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Element</w:t>
            </w:r>
          </w:p>
        </w:tc>
        <w:tc>
          <w:tcPr>
            <w:tcW w:type="dxa" w:w="4680"/>
            <w:shd w:fill="1e3a5f"/>
            <w:tcBorders>
              <w:bottom w:val="single" w:sz="12" w:color="d4a853"/>
            </w:tcBorders>
          </w:tcPr>
          <w:p>
            <w:pPr>
              <w:keepNext/>
              <w:spacing w:after="80" w:before="80"/>
              <w:jc w:val="left"/>
            </w:pPr>
            <w:r>
              <w:rPr>
                <w:rFonts w:ascii="Calibri" w:hAnsi="Calibri"/>
                <w:b/>
                <w:color w:val="FFFFFF"/>
                <w:sz w:val="20"/>
              </w:rPr>
              <w:t>Requirement</w:t>
            </w:r>
          </w:p>
        </w:tc>
      </w:tr>
      <w:tr>
        <w:tc>
          <w:tcPr>
            <w:tcW w:type="dxa" w:w="4680"/>
            <w:shd w:fill="ffffff"/>
          </w:tcPr>
          <w:p>
            <w:pPr>
              <w:keepNext/>
              <w:spacing w:after="80" w:before="80"/>
              <w:jc w:val="left"/>
            </w:pPr>
            <w:r>
              <w:rPr>
                <w:rFonts w:ascii="Calibri" w:hAnsi="Calibri"/>
                <w:color w:val="2C3E50"/>
                <w:sz w:val="20"/>
              </w:rPr>
              <w:t>Format</w:t>
            </w:r>
          </w:p>
        </w:tc>
        <w:tc>
          <w:tcPr>
            <w:tcW w:type="dxa" w:w="4680"/>
            <w:shd w:fill="ffffff"/>
          </w:tcPr>
          <w:p>
            <w:pPr>
              <w:keepNext/>
              <w:spacing w:after="80" w:before="80"/>
              <w:jc w:val="left"/>
            </w:pPr>
            <w:r>
              <w:rPr>
                <w:rFonts w:ascii="Calibri" w:hAnsi="Calibri"/>
                <w:color w:val="2C3E50"/>
                <w:sz w:val="20"/>
              </w:rPr>
              <w:t>Letter of Inquiry</w:t>
            </w:r>
          </w:p>
        </w:tc>
      </w:tr>
      <w:tr>
        <w:tc>
          <w:tcPr>
            <w:tcW w:type="dxa" w:w="4680"/>
            <w:shd w:fill="f5f7fa"/>
          </w:tcPr>
          <w:p>
            <w:pPr>
              <w:keepNext/>
              <w:spacing w:after="80" w:before="80"/>
              <w:jc w:val="left"/>
            </w:pPr>
            <w:r>
              <w:rPr>
                <w:rFonts w:ascii="Calibri" w:hAnsi="Calibri"/>
                <w:color w:val="2C3E50"/>
                <w:sz w:val="20"/>
              </w:rPr>
              <w:t>Address</w:t>
            </w:r>
          </w:p>
        </w:tc>
        <w:tc>
          <w:tcPr>
            <w:tcW w:type="dxa" w:w="4680"/>
            <w:shd w:fill="f5f7fa"/>
          </w:tcPr>
          <w:p>
            <w:pPr>
              <w:keepNext/>
              <w:spacing w:after="80" w:before="80"/>
              <w:jc w:val="left"/>
            </w:pPr>
            <w:r>
              <w:rPr>
                <w:rFonts w:ascii="Calibri" w:hAnsi="Calibri"/>
                <w:color w:val="2C3E50"/>
                <w:sz w:val="20"/>
              </w:rPr>
              <w:t>875 N. Michigan Avenue, Suite 3400, Chicago, IL 60611</w:t>
            </w:r>
          </w:p>
        </w:tc>
      </w:tr>
      <w:tr>
        <w:tc>
          <w:tcPr>
            <w:tcW w:type="dxa" w:w="4680"/>
            <w:shd w:fill="ffffff"/>
          </w:tcPr>
          <w:p>
            <w:pPr>
              <w:keepNext/>
              <w:spacing w:after="80" w:before="80"/>
              <w:jc w:val="left"/>
            </w:pPr>
            <w:r>
              <w:rPr>
                <w:rFonts w:ascii="Calibri" w:hAnsi="Calibri"/>
                <w:color w:val="2C3E50"/>
                <w:sz w:val="20"/>
              </w:rPr>
              <w:t>Phone</w:t>
            </w:r>
          </w:p>
        </w:tc>
        <w:tc>
          <w:tcPr>
            <w:tcW w:type="dxa" w:w="4680"/>
            <w:shd w:fill="ffffff"/>
          </w:tcPr>
          <w:p>
            <w:pPr>
              <w:keepNext/>
              <w:spacing w:after="80" w:before="80"/>
              <w:jc w:val="left"/>
            </w:pPr>
            <w:r>
              <w:rPr>
                <w:rFonts w:ascii="Calibri" w:hAnsi="Calibri"/>
                <w:color w:val="2C3E50"/>
                <w:sz w:val="20"/>
              </w:rPr>
              <w:t>(312) 664-5050</w:t>
            </w:r>
          </w:p>
        </w:tc>
      </w:tr>
    </w:tbl>
    <w:p/>
    <w:p>
      <w:pPr>
        <w:pStyle w:val="TGSMeta"/>
      </w:pPr>
      <w:r>
        <w:rPr>
          <w:rFonts w:ascii="Calibri" w:hAnsi="Calibri"/>
          <w:b/>
          <w:color w:val="2C3E50"/>
          <w:sz w:val="22"/>
        </w:rPr>
        <w:t xml:space="preserve">Deadline: </w:t>
      </w:r>
      <w:r>
        <w:rPr>
          <w:rFonts w:ascii="Calibri" w:hAnsi="Calibri"/>
          <w:color w:val="6C757D"/>
          <w:sz w:val="22"/>
        </w:rPr>
        <w:t>Mid-November (for following year grants)</w:t>
      </w:r>
    </w:p>
    <w:p>
      <w:pPr>
        <w:pStyle w:val="TGSMeta"/>
      </w:pPr>
      <w:r>
        <w:rPr>
          <w:rFonts w:ascii="Calibri" w:hAnsi="Calibri"/>
          <w:b/>
          <w:color w:val="2C3E50"/>
          <w:sz w:val="22"/>
        </w:rPr>
        <w:t xml:space="preserve">After You Submit: </w:t>
      </w:r>
      <w:r>
        <w:rPr>
          <w:rFonts w:ascii="Calibri" w:hAnsi="Calibri"/>
          <w:color w:val="6C757D"/>
          <w:sz w:val="22"/>
        </w:rPr>
      </w:r>
    </w:p>
    <w:p>
      <w:pPr>
        <w:pStyle w:val="ListBullet"/>
      </w:pPr>
      <w:r>
        <w:rPr>
          <w:rFonts w:ascii="Calibri" w:hAnsi="Calibri"/>
          <w:color w:val="2C3E50"/>
          <w:sz w:val="22"/>
        </w:rPr>
        <w:t>Foundation reviews annually</w:t>
      </w:r>
    </w:p>
    <w:p>
      <w:pPr>
        <w:pStyle w:val="ListBullet"/>
      </w:pPr>
      <w:r>
        <w:rPr>
          <w:rFonts w:ascii="Calibri" w:hAnsi="Calibri"/>
          <w:color w:val="2C3E50"/>
          <w:sz w:val="22"/>
        </w:rPr>
        <w:t>If interested: Invited to submit full proposal</w:t>
      </w:r>
    </w:p>
    <w:p>
      <w:pPr>
        <w:pStyle w:val="ListBullet"/>
      </w:pPr>
      <w:r>
        <w:rPr>
          <w:rFonts w:ascii="Calibri" w:hAnsi="Calibri"/>
          <w:color w:val="2C3E50"/>
          <w:sz w:val="22"/>
        </w:rPr>
        <w:t>Jonathan Kovler (Chairman) and family make final decisions</w:t>
      </w:r>
    </w:p>
    <w:p>
      <w:pPr>
        <w:spacing w:before="160" w:after="160"/>
        <w:pBdr>
          <w:bottom w:val="single" w:sz="8" w:color="d4a853"/>
        </w:pBdr>
      </w:pPr>
    </w:p>
    <w:p>
      <w:pPr>
        <w:pStyle w:val="Heading3"/>
      </w:pPr>
      <w:r>
        <w:t>Contacts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keepNext/>
              <w:spacing w:after="80" w:before="80"/>
              <w:jc w:val="left"/>
            </w:pPr>
            <w:r>
              <w:rPr>
                <w:rFonts w:ascii="Calibri" w:hAnsi="Calibri"/>
                <w:b/>
                <w:color w:val="FFFFFF"/>
                <w:sz w:val="20"/>
              </w:rPr>
              <w:t>Role</w:t>
            </w:r>
          </w:p>
        </w:tc>
        <w:tc>
          <w:tcPr>
            <w:tcW w:type="dxa" w:w="2340"/>
            <w:shd w:fill="1e3a5f"/>
            <w:tcBorders>
              <w:bottom w:val="single" w:sz="12" w:color="d4a853"/>
            </w:tcBorders>
          </w:tcPr>
          <w:p>
            <w:pPr>
              <w:keepNext/>
              <w:spacing w:after="80" w:before="80"/>
              <w:jc w:val="left"/>
            </w:pPr>
            <w:r>
              <w:rPr>
                <w:rFonts w:ascii="Calibri" w:hAnsi="Calibri"/>
                <w:b/>
                <w:color w:val="FFFFFF"/>
                <w:sz w:val="20"/>
              </w:rPr>
              <w:t>Name</w:t>
            </w:r>
          </w:p>
        </w:tc>
        <w:tc>
          <w:tcPr>
            <w:tcW w:type="dxa" w:w="2340"/>
            <w:shd w:fill="1e3a5f"/>
            <w:tcBorders>
              <w:bottom w:val="single" w:sz="12" w:color="d4a853"/>
            </w:tcBorders>
          </w:tcPr>
          <w:p>
            <w:pPr>
              <w:keepNext/>
              <w:spacing w:after="80" w:before="80"/>
              <w:jc w:val="left"/>
            </w:pPr>
            <w:r>
              <w:rPr>
                <w:rFonts w:ascii="Calibri" w:hAnsi="Calibri"/>
                <w:b/>
                <w:color w:val="FFFFFF"/>
                <w:sz w:val="20"/>
              </w:rPr>
              <w:t>Contact</w:t>
            </w:r>
          </w:p>
        </w:tc>
        <w:tc>
          <w:tcPr>
            <w:tcW w:type="dxa" w:w="2340"/>
            <w:shd w:fill="1e3a5f"/>
            <w:tcBorders>
              <w:bottom w:val="single" w:sz="12" w:color="d4a853"/>
            </w:tcBorders>
          </w:tcPr>
          <w:p>
            <w:pPr>
              <w:keepNext/>
              <w:spacing w:after="80" w:before="80"/>
              <w:jc w:val="left"/>
            </w:pPr>
            <w:r>
              <w:rPr>
                <w:rFonts w:ascii="Calibri" w:hAnsi="Calibri"/>
                <w:b/>
                <w:color w:val="FFFFFF"/>
                <w:sz w:val="20"/>
              </w:rPr>
              <w:t>Use For</w:t>
            </w:r>
          </w:p>
        </w:tc>
      </w:tr>
      <w:tr>
        <w:tc>
          <w:tcPr>
            <w:tcW w:type="dxa" w:w="2340"/>
            <w:shd w:fill="ffffff"/>
          </w:tcPr>
          <w:p>
            <w:pPr>
              <w:keepNext/>
              <w:spacing w:after="80" w:before="80"/>
              <w:jc w:val="left"/>
            </w:pPr>
            <w:r>
              <w:rPr>
                <w:rFonts w:ascii="Calibri" w:hAnsi="Calibri"/>
                <w:color w:val="2C3E50"/>
                <w:sz w:val="20"/>
              </w:rPr>
              <w:t>Chairman</w:t>
            </w:r>
          </w:p>
        </w:tc>
        <w:tc>
          <w:tcPr>
            <w:tcW w:type="dxa" w:w="2340"/>
            <w:shd w:fill="ffffff"/>
          </w:tcPr>
          <w:p>
            <w:pPr>
              <w:keepNext/>
              <w:spacing w:after="80" w:before="80"/>
              <w:jc w:val="left"/>
            </w:pPr>
            <w:r>
              <w:rPr>
                <w:rFonts w:ascii="Calibri" w:hAnsi="Calibri"/>
                <w:color w:val="2C3E50"/>
                <w:sz w:val="20"/>
              </w:rPr>
              <w:t>Jonathan Kovler</w:t>
            </w:r>
          </w:p>
        </w:tc>
        <w:tc>
          <w:tcPr>
            <w:tcW w:type="dxa" w:w="2340"/>
            <w:shd w:fill="ffffff"/>
          </w:tcPr>
          <w:p>
            <w:pPr>
              <w:keepNext/>
              <w:spacing w:after="80" w:before="80"/>
              <w:jc w:val="left"/>
            </w:pPr>
            <w:r>
              <w:rPr>
                <w:rFonts w:ascii="Calibri" w:hAnsi="Calibri"/>
                <w:color w:val="2C3E50"/>
                <w:sz w:val="20"/>
              </w:rPr>
              <w:t>(312) 664-5050</w:t>
            </w:r>
          </w:p>
        </w:tc>
        <w:tc>
          <w:tcPr>
            <w:tcW w:type="dxa" w:w="2340"/>
            <w:shd w:fill="ffffff"/>
          </w:tcPr>
          <w:p>
            <w:pPr>
              <w:keepNext/>
              <w:spacing w:after="80" w:before="80"/>
              <w:jc w:val="left"/>
            </w:pPr>
            <w:r>
              <w:rPr>
                <w:rFonts w:ascii="Calibri" w:hAnsi="Calibri"/>
                <w:color w:val="2C3E50"/>
                <w:sz w:val="20"/>
              </w:rPr>
              <w:t>Foundation decisions</w:t>
            </w:r>
          </w:p>
        </w:tc>
      </w:tr>
      <w:tr>
        <w:tc>
          <w:tcPr>
            <w:tcW w:type="dxa" w:w="2340"/>
            <w:shd w:fill="f5f7fa"/>
          </w:tcPr>
          <w:p>
            <w:pPr>
              <w:keepNext/>
              <w:spacing w:after="80" w:before="80"/>
              <w:jc w:val="left"/>
            </w:pPr>
            <w:r>
              <w:rPr>
                <w:rFonts w:ascii="Calibri" w:hAnsi="Calibri"/>
                <w:color w:val="2C3E50"/>
                <w:sz w:val="20"/>
              </w:rPr>
              <w:t>Applications</w:t>
            </w:r>
          </w:p>
        </w:tc>
        <w:tc>
          <w:tcPr>
            <w:tcW w:type="dxa" w:w="2340"/>
            <w:shd w:fill="f5f7fa"/>
          </w:tcPr>
          <w:p>
            <w:pPr>
              <w:keepNext/>
              <w:spacing w:after="80" w:before="80"/>
              <w:jc w:val="left"/>
            </w:pPr>
            <w:r>
              <w:rPr>
                <w:rFonts w:ascii="Calibri" w:hAnsi="Calibri"/>
                <w:color w:val="2C3E50"/>
                <w:sz w:val="20"/>
              </w:rPr>
              <w:t>—</w:t>
            </w:r>
          </w:p>
        </w:tc>
        <w:tc>
          <w:tcPr>
            <w:tcW w:type="dxa" w:w="2340"/>
            <w:shd w:fill="f5f7fa"/>
          </w:tcPr>
          <w:p>
            <w:pPr>
              <w:keepNext/>
              <w:spacing w:after="80" w:before="80"/>
              <w:jc w:val="left"/>
            </w:pPr>
            <w:r>
              <w:rPr>
                <w:rFonts w:ascii="Calibri" w:hAnsi="Calibri"/>
                <w:color w:val="2C3E50"/>
                <w:sz w:val="20"/>
              </w:rPr>
              <w:t>app@kovler-b.com</w:t>
            </w:r>
          </w:p>
        </w:tc>
        <w:tc>
          <w:tcPr>
            <w:tcW w:type="dxa" w:w="2340"/>
            <w:shd w:fill="f5f7fa"/>
          </w:tcPr>
          <w:p>
            <w:pPr>
              <w:keepNext/>
              <w:spacing w:after="80" w:before="80"/>
              <w:jc w:val="left"/>
            </w:pPr>
            <w:r>
              <w:rPr>
                <w:rFonts w:ascii="Calibri" w:hAnsi="Calibri"/>
                <w:color w:val="2C3E50"/>
                <w:sz w:val="20"/>
              </w:rPr>
              <w:t>Application submissions</w:t>
            </w:r>
          </w:p>
        </w:tc>
      </w:tr>
      <w:tr>
        <w:tc>
          <w:tcPr>
            <w:tcW w:type="dxa" w:w="2340"/>
            <w:shd w:fill="ffffff"/>
          </w:tcPr>
          <w:p>
            <w:pPr>
              <w:keepNext/>
              <w:spacing w:after="80" w:before="80"/>
              <w:jc w:val="left"/>
            </w:pPr>
            <w:r>
              <w:rPr>
                <w:rFonts w:ascii="Calibri" w:hAnsi="Calibri"/>
                <w:color w:val="2C3E50"/>
                <w:sz w:val="20"/>
              </w:rPr>
              <w:t>Foundation</w:t>
            </w:r>
          </w:p>
        </w:tc>
        <w:tc>
          <w:tcPr>
            <w:tcW w:type="dxa" w:w="2340"/>
            <w:shd w:fill="ffffff"/>
          </w:tcPr>
          <w:p>
            <w:pPr>
              <w:keepNext/>
              <w:spacing w:after="80" w:before="80"/>
              <w:jc w:val="left"/>
            </w:pPr>
            <w:r>
              <w:rPr>
                <w:rFonts w:ascii="Calibri" w:hAnsi="Calibri"/>
                <w:color w:val="2C3E50"/>
                <w:sz w:val="20"/>
              </w:rPr>
              <w:t>General</w:t>
            </w:r>
          </w:p>
        </w:tc>
        <w:tc>
          <w:tcPr>
            <w:tcW w:type="dxa" w:w="2340"/>
            <w:shd w:fill="ffffff"/>
          </w:tcPr>
          <w:p>
            <w:pPr>
              <w:keepNext/>
              <w:spacing w:after="80" w:before="80"/>
              <w:jc w:val="left"/>
            </w:pPr>
            <w:r>
              <w:rPr>
                <w:rFonts w:ascii="Calibri" w:hAnsi="Calibri"/>
                <w:color w:val="2C3E50"/>
                <w:sz w:val="20"/>
              </w:rPr>
              <w:t>875 N Michigan Ave, Suite 3400, Chicago IL 60611</w:t>
            </w:r>
          </w:p>
        </w:tc>
        <w:tc>
          <w:tcPr>
            <w:tcW w:type="dxa" w:w="2340"/>
            <w:shd w:fill="ffffff"/>
          </w:tcPr>
          <w:p>
            <w:pPr>
              <w:keepNext/>
              <w:spacing w:after="80" w:before="80"/>
              <w:jc w:val="left"/>
            </w:pPr>
            <w:r>
              <w:rPr>
                <w:rFonts w:ascii="Calibri" w:hAnsi="Calibri"/>
                <w:color w:val="2C3E50"/>
                <w:sz w:val="20"/>
              </w:rPr>
              <w:t>LOI submission</w:t>
            </w:r>
          </w:p>
        </w:tc>
      </w:tr>
    </w:tbl>
    <w:p/>
    <w:p>
      <w:pPr>
        <w:pStyle w:val="TGSMeta"/>
      </w:pPr>
      <w:r>
        <w:rPr>
          <w:rFonts w:ascii="Calibri" w:hAnsi="Calibri"/>
          <w:b/>
          <w:color w:val="2C3E50"/>
          <w:sz w:val="22"/>
        </w:rPr>
        <w:t xml:space="preserve">Key Family Members: </w:t>
      </w:r>
      <w:r>
        <w:rPr>
          <w:rFonts w:ascii="Calibri" w:hAnsi="Calibri"/>
          <w:color w:val="6C757D"/>
          <w:sz w:val="22"/>
        </w:rPr>
        <w:t>Jonathan Kovler (former Chicago Bulls managing partner), Sally Kovler, Benjamin Kovler (CEO, Green Thumb Industries)</w:t>
      </w:r>
    </w:p>
    <w:p>
      <w:pPr>
        <w:spacing w:before="160" w:after="160"/>
        <w:pBdr>
          <w:bottom w:val="single" w:sz="8" w:color="d4a853"/>
        </w:pBdr>
      </w:pPr>
    </w:p>
    <w:p>
      <w:pPr>
        <w:pStyle w:val="Heading3"/>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keepNext/>
              <w:spacing w:after="80" w:before="80"/>
              <w:jc w:val="left"/>
            </w:pPr>
            <w:r>
              <w:rPr>
                <w:rFonts w:ascii="Calibri" w:hAnsi="Calibri"/>
                <w:b/>
                <w:color w:val="FFFFFF"/>
                <w:sz w:val="20"/>
              </w:rPr>
              <w:t>Details</w:t>
            </w:r>
          </w:p>
        </w:tc>
      </w:tr>
      <w:tr>
        <w:tc>
          <w:tcPr>
            <w:tcW w:type="dxa" w:w="4680"/>
            <w:shd w:fill="ffffff"/>
          </w:tcPr>
          <w:p>
            <w:pPr>
              <w:keepNext/>
              <w:spacing w:after="80" w:before="80"/>
              <w:jc w:val="left"/>
            </w:pPr>
            <w:r>
              <w:rPr>
                <w:rFonts w:ascii="Calibri" w:hAnsi="Calibri"/>
                <w:color w:val="2C3E50"/>
                <w:sz w:val="20"/>
              </w:rPr>
              <w:t>Goldman Sachs</w:t>
            </w:r>
          </w:p>
        </w:tc>
        <w:tc>
          <w:tcPr>
            <w:tcW w:type="dxa" w:w="4680"/>
            <w:shd w:fill="ffffff"/>
          </w:tcPr>
          <w:p>
            <w:pPr>
              <w:keepNext/>
              <w:spacing w:after="80" w:before="80"/>
              <w:jc w:val="left"/>
            </w:pPr>
            <w:r>
              <w:rPr>
                <w:rFonts w:ascii="Calibri" w:hAnsi="Calibri"/>
                <w:color w:val="2C3E50"/>
                <w:sz w:val="20"/>
              </w:rPr>
              <w:t>STRONG. Matt Goettelman → Ron Levin → Benjamin Kovler. Ron Levin is a Goldman Sachs Managing Director in Chicago Private Wealth Management. He co-founded Invest For Kids with Benjamin Kovler. Levin and Goettelman are colleagues in the same GS division.</w:t>
            </w:r>
          </w:p>
        </w:tc>
      </w:tr>
      <w:tr>
        <w:tc>
          <w:tcPr>
            <w:tcW w:type="dxa" w:w="4680"/>
            <w:shd w:fill="f5f7fa"/>
          </w:tcPr>
          <w:p>
            <w:pPr>
              <w:keepNext/>
              <w:spacing w:after="80" w:before="80"/>
              <w:jc w:val="left"/>
            </w:pPr>
            <w:r>
              <w:rPr>
                <w:rFonts w:ascii="Calibri" w:hAnsi="Calibri"/>
                <w:color w:val="2C3E50"/>
                <w:sz w:val="20"/>
              </w:rPr>
              <w:t>Shared Grantees</w:t>
            </w:r>
          </w:p>
        </w:tc>
        <w:tc>
          <w:tcPr>
            <w:tcW w:type="dxa" w:w="4680"/>
            <w:shd w:fill="f5f7fa"/>
          </w:tcPr>
          <w:p>
            <w:pPr>
              <w:keepNext/>
              <w:spacing w:after="80" w:before="80"/>
              <w:jc w:val="left"/>
            </w:pPr>
            <w:r>
              <w:rPr>
                <w:rFonts w:ascii="Calibri" w:hAnsi="Calibri"/>
                <w:color w:val="2C3E50"/>
                <w:sz w:val="20"/>
              </w:rPr>
              <w:t>Judd Goldman Adaptive Sailing Foundation, adaptive sailing for people with disabilities</w:t>
            </w:r>
          </w:p>
        </w:tc>
      </w:tr>
      <w:tr>
        <w:tc>
          <w:tcPr>
            <w:tcW w:type="dxa" w:w="4680"/>
            <w:shd w:fill="ffffff"/>
          </w:tcPr>
          <w:p>
            <w:pPr>
              <w:keepNext/>
              <w:spacing w:after="80" w:before="80"/>
              <w:jc w:val="left"/>
            </w:pPr>
            <w:r>
              <w:rPr>
                <w:rFonts w:ascii="Calibri" w:hAnsi="Calibri"/>
                <w:color w:val="2C3E50"/>
                <w:sz w:val="20"/>
              </w:rPr>
              <w:t>Geographic</w:t>
            </w:r>
          </w:p>
        </w:tc>
        <w:tc>
          <w:tcPr>
            <w:tcW w:type="dxa" w:w="4680"/>
            <w:shd w:fill="ffffff"/>
          </w:tcPr>
          <w:p>
            <w:pPr>
              <w:keepNext/>
              <w:spacing w:after="80" w:before="80"/>
              <w:jc w:val="left"/>
            </w:pPr>
            <w:r>
              <w:rPr>
                <w:rFonts w:ascii="Calibri" w:hAnsi="Calibri"/>
                <w:color w:val="2C3E50"/>
                <w:sz w:val="20"/>
              </w:rPr>
              <w:t>51 CA grants (9% of portfolio), they do fund West Coast organizations</w:t>
            </w:r>
          </w:p>
        </w:tc>
      </w:tr>
      <w:tr>
        <w:tc>
          <w:tcPr>
            <w:tcW w:type="dxa" w:w="4680"/>
            <w:shd w:fill="f5f7fa"/>
          </w:tcPr>
          <w:p>
            <w:pPr>
              <w:keepNext/>
              <w:spacing w:after="80" w:before="80"/>
              <w:jc w:val="left"/>
            </w:pPr>
            <w:r>
              <w:rPr>
                <w:rFonts w:ascii="Calibri" w:hAnsi="Calibri"/>
                <w:color w:val="2C3E50"/>
                <w:sz w:val="20"/>
              </w:rPr>
              <w:t>Sector</w:t>
            </w:r>
          </w:p>
        </w:tc>
        <w:tc>
          <w:tcPr>
            <w:tcW w:type="dxa" w:w="4680"/>
            <w:shd w:fill="f5f7fa"/>
          </w:tcPr>
          <w:p>
            <w:pPr>
              <w:keepNext/>
              <w:spacing w:after="80" w:before="80"/>
              <w:jc w:val="left"/>
            </w:pPr>
            <w:r>
              <w:rPr>
                <w:rFonts w:ascii="Calibri" w:hAnsi="Calibri"/>
                <w:color w:val="2C3E50"/>
                <w:sz w:val="20"/>
              </w:rPr>
              <w:t>Disability/accessibility pattern through Judd Goldman Adaptive Sailing</w:t>
            </w:r>
          </w:p>
        </w:tc>
      </w:tr>
    </w:tbl>
    <w:p/>
    <w:p>
      <w:pPr>
        <w:spacing w:before="160" w:after="160"/>
        <w:pBdr>
          <w:bottom w:val="single" w:sz="8" w:color="d4a853"/>
        </w:pBdr>
      </w:pPr>
    </w:p>
    <w:p>
      <w:pPr>
        <w:pStyle w:val="Heading3"/>
      </w:pPr>
      <w:r>
        <w:t>Positioning Strategy</w:t>
      </w:r>
    </w:p>
    <w:p>
      <w:pPr>
        <w:pStyle w:val="TGSBody"/>
      </w:pPr>
      <w:r>
        <w:rPr>
          <w:rFonts w:ascii="Calibri" w:hAnsi="Calibri"/>
          <w:color w:val="2C3E50"/>
          <w:sz w:val="22"/>
        </w:rPr>
      </w:r>
      <w:r>
        <w:rPr>
          <w:rFonts w:ascii="Calibri" w:hAnsi="Calibri"/>
          <w:b/>
          <w:color w:val="2C3E50"/>
          <w:sz w:val="22"/>
        </w:rPr>
        <w:t>Use the Matt Goettelman connection first.</w:t>
      </w:r>
      <w:r>
        <w:rPr>
          <w:rFonts w:ascii="Calibri" w:hAnsi="Calibri"/>
          <w:color w:val="2C3E50"/>
          <w:sz w:val="22"/>
        </w:rPr>
        <w:t xml:space="preserve"> Before submitting a cold LOI, ask Matt if he knows Ron Levin in Goldman Sachs' Chicago PWM office. If Matt can get a warm introduction through Levin to the Kovler family, the probability of funding increases dramatically. The Judd Goldman Adaptive Sailing Foundation is the perfect talking point. VetsBoats does the same work for veterans on the West Coast. Note that typical grants are small ($3K-$5K), so this is a relationship-building opportunity rather than a major funding source. Request $5,000 for general operating support, matching their adaptive sailing grant size.</w:t>
      </w:r>
    </w:p>
    <w:p>
      <w:pPr>
        <w:spacing w:before="160" w:after="160"/>
        <w:pBdr>
          <w:bottom w:val="single" w:sz="8" w:color="d4a853"/>
        </w:pBdr>
      </w:pPr>
    </w:p>
    <w:p>
      <w:pPr>
        <w:pStyle w:val="Heading3"/>
      </w:pPr>
      <w:r>
        <w:t>Action Steps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keepNext/>
              <w:spacing w:after="80" w:before="80"/>
              <w:jc w:val="left"/>
            </w:pPr>
            <w:r>
              <w:rPr>
                <w:rFonts w:ascii="Calibri" w:hAnsi="Calibri"/>
                <w:b/>
                <w:color w:val="FFFFFF"/>
                <w:sz w:val="20"/>
              </w:rPr>
              <w:t>Step</w:t>
            </w:r>
          </w:p>
        </w:tc>
        <w:tc>
          <w:tcPr>
            <w:tcW w:type="dxa" w:w="2340"/>
            <w:shd w:fill="1e3a5f"/>
            <w:tcBorders>
              <w:bottom w:val="single" w:sz="12" w:color="d4a853"/>
            </w:tcBorders>
          </w:tcPr>
          <w:p>
            <w:pPr>
              <w:keepNext/>
              <w:spacing w:after="80" w:before="80"/>
              <w:jc w:val="left"/>
            </w:pPr>
            <w:r>
              <w:rPr>
                <w:rFonts w:ascii="Calibri" w:hAnsi="Calibri"/>
                <w:b/>
                <w:color w:val="FFFFFF"/>
                <w:sz w:val="20"/>
              </w:rPr>
              <w:t>Task</w:t>
            </w:r>
          </w:p>
        </w:tc>
        <w:tc>
          <w:tcPr>
            <w:tcW w:type="dxa" w:w="2340"/>
            <w:shd w:fill="1e3a5f"/>
            <w:tcBorders>
              <w:bottom w:val="single" w:sz="12" w:color="d4a853"/>
            </w:tcBorders>
          </w:tcPr>
          <w:p>
            <w:pPr>
              <w:keepNext/>
              <w:spacing w:after="80" w:before="80"/>
              <w:jc w:val="left"/>
            </w:pPr>
            <w:r>
              <w:rPr>
                <w:rFonts w:ascii="Calibri" w:hAnsi="Calibri"/>
                <w:b/>
                <w:color w:val="FFFFFF"/>
                <w:sz w:val="20"/>
              </w:rPr>
              <w:t>Time</w:t>
            </w:r>
          </w:p>
        </w:tc>
        <w:tc>
          <w:tcPr>
            <w:tcW w:type="dxa" w:w="2340"/>
            <w:shd w:fill="1e3a5f"/>
            <w:tcBorders>
              <w:bottom w:val="single" w:sz="12" w:color="d4a853"/>
            </w:tcBorders>
          </w:tcPr>
          <w:p>
            <w:pPr>
              <w:keepNext/>
              <w:spacing w:after="80" w:before="80"/>
              <w:jc w:val="left"/>
            </w:pPr>
            <w:r>
              <w:rPr>
                <w:rFonts w:ascii="Calibri" w:hAnsi="Calibri"/>
                <w:b/>
                <w:color w:val="FFFFFF"/>
                <w:sz w:val="20"/>
              </w:rPr>
              <w:t>Depends On</w:t>
            </w:r>
          </w:p>
        </w:tc>
      </w:tr>
      <w:tr>
        <w:tc>
          <w:tcPr>
            <w:tcW w:type="dxa" w:w="2340"/>
            <w:shd w:fill="ffffff"/>
          </w:tcPr>
          <w:p>
            <w:pPr>
              <w:keepNext/>
              <w:spacing w:after="80" w:before="80"/>
              <w:jc w:val="left"/>
            </w:pPr>
            <w:r>
              <w:rPr>
                <w:rFonts w:ascii="Calibri" w:hAnsi="Calibri"/>
                <w:color w:val="2C3E50"/>
                <w:sz w:val="20"/>
              </w:rPr>
              <w:t>1</w:t>
            </w:r>
          </w:p>
        </w:tc>
        <w:tc>
          <w:tcPr>
            <w:tcW w:type="dxa" w:w="2340"/>
            <w:shd w:fill="ffffff"/>
          </w:tcPr>
          <w:p>
            <w:pPr>
              <w:keepNext/>
              <w:spacing w:after="80" w:before="80"/>
              <w:jc w:val="left"/>
            </w:pPr>
            <w:r>
              <w:rPr>
                <w:rFonts w:ascii="Calibri" w:hAnsi="Calibri"/>
                <w:color w:val="2C3E50"/>
                <w:sz w:val="20"/>
              </w:rPr>
              <w:t>Ask Matt Goettelman: "Do you know Ron Levin in GS Chicago PWM?"</w:t>
            </w:r>
          </w:p>
        </w:tc>
        <w:tc>
          <w:tcPr>
            <w:tcW w:type="dxa" w:w="2340"/>
            <w:shd w:fill="ffffff"/>
          </w:tcPr>
          <w:p>
            <w:pPr>
              <w:keepNext/>
              <w:spacing w:after="80" w:before="80"/>
              <w:jc w:val="left"/>
            </w:pPr>
            <w:r>
              <w:rPr>
                <w:rFonts w:ascii="Calibri" w:hAnsi="Calibri"/>
                <w:color w:val="2C3E50"/>
                <w:sz w:val="20"/>
              </w:rPr>
              <w:t>30 min</w:t>
            </w:r>
          </w:p>
        </w:tc>
        <w:tc>
          <w:tcPr>
            <w:tcW w:type="dxa" w:w="2340"/>
            <w:shd w:fill="ffffff"/>
          </w:tcPr>
          <w:p>
            <w:pPr>
              <w:keepNext/>
              <w:spacing w:after="80" w:before="80"/>
              <w:jc w:val="left"/>
            </w:pPr>
            <w:r>
              <w:rPr>
                <w:rFonts w:ascii="Calibri" w:hAnsi="Calibri"/>
                <w:color w:val="2C3E50"/>
                <w:sz w:val="20"/>
              </w:rPr>
              <w:t>—</w:t>
            </w:r>
          </w:p>
        </w:tc>
      </w:tr>
      <w:tr>
        <w:tc>
          <w:tcPr>
            <w:tcW w:type="dxa" w:w="2340"/>
            <w:shd w:fill="f5f7fa"/>
          </w:tcPr>
          <w:p>
            <w:pPr>
              <w:keepNext/>
              <w:spacing w:after="80" w:before="80"/>
              <w:jc w:val="left"/>
            </w:pPr>
            <w:r>
              <w:rPr>
                <w:rFonts w:ascii="Calibri" w:hAnsi="Calibri"/>
                <w:color w:val="2C3E50"/>
                <w:sz w:val="20"/>
              </w:rPr>
              <w:t>2</w:t>
            </w:r>
          </w:p>
        </w:tc>
        <w:tc>
          <w:tcPr>
            <w:tcW w:type="dxa" w:w="2340"/>
            <w:shd w:fill="f5f7fa"/>
          </w:tcPr>
          <w:p>
            <w:pPr>
              <w:keepNext/>
              <w:spacing w:after="80" w:before="80"/>
              <w:jc w:val="left"/>
            </w:pPr>
            <w:r>
              <w:rPr>
                <w:rFonts w:ascii="Calibri" w:hAnsi="Calibri"/>
                <w:color w:val="2C3E50"/>
                <w:sz w:val="20"/>
              </w:rPr>
              <w:t>If Matt knows Levin: Request introduction to Benjamin Kovler via Levin</w:t>
            </w:r>
          </w:p>
        </w:tc>
        <w:tc>
          <w:tcPr>
            <w:tcW w:type="dxa" w:w="2340"/>
            <w:shd w:fill="f5f7fa"/>
          </w:tcPr>
          <w:p>
            <w:pPr>
              <w:keepNext/>
              <w:spacing w:after="80" w:before="80"/>
              <w:jc w:val="left"/>
            </w:pPr>
            <w:r>
              <w:rPr>
                <w:rFonts w:ascii="Calibri" w:hAnsi="Calibri"/>
                <w:color w:val="2C3E50"/>
                <w:sz w:val="20"/>
              </w:rPr>
              <w:t>30 min</w:t>
            </w:r>
          </w:p>
        </w:tc>
        <w:tc>
          <w:tcPr>
            <w:tcW w:type="dxa" w:w="2340"/>
            <w:shd w:fill="f5f7fa"/>
          </w:tcPr>
          <w:p>
            <w:pPr>
              <w:keepNext/>
              <w:spacing w:after="80" w:before="80"/>
              <w:jc w:val="left"/>
            </w:pPr>
            <w:r>
              <w:rPr>
                <w:rFonts w:ascii="Calibri" w:hAnsi="Calibri"/>
                <w:color w:val="2C3E50"/>
                <w:sz w:val="20"/>
              </w:rPr>
              <w:t>Step 1</w:t>
            </w:r>
          </w:p>
        </w:tc>
      </w:tr>
      <w:tr>
        <w:tc>
          <w:tcPr>
            <w:tcW w:type="dxa" w:w="2340"/>
            <w:shd w:fill="ffffff"/>
          </w:tcPr>
          <w:p>
            <w:pPr>
              <w:keepNext/>
              <w:spacing w:after="80" w:before="80"/>
              <w:jc w:val="left"/>
            </w:pPr>
            <w:r>
              <w:rPr>
                <w:rFonts w:ascii="Calibri" w:hAnsi="Calibri"/>
                <w:color w:val="2C3E50"/>
                <w:sz w:val="20"/>
              </w:rPr>
              <w:t>3</w:t>
            </w:r>
          </w:p>
        </w:tc>
        <w:tc>
          <w:tcPr>
            <w:tcW w:type="dxa" w:w="2340"/>
            <w:shd w:fill="ffffff"/>
          </w:tcPr>
          <w:p>
            <w:pPr>
              <w:keepNext/>
              <w:spacing w:after="80" w:before="80"/>
              <w:jc w:val="left"/>
            </w:pPr>
            <w:r>
              <w:rPr>
                <w:rFonts w:ascii="Calibri" w:hAnsi="Calibri"/>
                <w:color w:val="2C3E50"/>
                <w:sz w:val="20"/>
              </w:rPr>
              <w:t>Draft LOI referencing Judd Goldman Adaptive Sailing as precedent</w:t>
            </w:r>
          </w:p>
        </w:tc>
        <w:tc>
          <w:tcPr>
            <w:tcW w:type="dxa" w:w="2340"/>
            <w:shd w:fill="ffffff"/>
          </w:tcPr>
          <w:p>
            <w:pPr>
              <w:keepNext/>
              <w:spacing w:after="80" w:before="80"/>
              <w:jc w:val="left"/>
            </w:pPr>
            <w:r>
              <w:rPr>
                <w:rFonts w:ascii="Calibri" w:hAnsi="Calibri"/>
                <w:color w:val="2C3E50"/>
                <w:sz w:val="20"/>
              </w:rPr>
              <w:t>1.5 hrs</w:t>
            </w:r>
          </w:p>
        </w:tc>
        <w:tc>
          <w:tcPr>
            <w:tcW w:type="dxa" w:w="2340"/>
            <w:shd w:fill="ffffff"/>
          </w:tcPr>
          <w:p>
            <w:pPr>
              <w:keepNext/>
              <w:spacing w:after="80" w:before="80"/>
              <w:jc w:val="left"/>
            </w:pPr>
            <w:r>
              <w:rPr>
                <w:rFonts w:ascii="Calibri" w:hAnsi="Calibri"/>
                <w:color w:val="2C3E50"/>
                <w:sz w:val="20"/>
              </w:rPr>
              <w:t>—</w:t>
            </w:r>
          </w:p>
        </w:tc>
      </w:tr>
      <w:tr>
        <w:tc>
          <w:tcPr>
            <w:tcW w:type="dxa" w:w="2340"/>
            <w:shd w:fill="f5f7fa"/>
          </w:tcPr>
          <w:p>
            <w:pPr>
              <w:keepNext/>
              <w:spacing w:after="80" w:before="80"/>
              <w:jc w:val="left"/>
            </w:pPr>
            <w:r>
              <w:rPr>
                <w:rFonts w:ascii="Calibri" w:hAnsi="Calibri"/>
                <w:color w:val="2C3E50"/>
                <w:sz w:val="20"/>
              </w:rPr>
              <w:t>4</w:t>
            </w:r>
          </w:p>
        </w:tc>
        <w:tc>
          <w:tcPr>
            <w:tcW w:type="dxa" w:w="2340"/>
            <w:shd w:fill="f5f7fa"/>
          </w:tcPr>
          <w:p>
            <w:pPr>
              <w:keepNext/>
              <w:spacing w:after="80" w:before="80"/>
              <w:jc w:val="left"/>
            </w:pPr>
            <w:r>
              <w:rPr>
                <w:rFonts w:ascii="Calibri" w:hAnsi="Calibri"/>
                <w:color w:val="2C3E50"/>
                <w:sz w:val="20"/>
              </w:rPr>
              <w:t>Submit LOI by mid-November deadline</w:t>
            </w:r>
          </w:p>
        </w:tc>
        <w:tc>
          <w:tcPr>
            <w:tcW w:type="dxa" w:w="2340"/>
            <w:shd w:fill="f5f7fa"/>
          </w:tcPr>
          <w:p>
            <w:pPr>
              <w:keepNext/>
              <w:spacing w:after="80" w:before="80"/>
              <w:jc w:val="left"/>
            </w:pPr>
            <w:r>
              <w:rPr>
                <w:rFonts w:ascii="Calibri" w:hAnsi="Calibri"/>
                <w:color w:val="2C3E50"/>
                <w:sz w:val="20"/>
              </w:rPr>
              <w:t>30 min</w:t>
            </w:r>
          </w:p>
        </w:tc>
        <w:tc>
          <w:tcPr>
            <w:tcW w:type="dxa" w:w="2340"/>
            <w:shd w:fill="f5f7fa"/>
          </w:tcPr>
          <w:p>
            <w:pPr>
              <w:keepNext/>
              <w:spacing w:after="80" w:before="80"/>
              <w:jc w:val="left"/>
            </w:pPr>
            <w:r>
              <w:rPr>
                <w:rFonts w:ascii="Calibri" w:hAnsi="Calibri"/>
                <w:color w:val="2C3E50"/>
                <w:sz w:val="20"/>
              </w:rPr>
              <w:t>Step 3</w:t>
            </w:r>
          </w:p>
        </w:tc>
      </w:tr>
      <w:tr>
        <w:tc>
          <w:tcPr>
            <w:tcW w:type="dxa" w:w="2340"/>
            <w:shd w:fill="ffffff"/>
          </w:tcPr>
          <w:p>
            <w:pPr>
              <w:keepNext/>
              <w:spacing w:after="80" w:before="80"/>
              <w:jc w:val="left"/>
            </w:pPr>
            <w:r>
              <w:rPr>
                <w:rFonts w:ascii="Calibri" w:hAnsi="Calibri"/>
                <w:color w:val="2C3E50"/>
                <w:sz w:val="20"/>
              </w:rPr>
              <w:t>5</w:t>
            </w:r>
          </w:p>
        </w:tc>
        <w:tc>
          <w:tcPr>
            <w:tcW w:type="dxa" w:w="2340"/>
            <w:shd w:fill="ffffff"/>
          </w:tcPr>
          <w:p>
            <w:pPr>
              <w:keepNext/>
              <w:spacing w:after="80" w:before="80"/>
              <w:jc w:val="left"/>
            </w:pPr>
            <w:r>
              <w:rPr>
                <w:rFonts w:ascii="Calibri" w:hAnsi="Calibri"/>
                <w:color w:val="2C3E50"/>
                <w:sz w:val="20"/>
              </w:rPr>
              <w:t>WAIT: Annual review cycle</w:t>
            </w:r>
          </w:p>
        </w:tc>
        <w:tc>
          <w:tcPr>
            <w:tcW w:type="dxa" w:w="2340"/>
            <w:shd w:fill="ffffff"/>
          </w:tcPr>
          <w:p>
            <w:pPr>
              <w:keepNext/>
              <w:spacing w:after="80" w:before="80"/>
              <w:jc w:val="left"/>
            </w:pPr>
            <w:r>
              <w:rPr>
                <w:rFonts w:ascii="Calibri" w:hAnsi="Calibri"/>
                <w:color w:val="2C3E50"/>
                <w:sz w:val="20"/>
              </w:rPr>
              <w:t>—</w:t>
            </w:r>
          </w:p>
        </w:tc>
        <w:tc>
          <w:tcPr>
            <w:tcW w:type="dxa" w:w="2340"/>
            <w:shd w:fill="ffffff"/>
          </w:tcPr>
          <w:p>
            <w:pPr>
              <w:keepNext/>
              <w:spacing w:after="80" w:before="80"/>
              <w:jc w:val="left"/>
            </w:pPr>
            <w:r>
              <w:rPr>
                <w:rFonts w:ascii="Calibri" w:hAnsi="Calibri"/>
                <w:color w:val="2C3E50"/>
                <w:sz w:val="20"/>
              </w:rPr>
              <w:t>Step 4</w:t>
            </w:r>
          </w:p>
        </w:tc>
      </w:tr>
    </w:tbl>
    <w:p/>
    <w:p>
      <w:pPr>
        <w:pStyle w:val="TGSMeta"/>
      </w:pPr>
      <w:r>
        <w:rPr>
          <w:rFonts w:ascii="Calibri" w:hAnsi="Calibri"/>
          <w:b/>
          <w:color w:val="2C3E50"/>
          <w:sz w:val="22"/>
        </w:rPr>
        <w:t xml:space="preserve">Total Active Time: </w:t>
      </w:r>
      <w:r>
        <w:rPr>
          <w:rFonts w:ascii="Calibri" w:hAnsi="Calibri"/>
          <w:color w:val="6C757D"/>
          <w:sz w:val="22"/>
        </w:rPr>
        <w:t>3 hours (can start with Matt Goettelman outreach immediately; LOI draft closer to November)</w:t>
      </w:r>
    </w:p>
    <w:p>
      <w:pPr>
        <w:pStyle w:val="TGSMeta"/>
      </w:pPr>
      <w:r>
        <w:rPr>
          <w:rFonts w:ascii="Calibri" w:hAnsi="Calibri"/>
          <w:b/>
          <w:color w:val="2C3E50"/>
          <w:sz w:val="22"/>
        </w:rPr>
        <w:t xml:space="preserve">Then: </w:t>
      </w:r>
      <w:r>
        <w:rPr>
          <w:rFonts w:ascii="Calibri" w:hAnsi="Calibri"/>
          <w:color w:val="6C757D"/>
          <w:sz w:val="22"/>
        </w:rPr>
        <w:t>Annual review cycle. Decision by early following year.</w:t>
      </w:r>
    </w:p>
    <w:p>
      <w:pPr>
        <w:spacing w:before="160" w:after="160"/>
        <w:pBdr>
          <w:bottom w:val="single" w:sz="8" w:color="d4a853"/>
        </w:pBdr>
      </w:pPr>
    </w:p>
    <w:p>
      <w:r>
        <w:br w:type="page"/>
      </w:r>
    </w:p>
    <w:p>
      <w:pPr>
        <w:pStyle w:val="Heading2"/>
      </w:pPr>
      <w:r>
        <w:t>#4: John &amp; Daria Barry Foundation</w:t>
      </w:r>
    </w:p>
    <w:p>
      <w:pPr>
        <w:pStyle w:val="TGSMeta"/>
      </w:pPr>
      <w:r>
        <w:rPr>
          <w:rFonts w:ascii="Calibri" w:hAnsi="Calibri"/>
          <w:b/>
          <w:color w:val="2C3E50"/>
          <w:sz w:val="22"/>
        </w:rPr>
        <w:t xml:space="preserve">Type: </w:t>
      </w:r>
      <w:r>
        <w:rPr>
          <w:rFonts w:ascii="Calibri" w:hAnsi="Calibri"/>
          <w:color w:val="6C757D"/>
          <w:sz w:val="22"/>
        </w:rPr>
        <w:t>Cultivation</w:t>
      </w:r>
    </w:p>
    <w:p>
      <w:pPr>
        <w:pStyle w:val="TGSMeta"/>
      </w:pPr>
      <w:r>
        <w:rPr>
          <w:rFonts w:ascii="Calibri" w:hAnsi="Calibri"/>
          <w:b/>
          <w:color w:val="2C3E50"/>
          <w:sz w:val="22"/>
        </w:rPr>
        <w:t xml:space="preserve">Your Time Investment: </w:t>
      </w:r>
      <w:r>
        <w:rPr>
          <w:rFonts w:ascii="Calibri" w:hAnsi="Calibri"/>
          <w:color w:val="6C757D"/>
          <w:sz w:val="22"/>
        </w:rPr>
        <w:t>3 hours (research phase)</w:t>
      </w:r>
    </w:p>
    <w:p>
      <w:pPr>
        <w:pStyle w:val="TGSMeta"/>
      </w:pPr>
      <w:r>
        <w:rPr>
          <w:rFonts w:ascii="Calibri" w:hAnsi="Calibri"/>
          <w:b/>
          <w:color w:val="2C3E50"/>
          <w:sz w:val="22"/>
        </w:rPr>
        <w:t xml:space="preserve">Potential Award: </w:t>
      </w:r>
      <w:r>
        <w:rPr>
          <w:rFonts w:ascii="Calibri" w:hAnsi="Calibri"/>
          <w:color w:val="6C757D"/>
          <w:sz w:val="22"/>
        </w:rPr>
        <w:t>$25,000 - $100,000</w:t>
      </w:r>
    </w:p>
    <w:p>
      <w:pPr>
        <w:spacing w:before="160" w:after="160"/>
        <w:pBdr>
          <w:bottom w:val="single" w:sz="8" w:color="d4a853"/>
        </w:pBdr>
      </w:pPr>
    </w:p>
    <w:p>
      <w:pPr>
        <w:pStyle w:val="Heading3"/>
      </w:pPr>
      <w:r>
        <w:t>Why This Foundation</w:t>
      </w:r>
    </w:p>
    <w:p>
      <w:pPr>
        <w:pStyle w:val="TGSBody"/>
      </w:pPr>
      <w:r>
        <w:rPr>
          <w:rFonts w:ascii="Calibri" w:hAnsi="Calibri"/>
          <w:color w:val="2C3E50"/>
          <w:sz w:val="22"/>
        </w:rPr>
        <w:t xml:space="preserve">The Barry Foundation is a </w:t>
      </w:r>
      <w:r>
        <w:rPr>
          <w:rFonts w:ascii="Calibri" w:hAnsi="Calibri"/>
          <w:b/>
          <w:color w:val="2C3E50"/>
          <w:sz w:val="22"/>
        </w:rPr>
        <w:t>$477M powerhouse</w:t>
      </w:r>
      <w:r>
        <w:rPr>
          <w:rFonts w:ascii="Calibri" w:hAnsi="Calibri"/>
          <w:color w:val="2C3E50"/>
          <w:sz w:val="22"/>
        </w:rPr>
        <w:t xml:space="preserve"> that funds both therapeutic sailing AND veteran mental health at scale. They've given </w:t>
      </w:r>
      <w:r>
        <w:rPr>
          <w:rFonts w:ascii="Calibri" w:hAnsi="Calibri"/>
          <w:b/>
          <w:color w:val="2C3E50"/>
          <w:sz w:val="22"/>
        </w:rPr>
        <w:t>$1.2M to Guardian Revival</w:t>
      </w:r>
      <w:r>
        <w:rPr>
          <w:rFonts w:ascii="Calibri" w:hAnsi="Calibri"/>
          <w:color w:val="2C3E50"/>
          <w:sz w:val="22"/>
        </w:rPr>
        <w:t xml:space="preserve"> for veteran mental health, </w:t>
      </w:r>
      <w:r>
        <w:rPr>
          <w:rFonts w:ascii="Calibri" w:hAnsi="Calibri"/>
          <w:b/>
          <w:color w:val="2C3E50"/>
          <w:sz w:val="22"/>
        </w:rPr>
        <w:t>$300K to Faith Hope Love</w:t>
      </w:r>
      <w:r>
        <w:rPr>
          <w:rFonts w:ascii="Calibri" w:hAnsi="Calibri"/>
          <w:color w:val="2C3E50"/>
          <w:sz w:val="22"/>
        </w:rPr>
        <w:t xml:space="preserve"> for veteran assistance, </w:t>
      </w:r>
      <w:r>
        <w:rPr>
          <w:rFonts w:ascii="Calibri" w:hAnsi="Calibri"/>
          <w:b/>
          <w:color w:val="2C3E50"/>
          <w:sz w:val="22"/>
        </w:rPr>
        <w:t>$320K to Veterans Consortium</w:t>
      </w:r>
      <w:r>
        <w:rPr>
          <w:rFonts w:ascii="Calibri" w:hAnsi="Calibri"/>
          <w:color w:val="2C3E50"/>
          <w:sz w:val="22"/>
        </w:rPr>
        <w:t xml:space="preserve"> for female veteran legal services, and </w:t>
      </w:r>
      <w:r>
        <w:rPr>
          <w:rFonts w:ascii="Calibri" w:hAnsi="Calibri"/>
          <w:b/>
          <w:color w:val="2C3E50"/>
          <w:sz w:val="22"/>
        </w:rPr>
        <w:t>$50K to Sail to Prevail</w:t>
      </w:r>
      <w:r>
        <w:rPr>
          <w:rFonts w:ascii="Calibri" w:hAnsi="Calibri"/>
          <w:color w:val="2C3E50"/>
          <w:sz w:val="22"/>
        </w:rPr>
        <w:t xml:space="preserve"> for "overcoming adversity through therapeutic sailing." They've also proven they fund private foundations, </w:t>
      </w:r>
      <w:r>
        <w:rPr>
          <w:rFonts w:ascii="Calibri" w:hAnsi="Calibri"/>
          <w:b/>
          <w:color w:val="2C3E50"/>
          <w:sz w:val="22"/>
        </w:rPr>
        <w:t>$4.3M to Foundation for Excellence in Higher Education</w:t>
      </w:r>
      <w:r>
        <w:rPr>
          <w:rFonts w:ascii="Calibri" w:hAnsi="Calibri"/>
          <w:color w:val="2C3E50"/>
          <w:sz w:val="22"/>
        </w:rPr>
        <w:t xml:space="preserve"> (a PF). And they add </w:t>
      </w:r>
      <w:r>
        <w:rPr>
          <w:rFonts w:ascii="Calibri" w:hAnsi="Calibri"/>
          <w:b/>
          <w:color w:val="2C3E50"/>
          <w:sz w:val="22"/>
        </w:rPr>
        <w:t>8-12 new grantees every year</w:t>
      </w:r>
      <w:r>
        <w:rPr>
          <w:rFonts w:ascii="Calibri" w:hAnsi="Calibri"/>
          <w:color w:val="2C3E50"/>
          <w:sz w:val="22"/>
        </w:rPr>
        <w:t xml:space="preserve"> despite marking "preselected-only" on their 990-PF.</w:t>
      </w:r>
    </w:p>
    <w:p>
      <w:pPr>
        <w:pStyle w:val="Heading3"/>
      </w:pPr>
      <w:r>
        <w:t>Fit Evidence</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What We Looked For</w:t>
            </w:r>
          </w:p>
        </w:tc>
        <w:tc>
          <w:tcPr>
            <w:tcW w:type="dxa" w:w="4680"/>
            <w:shd w:fill="1e3a5f"/>
            <w:tcBorders>
              <w:bottom w:val="single" w:sz="12" w:color="d4a853"/>
            </w:tcBorders>
          </w:tcPr>
          <w:p>
            <w:pPr>
              <w:keepNext/>
              <w:spacing w:after="80" w:before="80"/>
              <w:jc w:val="left"/>
            </w:pPr>
            <w:r>
              <w:rPr>
                <w:rFonts w:ascii="Calibri" w:hAnsi="Calibri"/>
                <w:b/>
                <w:color w:val="FFFFFF"/>
                <w:sz w:val="20"/>
              </w:rPr>
              <w:t>What We Found</w:t>
            </w:r>
          </w:p>
        </w:tc>
      </w:tr>
      <w:tr>
        <w:tc>
          <w:tcPr>
            <w:tcW w:type="dxa" w:w="4680"/>
            <w:shd w:fill="ffffff"/>
          </w:tcPr>
          <w:p>
            <w:pPr>
              <w:keepNext/>
              <w:spacing w:after="80" w:before="80"/>
              <w:jc w:val="left"/>
            </w:pPr>
            <w:r>
              <w:rPr>
                <w:rFonts w:ascii="Calibri" w:hAnsi="Calibri"/>
                <w:color w:val="2C3E50"/>
                <w:sz w:val="20"/>
              </w:rPr>
              <w:t>Grants to therapeutic sailing</w:t>
            </w:r>
          </w:p>
        </w:tc>
        <w:tc>
          <w:tcPr>
            <w:tcW w:type="dxa" w:w="4680"/>
            <w:shd w:fill="ffffff"/>
          </w:tcPr>
          <w:p>
            <w:pPr>
              <w:keepNext/>
              <w:spacing w:after="80" w:before="80"/>
              <w:jc w:val="left"/>
            </w:pPr>
            <w:r>
              <w:rPr>
                <w:rFonts w:ascii="Calibri" w:hAnsi="Calibri"/>
                <w:color w:val="2C3E50"/>
                <w:sz w:val="20"/>
              </w:rPr>
              <w:t>Sail to Prevail: $25K/yr (2019-2021), $50K (2022), "Overcoming Adversity Through Therapeutic Sailing"</w:t>
            </w:r>
          </w:p>
        </w:tc>
      </w:tr>
      <w:tr>
        <w:tc>
          <w:tcPr>
            <w:tcW w:type="dxa" w:w="4680"/>
            <w:shd w:fill="f5f7fa"/>
          </w:tcPr>
          <w:p>
            <w:pPr>
              <w:keepNext/>
              <w:spacing w:after="80" w:before="80"/>
              <w:jc w:val="left"/>
            </w:pPr>
            <w:r>
              <w:rPr>
                <w:rFonts w:ascii="Calibri" w:hAnsi="Calibri"/>
                <w:color w:val="2C3E50"/>
                <w:sz w:val="20"/>
              </w:rPr>
              <w:t>Grants to veteran orgs</w:t>
            </w:r>
          </w:p>
        </w:tc>
        <w:tc>
          <w:tcPr>
            <w:tcW w:type="dxa" w:w="4680"/>
            <w:shd w:fill="f5f7fa"/>
          </w:tcPr>
          <w:p>
            <w:pPr>
              <w:keepNext/>
              <w:spacing w:after="80" w:before="80"/>
              <w:jc w:val="left"/>
            </w:pPr>
            <w:r>
              <w:rPr>
                <w:rFonts w:ascii="Calibri" w:hAnsi="Calibri"/>
                <w:color w:val="2C3E50"/>
                <w:sz w:val="20"/>
              </w:rPr>
              <w:t>$1.9M total: Guardian Revival $1.2M, Veterans Consortium $320K, Faith Hope Love $300K, Puppies Behind Bars $75K</w:t>
            </w:r>
          </w:p>
        </w:tc>
      </w:tr>
      <w:tr>
        <w:tc>
          <w:tcPr>
            <w:tcW w:type="dxa" w:w="4680"/>
            <w:shd w:fill="ffffff"/>
          </w:tcPr>
          <w:p>
            <w:pPr>
              <w:keepNext/>
              <w:spacing w:after="80" w:before="80"/>
              <w:jc w:val="left"/>
            </w:pPr>
            <w:r>
              <w:rPr>
                <w:rFonts w:ascii="Calibri" w:hAnsi="Calibri"/>
                <w:color w:val="2C3E50"/>
                <w:sz w:val="20"/>
              </w:rPr>
              <w:t>Private foundation grantees</w:t>
            </w:r>
          </w:p>
        </w:tc>
        <w:tc>
          <w:tcPr>
            <w:tcW w:type="dxa" w:w="4680"/>
            <w:shd w:fill="ffffff"/>
          </w:tcPr>
          <w:p>
            <w:pPr>
              <w:keepNext/>
              <w:spacing w:after="80" w:before="80"/>
              <w:jc w:val="left"/>
            </w:pPr>
            <w:r>
              <w:rPr>
                <w:rFonts w:ascii="Calibri" w:hAnsi="Calibri"/>
                <w:b/>
                <w:color w:val="B8923D"/>
                <w:sz w:val="20"/>
              </w:rPr>
              <w:t>$4.3M/year to Foundation for Excellence in Higher Education (a PF)</w:t>
            </w:r>
          </w:p>
        </w:tc>
      </w:tr>
      <w:tr>
        <w:tc>
          <w:tcPr>
            <w:tcW w:type="dxa" w:w="4680"/>
            <w:shd w:fill="f5f7fa"/>
          </w:tcPr>
          <w:p>
            <w:pPr>
              <w:keepNext/>
              <w:spacing w:after="80" w:before="80"/>
              <w:jc w:val="left"/>
            </w:pPr>
            <w:r>
              <w:rPr>
                <w:rFonts w:ascii="Calibri" w:hAnsi="Calibri"/>
                <w:color w:val="2C3E50"/>
                <w:sz w:val="20"/>
              </w:rPr>
              <w:t>California grants</w:t>
            </w:r>
          </w:p>
        </w:tc>
        <w:tc>
          <w:tcPr>
            <w:tcW w:type="dxa" w:w="4680"/>
            <w:shd w:fill="f5f7fa"/>
          </w:tcPr>
          <w:p>
            <w:pPr>
              <w:keepNext/>
              <w:spacing w:after="80" w:before="80"/>
              <w:jc w:val="left"/>
            </w:pPr>
            <w:r>
              <w:rPr>
                <w:rFonts w:ascii="Calibri" w:hAnsi="Calibri"/>
                <w:color w:val="2C3E50"/>
                <w:sz w:val="20"/>
              </w:rPr>
              <w:t>$3.4M (6 grants) including Prostate Cancer Foundation $700K</w:t>
            </w:r>
          </w:p>
        </w:tc>
      </w:tr>
      <w:tr>
        <w:tc>
          <w:tcPr>
            <w:tcW w:type="dxa" w:w="4680"/>
            <w:shd w:fill="ffffff"/>
          </w:tcPr>
          <w:p>
            <w:pPr>
              <w:keepNext/>
              <w:spacing w:after="80" w:before="80"/>
              <w:jc w:val="left"/>
            </w:pPr>
            <w:r>
              <w:rPr>
                <w:rFonts w:ascii="Calibri" w:hAnsi="Calibri"/>
                <w:color w:val="2C3E50"/>
                <w:sz w:val="20"/>
              </w:rPr>
              <w:t>Adds new grantees?</w:t>
            </w:r>
          </w:p>
        </w:tc>
        <w:tc>
          <w:tcPr>
            <w:tcW w:type="dxa" w:w="4680"/>
            <w:shd w:fill="ffffff"/>
          </w:tcPr>
          <w:p>
            <w:pPr>
              <w:keepNext/>
              <w:spacing w:after="80" w:before="80"/>
              <w:jc w:val="left"/>
            </w:pPr>
            <w:r>
              <w:rPr>
                <w:rFonts w:ascii="Calibri" w:hAnsi="Calibri"/>
                <w:color w:val="2C3E50"/>
                <w:sz w:val="20"/>
              </w:rPr>
              <w:t>Yes, 8-12 new organizations funded each year</w:t>
            </w:r>
          </w:p>
        </w:tc>
      </w:tr>
      <w:tr>
        <w:tc>
          <w:tcPr>
            <w:tcW w:type="dxa" w:w="4680"/>
            <w:shd w:fill="f5f7fa"/>
          </w:tcPr>
          <w:p>
            <w:pPr>
              <w:keepNext/>
              <w:spacing w:after="80" w:before="80"/>
              <w:jc w:val="left"/>
            </w:pPr>
            <w:r>
              <w:rPr>
                <w:rFonts w:ascii="Calibri" w:hAnsi="Calibri"/>
                <w:color w:val="2C3E50"/>
                <w:sz w:val="20"/>
              </w:rPr>
              <w:t>Most similar grantee</w:t>
            </w:r>
          </w:p>
        </w:tc>
        <w:tc>
          <w:tcPr>
            <w:tcW w:type="dxa" w:w="4680"/>
            <w:shd w:fill="f5f7fa"/>
          </w:tcPr>
          <w:p>
            <w:pPr>
              <w:keepNext/>
              <w:spacing w:after="80" w:before="80"/>
              <w:jc w:val="left"/>
            </w:pPr>
            <w:r>
              <w:rPr>
                <w:rFonts w:ascii="Calibri" w:hAnsi="Calibri"/>
                <w:color w:val="2C3E50"/>
                <w:sz w:val="20"/>
              </w:rPr>
              <w:t>Sail to Prevail, therapeutic sailing for people with disabilities, identical mission to VetsBoats</w:t>
            </w:r>
          </w:p>
        </w:tc>
      </w:tr>
    </w:tbl>
    <w:p/>
    <w:p>
      <w:pPr>
        <w:pStyle w:val="Heading3"/>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Metric</w:t>
            </w:r>
          </w:p>
        </w:tc>
        <w:tc>
          <w:tcPr>
            <w:tcW w:type="dxa" w:w="4680"/>
            <w:shd w:fill="1e3a5f"/>
            <w:tcBorders>
              <w:bottom w:val="single" w:sz="12" w:color="d4a853"/>
            </w:tcBorders>
          </w:tcPr>
          <w:p>
            <w:pPr>
              <w:keepNext/>
              <w:spacing w:after="80" w:before="80"/>
              <w:jc w:val="left"/>
            </w:pPr>
            <w:r>
              <w:rPr>
                <w:rFonts w:ascii="Calibri" w:hAnsi="Calibri"/>
                <w:b/>
                <w:color w:val="FFFFFF"/>
                <w:sz w:val="20"/>
              </w:rPr>
              <w:t>Value</w:t>
            </w:r>
          </w:p>
        </w:tc>
      </w:tr>
      <w:tr>
        <w:tc>
          <w:tcPr>
            <w:tcW w:type="dxa" w:w="4680"/>
            <w:shd w:fill="ffffff"/>
          </w:tcPr>
          <w:p>
            <w:pPr>
              <w:keepNext/>
              <w:spacing w:after="80" w:before="80"/>
              <w:jc w:val="left"/>
            </w:pPr>
            <w:r>
              <w:rPr>
                <w:rFonts w:ascii="Calibri" w:hAnsi="Calibri"/>
                <w:color w:val="2C3E50"/>
                <w:sz w:val="20"/>
              </w:rPr>
              <w:t>Annual Giving</w:t>
            </w:r>
          </w:p>
        </w:tc>
        <w:tc>
          <w:tcPr>
            <w:tcW w:type="dxa" w:w="4680"/>
            <w:shd w:fill="ffffff"/>
          </w:tcPr>
          <w:p>
            <w:pPr>
              <w:keepNext/>
              <w:spacing w:after="80" w:before="80"/>
              <w:jc w:val="left"/>
            </w:pPr>
            <w:r>
              <w:rPr>
                <w:rFonts w:ascii="Calibri" w:hAnsi="Calibri"/>
                <w:color w:val="2C3E50"/>
                <w:sz w:val="20"/>
              </w:rPr>
              <w:t>$16.4M across 26 grants/year</w:t>
            </w:r>
          </w:p>
        </w:tc>
      </w:tr>
      <w:tr>
        <w:tc>
          <w:tcPr>
            <w:tcW w:type="dxa" w:w="4680"/>
            <w:shd w:fill="f5f7fa"/>
          </w:tcPr>
          <w:p>
            <w:pPr>
              <w:keepNext/>
              <w:spacing w:after="80" w:before="80"/>
              <w:jc w:val="left"/>
            </w:pPr>
            <w:r>
              <w:rPr>
                <w:rFonts w:ascii="Calibri" w:hAnsi="Calibri"/>
                <w:color w:val="2C3E50"/>
                <w:sz w:val="20"/>
              </w:rPr>
              <w:t>Typical Grant</w:t>
            </w:r>
          </w:p>
        </w:tc>
        <w:tc>
          <w:tcPr>
            <w:tcW w:type="dxa" w:w="4680"/>
            <w:shd w:fill="f5f7fa"/>
          </w:tcPr>
          <w:p>
            <w:pPr>
              <w:keepNext/>
              <w:spacing w:after="80" w:before="80"/>
              <w:jc w:val="left"/>
            </w:pPr>
            <w:r>
              <w:rPr>
                <w:rFonts w:ascii="Calibri" w:hAnsi="Calibri"/>
                <w:color w:val="2C3E50"/>
                <w:sz w:val="20"/>
              </w:rPr>
              <w:t>$100,000 median (range: $2,500 - $9,479,353)</w:t>
            </w:r>
          </w:p>
        </w:tc>
      </w:tr>
      <w:tr>
        <w:tc>
          <w:tcPr>
            <w:tcW w:type="dxa" w:w="4680"/>
            <w:shd w:fill="ffffff"/>
          </w:tcPr>
          <w:p>
            <w:pPr>
              <w:keepNext/>
              <w:spacing w:after="80" w:before="80"/>
              <w:jc w:val="left"/>
            </w:pPr>
            <w:r>
              <w:rPr>
                <w:rFonts w:ascii="Calibri" w:hAnsi="Calibri"/>
                <w:color w:val="2C3E50"/>
                <w:sz w:val="20"/>
              </w:rPr>
              <w:t>Geographic Focus</w:t>
            </w:r>
          </w:p>
        </w:tc>
        <w:tc>
          <w:tcPr>
            <w:tcW w:type="dxa" w:w="4680"/>
            <w:shd w:fill="ffffff"/>
          </w:tcPr>
          <w:p>
            <w:pPr>
              <w:keepNext/>
              <w:spacing w:after="80" w:before="80"/>
              <w:jc w:val="left"/>
            </w:pPr>
            <w:r>
              <w:rPr>
                <w:rFonts w:ascii="Calibri" w:hAnsi="Calibri"/>
                <w:color w:val="2C3E50"/>
                <w:sz w:val="20"/>
              </w:rPr>
              <w:t>NY (37%), RI (15%), CT (15%), CA (6%), FL (12%), multi-state</w:t>
            </w:r>
          </w:p>
        </w:tc>
      </w:tr>
      <w:tr>
        <w:tc>
          <w:tcPr>
            <w:tcW w:type="dxa" w:w="4680"/>
            <w:shd w:fill="f5f7fa"/>
          </w:tcPr>
          <w:p>
            <w:pPr>
              <w:keepNext/>
              <w:spacing w:after="80" w:before="80"/>
              <w:jc w:val="left"/>
            </w:pPr>
            <w:r>
              <w:rPr>
                <w:rFonts w:ascii="Calibri" w:hAnsi="Calibri"/>
                <w:color w:val="2C3E50"/>
                <w:sz w:val="20"/>
              </w:rPr>
              <w:t>Repeat Funding Rate</w:t>
            </w:r>
          </w:p>
        </w:tc>
        <w:tc>
          <w:tcPr>
            <w:tcW w:type="dxa" w:w="4680"/>
            <w:shd w:fill="f5f7fa"/>
          </w:tcPr>
          <w:p>
            <w:pPr>
              <w:keepNext/>
              <w:spacing w:after="80" w:before="80"/>
              <w:jc w:val="left"/>
            </w:pPr>
            <w:r>
              <w:rPr>
                <w:rFonts w:ascii="Calibri" w:hAnsi="Calibri"/>
                <w:color w:val="2C3E50"/>
                <w:sz w:val="20"/>
              </w:rPr>
              <w:t>57% funded 2+ times</w:t>
            </w:r>
          </w:p>
        </w:tc>
      </w:tr>
      <w:tr>
        <w:tc>
          <w:tcPr>
            <w:tcW w:type="dxa" w:w="4680"/>
            <w:shd w:fill="ffffff"/>
          </w:tcPr>
          <w:p>
            <w:pPr>
              <w:keepNext/>
              <w:spacing w:after="80" w:before="80"/>
              <w:jc w:val="left"/>
            </w:pPr>
            <w:r>
              <w:rPr>
                <w:rFonts w:ascii="Calibri" w:hAnsi="Calibri"/>
                <w:color w:val="2C3E50"/>
                <w:sz w:val="20"/>
              </w:rPr>
              <w:t>Giving Style</w:t>
            </w:r>
          </w:p>
        </w:tc>
        <w:tc>
          <w:tcPr>
            <w:tcW w:type="dxa" w:w="4680"/>
            <w:shd w:fill="ffffff"/>
          </w:tcPr>
          <w:p>
            <w:pPr>
              <w:keepNext/>
              <w:spacing w:after="80" w:before="80"/>
              <w:jc w:val="left"/>
            </w:pPr>
            <w:r>
              <w:rPr>
                <w:rFonts w:ascii="Calibri" w:hAnsi="Calibri"/>
                <w:color w:val="2C3E50"/>
                <w:sz w:val="20"/>
              </w:rPr>
              <w:t>Strategic, large grants to a focused portfolio</w:t>
            </w:r>
          </w:p>
        </w:tc>
      </w:tr>
      <w:tr>
        <w:tc>
          <w:tcPr>
            <w:tcW w:type="dxa" w:w="4680"/>
            <w:shd w:fill="f5f7fa"/>
          </w:tcPr>
          <w:p>
            <w:pPr>
              <w:keepNext/>
              <w:spacing w:after="80" w:before="80"/>
              <w:jc w:val="left"/>
            </w:pPr>
            <w:r>
              <w:rPr>
                <w:rFonts w:ascii="Calibri" w:hAnsi="Calibri"/>
                <w:color w:val="2C3E50"/>
                <w:sz w:val="20"/>
              </w:rPr>
              <w:t>Funding Trend</w:t>
            </w:r>
          </w:p>
        </w:tc>
        <w:tc>
          <w:tcPr>
            <w:tcW w:type="dxa" w:w="4680"/>
            <w:shd w:fill="f5f7fa"/>
          </w:tcPr>
          <w:p>
            <w:pPr>
              <w:keepNext/>
              <w:spacing w:after="80" w:before="80"/>
              <w:jc w:val="left"/>
            </w:pPr>
            <w:r>
              <w:rPr>
                <w:rFonts w:ascii="Calibri" w:hAnsi="Calibri"/>
                <w:color w:val="2C3E50"/>
                <w:sz w:val="20"/>
              </w:rPr>
              <w:t>Stable, consistent giving pattern; total assets $477M</w:t>
            </w:r>
          </w:p>
        </w:tc>
      </w:tr>
    </w:tbl>
    <w:p/>
    <w:p>
      <w:pPr>
        <w:spacing w:before="160" w:after="160"/>
        <w:pBdr>
          <w:bottom w:val="single" w:sz="8" w:color="d4a853"/>
        </w:pBdr>
      </w:pPr>
    </w:p>
    <w:p>
      <w:pPr>
        <w:pStyle w:val="Heading3"/>
      </w:pPr>
      <w:r>
        <w:t>How to Approach: Cultivation Required</w:t>
      </w:r>
    </w:p>
    <w:p>
      <w:pPr>
        <w:pStyle w:val="TGSMeta"/>
      </w:pPr>
      <w:r>
        <w:rPr>
          <w:rFonts w:ascii="Calibri" w:hAnsi="Calibri"/>
          <w:b/>
          <w:color w:val="2C3E50"/>
          <w:sz w:val="22"/>
        </w:rPr>
        <w:t xml:space="preserve">Why Cultivation: </w:t>
      </w:r>
      <w:r>
        <w:rPr>
          <w:rFonts w:ascii="Calibri" w:hAnsi="Calibri"/>
          <w:color w:val="6C757D"/>
          <w:sz w:val="22"/>
        </w:rPr>
        <w:t>The foundation website explicitly states: *"The John and Daria Barry Foundation does not consider unsolicited requests for funding."* All grants are identified through personal relationships and trusted intermediaries.</w:t>
      </w:r>
    </w:p>
    <w:p>
      <w:pPr>
        <w:pStyle w:val="TGSMeta"/>
      </w:pPr>
      <w:r>
        <w:rPr>
          <w:rFonts w:ascii="Calibri" w:hAnsi="Calibri"/>
          <w:b/>
          <w:color w:val="2C3E50"/>
          <w:sz w:val="22"/>
        </w:rPr>
        <w:t xml:space="preserve">Path to Relationship: </w:t>
      </w:r>
      <w:r>
        <w:rPr>
          <w:rFonts w:ascii="Calibri" w:hAnsi="Calibri"/>
          <w:color w:val="6C757D"/>
          <w:sz w:val="22"/>
        </w:rPr>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keepNext/>
              <w:spacing w:after="80" w:before="80"/>
              <w:jc w:val="left"/>
            </w:pPr>
            <w:r>
              <w:rPr>
                <w:rFonts w:ascii="Calibri" w:hAnsi="Calibri"/>
                <w:b/>
                <w:color w:val="FFFFFF"/>
                <w:sz w:val="20"/>
              </w:rPr>
              <w:t>Step</w:t>
            </w:r>
          </w:p>
        </w:tc>
        <w:tc>
          <w:tcPr>
            <w:tcW w:type="dxa" w:w="3120"/>
            <w:shd w:fill="1e3a5f"/>
            <w:tcBorders>
              <w:bottom w:val="single" w:sz="12" w:color="d4a853"/>
            </w:tcBorders>
          </w:tcPr>
          <w:p>
            <w:pPr>
              <w:keepNext/>
              <w:spacing w:after="80" w:before="80"/>
              <w:jc w:val="left"/>
            </w:pPr>
            <w:r>
              <w:rPr>
                <w:rFonts w:ascii="Calibri" w:hAnsi="Calibri"/>
                <w:b/>
                <w:color w:val="FFFFFF"/>
                <w:sz w:val="20"/>
              </w:rPr>
              <w:t>Action</w:t>
            </w:r>
          </w:p>
        </w:tc>
        <w:tc>
          <w:tcPr>
            <w:tcW w:type="dxa" w:w="3120"/>
            <w:shd w:fill="1e3a5f"/>
            <w:tcBorders>
              <w:bottom w:val="single" w:sz="12" w:color="d4a853"/>
            </w:tcBorders>
          </w:tcPr>
          <w:p>
            <w:pPr>
              <w:keepNext/>
              <w:spacing w:after="80" w:before="80"/>
              <w:jc w:val="left"/>
            </w:pPr>
            <w:r>
              <w:rPr>
                <w:rFonts w:ascii="Calibri" w:hAnsi="Calibri"/>
                <w:b/>
                <w:color w:val="FFFFFF"/>
                <w:sz w:val="20"/>
              </w:rPr>
              <w:t>Why</w:t>
            </w:r>
          </w:p>
        </w:tc>
      </w:tr>
      <w:tr>
        <w:tc>
          <w:tcPr>
            <w:tcW w:type="dxa" w:w="3120"/>
            <w:shd w:fill="ffffff"/>
          </w:tcPr>
          <w:p>
            <w:pPr>
              <w:keepNext/>
              <w:spacing w:after="80" w:before="80"/>
              <w:jc w:val="left"/>
            </w:pPr>
            <w:r>
              <w:rPr>
                <w:rFonts w:ascii="Calibri" w:hAnsi="Calibri"/>
                <w:color w:val="2C3E50"/>
                <w:sz w:val="20"/>
              </w:rPr>
              <w:t>1</w:t>
            </w:r>
          </w:p>
        </w:tc>
        <w:tc>
          <w:tcPr>
            <w:tcW w:type="dxa" w:w="3120"/>
            <w:shd w:fill="ffffff"/>
          </w:tcPr>
          <w:p>
            <w:pPr>
              <w:keepNext/>
              <w:spacing w:after="80" w:before="80"/>
              <w:jc w:val="left"/>
            </w:pPr>
            <w:r>
              <w:rPr>
                <w:rFonts w:ascii="Calibri" w:hAnsi="Calibri"/>
                <w:color w:val="2C3E50"/>
                <w:sz w:val="20"/>
              </w:rPr>
              <w:t>Connect with Sail to Prevail</w:t>
            </w:r>
          </w:p>
        </w:tc>
        <w:tc>
          <w:tcPr>
            <w:tcW w:type="dxa" w:w="3120"/>
            <w:shd w:fill="ffffff"/>
          </w:tcPr>
          <w:p>
            <w:pPr>
              <w:keepNext/>
              <w:spacing w:after="80" w:before="80"/>
              <w:jc w:val="left"/>
            </w:pPr>
            <w:r>
              <w:rPr>
                <w:rFonts w:ascii="Calibri" w:hAnsi="Calibri"/>
                <w:color w:val="2C3E50"/>
                <w:sz w:val="20"/>
              </w:rPr>
              <w:t>Barry funds them $25K/yr (up to $50K in 2022) for therapeutic sailing. Sail to Prevail is VetsBoats' closest sibling on the East Coast. They could introduce VetsBoats as a West Coast counterpart.</w:t>
            </w:r>
          </w:p>
        </w:tc>
      </w:tr>
      <w:tr>
        <w:tc>
          <w:tcPr>
            <w:tcW w:type="dxa" w:w="3120"/>
            <w:shd w:fill="f5f7fa"/>
          </w:tcPr>
          <w:p>
            <w:pPr>
              <w:keepNext/>
              <w:spacing w:after="80" w:before="80"/>
              <w:jc w:val="left"/>
            </w:pPr>
            <w:r>
              <w:rPr>
                <w:rFonts w:ascii="Calibri" w:hAnsi="Calibri"/>
                <w:color w:val="2C3E50"/>
                <w:sz w:val="20"/>
              </w:rPr>
              <w:t>2</w:t>
            </w:r>
          </w:p>
        </w:tc>
        <w:tc>
          <w:tcPr>
            <w:tcW w:type="dxa" w:w="3120"/>
            <w:shd w:fill="f5f7fa"/>
          </w:tcPr>
          <w:p>
            <w:pPr>
              <w:keepNext/>
              <w:spacing w:after="80" w:before="80"/>
              <w:jc w:val="left"/>
            </w:pPr>
            <w:r>
              <w:rPr>
                <w:rFonts w:ascii="Calibri" w:hAnsi="Calibri"/>
                <w:color w:val="2C3E50"/>
                <w:sz w:val="20"/>
              </w:rPr>
              <w:t>Matt Goettelman explores finance network</w:t>
            </w:r>
          </w:p>
        </w:tc>
        <w:tc>
          <w:tcPr>
            <w:tcW w:type="dxa" w:w="3120"/>
            <w:shd w:fill="f5f7fa"/>
          </w:tcPr>
          <w:p>
            <w:pPr>
              <w:keepNext/>
              <w:spacing w:after="80" w:before="80"/>
              <w:jc w:val="left"/>
            </w:pPr>
            <w:r>
              <w:rPr>
                <w:rFonts w:ascii="Calibri" w:hAnsi="Calibri"/>
                <w:color w:val="2C3E50"/>
                <w:sz w:val="20"/>
              </w:rPr>
              <w:t>John Barry III is Chairman/CEO of Prospect Capital Corporation ($11.8B, NASDAQ: PSEC). Both Goettelman and Barry operate in private wealth/family office world.</w:t>
            </w:r>
          </w:p>
        </w:tc>
      </w:tr>
      <w:tr>
        <w:tc>
          <w:tcPr>
            <w:tcW w:type="dxa" w:w="3120"/>
            <w:shd w:fill="ffffff"/>
          </w:tcPr>
          <w:p>
            <w:pPr>
              <w:keepNext/>
              <w:spacing w:after="80" w:before="80"/>
              <w:jc w:val="left"/>
            </w:pPr>
            <w:r>
              <w:rPr>
                <w:rFonts w:ascii="Calibri" w:hAnsi="Calibri"/>
                <w:color w:val="2C3E50"/>
                <w:sz w:val="20"/>
              </w:rPr>
              <w:t>3</w:t>
            </w:r>
          </w:p>
        </w:tc>
        <w:tc>
          <w:tcPr>
            <w:tcW w:type="dxa" w:w="3120"/>
            <w:shd w:fill="ffffff"/>
          </w:tcPr>
          <w:p>
            <w:pPr>
              <w:keepNext/>
              <w:spacing w:after="80" w:before="80"/>
              <w:jc w:val="left"/>
            </w:pPr>
            <w:r>
              <w:rPr>
                <w:rFonts w:ascii="Calibri" w:hAnsi="Calibri"/>
                <w:color w:val="2C3E50"/>
                <w:sz w:val="20"/>
              </w:rPr>
              <w:t>Build visibility in veteran sailing community</w:t>
            </w:r>
          </w:p>
        </w:tc>
        <w:tc>
          <w:tcPr>
            <w:tcW w:type="dxa" w:w="3120"/>
            <w:shd w:fill="ffffff"/>
          </w:tcPr>
          <w:p>
            <w:pPr>
              <w:keepNext/>
              <w:spacing w:after="80" w:before="80"/>
              <w:jc w:val="left"/>
            </w:pPr>
            <w:r>
              <w:rPr>
                <w:rFonts w:ascii="Calibri" w:hAnsi="Calibri"/>
                <w:color w:val="2C3E50"/>
                <w:sz w:val="20"/>
              </w:rPr>
              <w:t>Barry's veteran giving ($1.9M) + sailing giving ($125K to Sail to Prevail) = they value both. VetsBoats should be visible at national adaptive sailing and veteran service events.</w:t>
            </w:r>
          </w:p>
        </w:tc>
      </w:tr>
    </w:tbl>
    <w:p/>
    <w:p>
      <w:pPr>
        <w:pStyle w:val="TGSMeta"/>
      </w:pPr>
      <w:r>
        <w:rPr>
          <w:rFonts w:ascii="Calibri" w:hAnsi="Calibri"/>
          <w:b/>
          <w:color w:val="2C3E50"/>
          <w:sz w:val="22"/>
        </w:rPr>
        <w:t xml:space="preserve">Key People to Know: </w:t>
      </w:r>
      <w:r>
        <w:rPr>
          <w:rFonts w:ascii="Calibri" w:hAnsi="Calibri"/>
          <w:color w:val="6C757D"/>
          <w:sz w:val="22"/>
        </w:rPr>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keepNext/>
              <w:spacing w:after="80" w:before="80"/>
              <w:jc w:val="left"/>
            </w:pPr>
            <w:r>
              <w:rPr>
                <w:rFonts w:ascii="Calibri" w:hAnsi="Calibri"/>
                <w:b/>
                <w:color w:val="FFFFFF"/>
                <w:sz w:val="20"/>
              </w:rPr>
              <w:t>Role</w:t>
            </w:r>
          </w:p>
        </w:tc>
        <w:tc>
          <w:tcPr>
            <w:tcW w:type="dxa" w:w="2340"/>
            <w:shd w:fill="1e3a5f"/>
            <w:tcBorders>
              <w:bottom w:val="single" w:sz="12" w:color="d4a853"/>
            </w:tcBorders>
          </w:tcPr>
          <w:p>
            <w:pPr>
              <w:keepNext/>
              <w:spacing w:after="80" w:before="80"/>
              <w:jc w:val="left"/>
            </w:pPr>
            <w:r>
              <w:rPr>
                <w:rFonts w:ascii="Calibri" w:hAnsi="Calibri"/>
                <w:b/>
                <w:color w:val="FFFFFF"/>
                <w:sz w:val="20"/>
              </w:rPr>
              <w:t>Name</w:t>
            </w:r>
          </w:p>
        </w:tc>
        <w:tc>
          <w:tcPr>
            <w:tcW w:type="dxa" w:w="2340"/>
            <w:shd w:fill="1e3a5f"/>
            <w:tcBorders>
              <w:bottom w:val="single" w:sz="12" w:color="d4a853"/>
            </w:tcBorders>
          </w:tcPr>
          <w:p>
            <w:pPr>
              <w:keepNext/>
              <w:spacing w:after="80" w:before="80"/>
              <w:jc w:val="left"/>
            </w:pPr>
            <w:r>
              <w:rPr>
                <w:rFonts w:ascii="Calibri" w:hAnsi="Calibri"/>
                <w:b/>
                <w:color w:val="FFFFFF"/>
                <w:sz w:val="20"/>
              </w:rPr>
              <w:t>Background</w:t>
            </w:r>
          </w:p>
        </w:tc>
        <w:tc>
          <w:tcPr>
            <w:tcW w:type="dxa" w:w="2340"/>
            <w:shd w:fill="1e3a5f"/>
            <w:tcBorders>
              <w:bottom w:val="single" w:sz="12" w:color="d4a853"/>
            </w:tcBorders>
          </w:tcPr>
          <w:p>
            <w:pPr>
              <w:keepNext/>
              <w:spacing w:after="80" w:before="80"/>
              <w:jc w:val="left"/>
            </w:pPr>
            <w:r>
              <w:rPr>
                <w:rFonts w:ascii="Calibri" w:hAnsi="Calibri"/>
                <w:b/>
                <w:color w:val="FFFFFF"/>
                <w:sz w:val="20"/>
              </w:rPr>
              <w:t>Why They Matter</w:t>
            </w:r>
          </w:p>
        </w:tc>
      </w:tr>
      <w:tr>
        <w:tc>
          <w:tcPr>
            <w:tcW w:type="dxa" w:w="2340"/>
            <w:shd w:fill="ffffff"/>
          </w:tcPr>
          <w:p>
            <w:pPr>
              <w:keepNext/>
              <w:spacing w:after="80" w:before="80"/>
              <w:jc w:val="left"/>
            </w:pPr>
            <w:r>
              <w:rPr>
                <w:rFonts w:ascii="Calibri" w:hAnsi="Calibri"/>
                <w:color w:val="2C3E50"/>
                <w:sz w:val="20"/>
              </w:rPr>
              <w:t>Sole Trustee</w:t>
            </w:r>
          </w:p>
        </w:tc>
        <w:tc>
          <w:tcPr>
            <w:tcW w:type="dxa" w:w="2340"/>
            <w:shd w:fill="ffffff"/>
          </w:tcPr>
          <w:p>
            <w:pPr>
              <w:keepNext/>
              <w:spacing w:after="80" w:before="80"/>
              <w:jc w:val="left"/>
            </w:pPr>
            <w:r>
              <w:rPr>
                <w:rFonts w:ascii="Calibri" w:hAnsi="Calibri"/>
                <w:color w:val="2C3E50"/>
                <w:sz w:val="20"/>
              </w:rPr>
              <w:t>John Francis Barry III</w:t>
            </w:r>
          </w:p>
        </w:tc>
        <w:tc>
          <w:tcPr>
            <w:tcW w:type="dxa" w:w="2340"/>
            <w:shd w:fill="ffffff"/>
          </w:tcPr>
          <w:p>
            <w:pPr>
              <w:keepNext/>
              <w:spacing w:after="80" w:before="80"/>
              <w:jc w:val="left"/>
            </w:pPr>
            <w:r>
              <w:rPr>
                <w:rFonts w:ascii="Calibri" w:hAnsi="Calibri"/>
                <w:color w:val="2C3E50"/>
                <w:sz w:val="20"/>
              </w:rPr>
              <w:t>Princeton, Harvard Law, CEO of Prospect Capital Corp ($11.8B)</w:t>
            </w:r>
          </w:p>
        </w:tc>
        <w:tc>
          <w:tcPr>
            <w:tcW w:type="dxa" w:w="2340"/>
            <w:shd w:fill="ffffff"/>
          </w:tcPr>
          <w:p>
            <w:pPr>
              <w:keepNext/>
              <w:spacing w:after="80" w:before="80"/>
              <w:jc w:val="left"/>
            </w:pPr>
            <w:r>
              <w:rPr>
                <w:rFonts w:ascii="Calibri" w:hAnsi="Calibri"/>
                <w:color w:val="2C3E50"/>
                <w:sz w:val="20"/>
              </w:rPr>
              <w:t>Makes all grant decisions with Daria</w:t>
            </w:r>
          </w:p>
        </w:tc>
      </w:tr>
      <w:tr>
        <w:tc>
          <w:tcPr>
            <w:tcW w:type="dxa" w:w="2340"/>
            <w:shd w:fill="f5f7fa"/>
          </w:tcPr>
          <w:p>
            <w:pPr>
              <w:keepNext/>
              <w:spacing w:after="80" w:before="80"/>
              <w:jc w:val="left"/>
            </w:pPr>
            <w:r>
              <w:rPr>
                <w:rFonts w:ascii="Calibri" w:hAnsi="Calibri"/>
                <w:color w:val="2C3E50"/>
                <w:sz w:val="20"/>
              </w:rPr>
              <w:t>Co-Founder</w:t>
            </w:r>
          </w:p>
        </w:tc>
        <w:tc>
          <w:tcPr>
            <w:tcW w:type="dxa" w:w="2340"/>
            <w:shd w:fill="f5f7fa"/>
          </w:tcPr>
          <w:p>
            <w:pPr>
              <w:keepNext/>
              <w:spacing w:after="80" w:before="80"/>
              <w:jc w:val="left"/>
            </w:pPr>
            <w:r>
              <w:rPr>
                <w:rFonts w:ascii="Calibri" w:hAnsi="Calibri"/>
                <w:color w:val="2C3E50"/>
                <w:sz w:val="20"/>
              </w:rPr>
              <w:t>Daria Becker Barry</w:t>
            </w:r>
          </w:p>
        </w:tc>
        <w:tc>
          <w:tcPr>
            <w:tcW w:type="dxa" w:w="2340"/>
            <w:shd w:fill="f5f7fa"/>
          </w:tcPr>
          <w:p>
            <w:pPr>
              <w:keepNext/>
              <w:spacing w:after="80" w:before="80"/>
              <w:jc w:val="left"/>
            </w:pPr>
            <w:r>
              <w:rPr>
                <w:rFonts w:ascii="Calibri" w:hAnsi="Calibri"/>
                <w:color w:val="2C3E50"/>
                <w:sz w:val="20"/>
              </w:rPr>
              <w:t>Wellesley, MIT, Managing Director at Prospect Capital</w:t>
            </w:r>
          </w:p>
        </w:tc>
        <w:tc>
          <w:tcPr>
            <w:tcW w:type="dxa" w:w="2340"/>
            <w:shd w:fill="f5f7fa"/>
          </w:tcPr>
          <w:p>
            <w:pPr>
              <w:keepNext/>
              <w:spacing w:after="80" w:before="80"/>
              <w:jc w:val="left"/>
            </w:pPr>
            <w:r>
              <w:rPr>
                <w:rFonts w:ascii="Calibri" w:hAnsi="Calibri"/>
                <w:color w:val="2C3E50"/>
                <w:sz w:val="20"/>
              </w:rPr>
              <w:t>Drives several portfolio areas including veterans</w:t>
            </w:r>
          </w:p>
        </w:tc>
      </w:tr>
      <w:tr>
        <w:tc>
          <w:tcPr>
            <w:tcW w:type="dxa" w:w="2340"/>
            <w:shd w:fill="ffffff"/>
          </w:tcPr>
          <w:p>
            <w:pPr>
              <w:keepNext/>
              <w:spacing w:after="80" w:before="80"/>
              <w:jc w:val="left"/>
            </w:pPr>
            <w:r>
              <w:rPr>
                <w:rFonts w:ascii="Calibri" w:hAnsi="Calibri"/>
                <w:color w:val="2C3E50"/>
                <w:sz w:val="20"/>
              </w:rPr>
              <w:t>Trusted Advisor</w:t>
            </w:r>
          </w:p>
        </w:tc>
        <w:tc>
          <w:tcPr>
            <w:tcW w:type="dxa" w:w="2340"/>
            <w:shd w:fill="ffffff"/>
          </w:tcPr>
          <w:p>
            <w:pPr>
              <w:keepNext/>
              <w:spacing w:after="80" w:before="80"/>
              <w:jc w:val="left"/>
            </w:pPr>
            <w:r>
              <w:rPr>
                <w:rFonts w:ascii="Calibri" w:hAnsi="Calibri"/>
                <w:color w:val="2C3E50"/>
                <w:sz w:val="20"/>
              </w:rPr>
              <w:t>Tom Brunner</w:t>
            </w:r>
          </w:p>
        </w:tc>
        <w:tc>
          <w:tcPr>
            <w:tcW w:type="dxa" w:w="2340"/>
            <w:shd w:fill="ffffff"/>
          </w:tcPr>
          <w:p>
            <w:pPr>
              <w:keepNext/>
              <w:spacing w:after="80" w:before="80"/>
              <w:jc w:val="left"/>
            </w:pPr>
            <w:r>
              <w:rPr>
                <w:rFonts w:ascii="Calibri" w:hAnsi="Calibri"/>
                <w:color w:val="2C3E50"/>
                <w:sz w:val="20"/>
              </w:rPr>
              <w:t>CEO, Glaucoma Research Foundation</w:t>
            </w:r>
          </w:p>
        </w:tc>
        <w:tc>
          <w:tcPr>
            <w:tcW w:type="dxa" w:w="2340"/>
            <w:shd w:fill="ffffff"/>
          </w:tcPr>
          <w:p>
            <w:pPr>
              <w:keepNext/>
              <w:spacing w:after="80" w:before="80"/>
              <w:jc w:val="left"/>
            </w:pPr>
            <w:r>
              <w:rPr>
                <w:rFonts w:ascii="Calibri" w:hAnsi="Calibri"/>
                <w:color w:val="2C3E50"/>
                <w:sz w:val="20"/>
              </w:rPr>
              <w:t>Described as Daria's "go-to guy" for philanthropic decisions</w:t>
            </w:r>
          </w:p>
        </w:tc>
      </w:tr>
    </w:tbl>
    <w:p/>
    <w:p>
      <w:pPr>
        <w:pStyle w:val="TGSMeta"/>
      </w:pPr>
      <w:r>
        <w:rPr>
          <w:rFonts w:ascii="Calibri" w:hAnsi="Calibri"/>
          <w:b/>
          <w:color w:val="2C3E50"/>
          <w:sz w:val="22"/>
        </w:rPr>
        <w:t xml:space="preserve">Shared Grantees (Orgs Who Might Introduce You): </w:t>
      </w:r>
      <w:r>
        <w:rPr>
          <w:rFonts w:ascii="Calibri" w:hAnsi="Calibri"/>
          <w:color w:val="6C757D"/>
          <w:sz w:val="22"/>
        </w:rPr>
      </w:r>
    </w:p>
    <w:p>
      <w:pPr>
        <w:pStyle w:val="ListBullet"/>
      </w:pPr>
      <w:r>
        <w:rPr>
          <w:rFonts w:ascii="Calibri" w:hAnsi="Calibri"/>
          <w:color w:val="2C3E50"/>
          <w:sz w:val="22"/>
        </w:rPr>
      </w:r>
      <w:r>
        <w:rPr>
          <w:rFonts w:ascii="Calibri" w:hAnsi="Calibri"/>
          <w:b/>
          <w:color w:val="2C3E50"/>
          <w:sz w:val="22"/>
        </w:rPr>
        <w:t>Sail to Prevail</w:t>
      </w:r>
      <w:r>
        <w:rPr>
          <w:rFonts w:ascii="Calibri" w:hAnsi="Calibri"/>
          <w:color w:val="2C3E50"/>
          <w:sz w:val="22"/>
        </w:rPr>
        <w:t xml:space="preserve"> (Newport, RI), $125K total for therapeutic sailing. VetsBoats' closest East Coast parallel.</w:t>
      </w:r>
    </w:p>
    <w:p>
      <w:pPr>
        <w:pStyle w:val="ListBullet"/>
      </w:pPr>
      <w:r>
        <w:rPr>
          <w:rFonts w:ascii="Calibri" w:hAnsi="Calibri"/>
          <w:color w:val="2C3E50"/>
          <w:sz w:val="22"/>
        </w:rPr>
      </w:r>
      <w:r>
        <w:rPr>
          <w:rFonts w:ascii="Calibri" w:hAnsi="Calibri"/>
          <w:b/>
          <w:color w:val="2C3E50"/>
          <w:sz w:val="22"/>
        </w:rPr>
        <w:t>Guardian Revival</w:t>
      </w:r>
      <w:r>
        <w:rPr>
          <w:rFonts w:ascii="Calibri" w:hAnsi="Calibri"/>
          <w:color w:val="2C3E50"/>
          <w:sz w:val="22"/>
        </w:rPr>
        <w:t xml:space="preserve"> (NY), $1.2M for veteran mental health. Service dogs for veterans.</w:t>
      </w:r>
    </w:p>
    <w:p>
      <w:pPr>
        <w:spacing w:before="160" w:after="160"/>
        <w:pBdr>
          <w:bottom w:val="single" w:sz="8" w:color="d4a853"/>
        </w:pBdr>
      </w:pPr>
    </w:p>
    <w:p>
      <w:pPr>
        <w:pStyle w:val="Heading3"/>
      </w:pPr>
      <w:r>
        <w:t>Contacts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keepNext/>
              <w:spacing w:after="80" w:before="80"/>
              <w:jc w:val="left"/>
            </w:pPr>
            <w:r>
              <w:rPr>
                <w:rFonts w:ascii="Calibri" w:hAnsi="Calibri"/>
                <w:b/>
                <w:color w:val="FFFFFF"/>
                <w:sz w:val="20"/>
              </w:rPr>
              <w:t>Role</w:t>
            </w:r>
          </w:p>
        </w:tc>
        <w:tc>
          <w:tcPr>
            <w:tcW w:type="dxa" w:w="2340"/>
            <w:shd w:fill="1e3a5f"/>
            <w:tcBorders>
              <w:bottom w:val="single" w:sz="12" w:color="d4a853"/>
            </w:tcBorders>
          </w:tcPr>
          <w:p>
            <w:pPr>
              <w:keepNext/>
              <w:spacing w:after="80" w:before="80"/>
              <w:jc w:val="left"/>
            </w:pPr>
            <w:r>
              <w:rPr>
                <w:rFonts w:ascii="Calibri" w:hAnsi="Calibri"/>
                <w:b/>
                <w:color w:val="FFFFFF"/>
                <w:sz w:val="20"/>
              </w:rPr>
              <w:t>Name</w:t>
            </w:r>
          </w:p>
        </w:tc>
        <w:tc>
          <w:tcPr>
            <w:tcW w:type="dxa" w:w="2340"/>
            <w:shd w:fill="1e3a5f"/>
            <w:tcBorders>
              <w:bottom w:val="single" w:sz="12" w:color="d4a853"/>
            </w:tcBorders>
          </w:tcPr>
          <w:p>
            <w:pPr>
              <w:keepNext/>
              <w:spacing w:after="80" w:before="80"/>
              <w:jc w:val="left"/>
            </w:pPr>
            <w:r>
              <w:rPr>
                <w:rFonts w:ascii="Calibri" w:hAnsi="Calibri"/>
                <w:b/>
                <w:color w:val="FFFFFF"/>
                <w:sz w:val="20"/>
              </w:rPr>
              <w:t>Contact</w:t>
            </w:r>
          </w:p>
        </w:tc>
        <w:tc>
          <w:tcPr>
            <w:tcW w:type="dxa" w:w="2340"/>
            <w:shd w:fill="1e3a5f"/>
            <w:tcBorders>
              <w:bottom w:val="single" w:sz="12" w:color="d4a853"/>
            </w:tcBorders>
          </w:tcPr>
          <w:p>
            <w:pPr>
              <w:keepNext/>
              <w:spacing w:after="80" w:before="80"/>
              <w:jc w:val="left"/>
            </w:pPr>
            <w:r>
              <w:rPr>
                <w:rFonts w:ascii="Calibri" w:hAnsi="Calibri"/>
                <w:b/>
                <w:color w:val="FFFFFF"/>
                <w:sz w:val="20"/>
              </w:rPr>
              <w:t>Use For</w:t>
            </w:r>
          </w:p>
        </w:tc>
      </w:tr>
      <w:tr>
        <w:tc>
          <w:tcPr>
            <w:tcW w:type="dxa" w:w="2340"/>
            <w:shd w:fill="ffffff"/>
          </w:tcPr>
          <w:p>
            <w:pPr>
              <w:keepNext/>
              <w:spacing w:after="80" w:before="80"/>
              <w:jc w:val="left"/>
            </w:pPr>
            <w:r>
              <w:rPr>
                <w:rFonts w:ascii="Calibri" w:hAnsi="Calibri"/>
                <w:color w:val="2C3E50"/>
                <w:sz w:val="20"/>
              </w:rPr>
              <w:t>Sole Trustee</w:t>
            </w:r>
          </w:p>
        </w:tc>
        <w:tc>
          <w:tcPr>
            <w:tcW w:type="dxa" w:w="2340"/>
            <w:shd w:fill="ffffff"/>
          </w:tcPr>
          <w:p>
            <w:pPr>
              <w:keepNext/>
              <w:spacing w:after="80" w:before="80"/>
              <w:jc w:val="left"/>
            </w:pPr>
            <w:r>
              <w:rPr>
                <w:rFonts w:ascii="Calibri" w:hAnsi="Calibri"/>
                <w:color w:val="2C3E50"/>
                <w:sz w:val="20"/>
              </w:rPr>
              <w:t>John Francis Barry III</w:t>
            </w:r>
          </w:p>
        </w:tc>
        <w:tc>
          <w:tcPr>
            <w:tcW w:type="dxa" w:w="2340"/>
            <w:shd w:fill="ffffff"/>
          </w:tcPr>
          <w:p>
            <w:pPr>
              <w:keepNext/>
              <w:spacing w:after="80" w:before="80"/>
              <w:jc w:val="left"/>
            </w:pPr>
            <w:r>
              <w:rPr>
                <w:rFonts w:ascii="Calibri" w:hAnsi="Calibri"/>
                <w:color w:val="2C3E50"/>
                <w:sz w:val="20"/>
              </w:rPr>
              <w:t>Via Prospect Capital Management</w:t>
            </w:r>
          </w:p>
        </w:tc>
        <w:tc>
          <w:tcPr>
            <w:tcW w:type="dxa" w:w="2340"/>
            <w:shd w:fill="ffffff"/>
          </w:tcPr>
          <w:p>
            <w:pPr>
              <w:keepNext/>
              <w:spacing w:after="80" w:before="80"/>
              <w:jc w:val="left"/>
            </w:pPr>
            <w:r>
              <w:rPr>
                <w:rFonts w:ascii="Calibri" w:hAnsi="Calibri"/>
                <w:color w:val="2C3E50"/>
                <w:sz w:val="20"/>
              </w:rPr>
              <w:t>All decisions</w:t>
            </w:r>
          </w:p>
        </w:tc>
      </w:tr>
      <w:tr>
        <w:tc>
          <w:tcPr>
            <w:tcW w:type="dxa" w:w="2340"/>
            <w:shd w:fill="f5f7fa"/>
          </w:tcPr>
          <w:p>
            <w:pPr>
              <w:keepNext/>
              <w:spacing w:after="80" w:before="80"/>
              <w:jc w:val="left"/>
            </w:pPr>
            <w:r>
              <w:rPr>
                <w:rFonts w:ascii="Calibri" w:hAnsi="Calibri"/>
                <w:color w:val="2C3E50"/>
                <w:sz w:val="20"/>
              </w:rPr>
              <w:t>Co-Founder</w:t>
            </w:r>
          </w:p>
        </w:tc>
        <w:tc>
          <w:tcPr>
            <w:tcW w:type="dxa" w:w="2340"/>
            <w:shd w:fill="f5f7fa"/>
          </w:tcPr>
          <w:p>
            <w:pPr>
              <w:keepNext/>
              <w:spacing w:after="80" w:before="80"/>
              <w:jc w:val="left"/>
            </w:pPr>
            <w:r>
              <w:rPr>
                <w:rFonts w:ascii="Calibri" w:hAnsi="Calibri"/>
                <w:color w:val="2C3E50"/>
                <w:sz w:val="20"/>
              </w:rPr>
              <w:t>Daria Becker Barry</w:t>
            </w:r>
          </w:p>
        </w:tc>
        <w:tc>
          <w:tcPr>
            <w:tcW w:type="dxa" w:w="2340"/>
            <w:shd w:fill="f5f7fa"/>
          </w:tcPr>
          <w:p>
            <w:pPr>
              <w:keepNext/>
              <w:spacing w:after="80" w:before="80"/>
              <w:jc w:val="left"/>
            </w:pPr>
            <w:r>
              <w:rPr>
                <w:rFonts w:ascii="Calibri" w:hAnsi="Calibri"/>
                <w:color w:val="2C3E50"/>
                <w:sz w:val="20"/>
              </w:rPr>
              <w:t>Via Prospect Capital Management</w:t>
            </w:r>
          </w:p>
        </w:tc>
        <w:tc>
          <w:tcPr>
            <w:tcW w:type="dxa" w:w="2340"/>
            <w:shd w:fill="f5f7fa"/>
          </w:tcPr>
          <w:p>
            <w:pPr>
              <w:keepNext/>
              <w:spacing w:after="80" w:before="80"/>
              <w:jc w:val="left"/>
            </w:pPr>
            <w:r>
              <w:rPr>
                <w:rFonts w:ascii="Calibri" w:hAnsi="Calibri"/>
                <w:color w:val="2C3E50"/>
                <w:sz w:val="20"/>
              </w:rPr>
              <w:t>Veterans portfolio</w:t>
            </w:r>
          </w:p>
        </w:tc>
      </w:tr>
    </w:tbl>
    <w:p/>
    <w:p>
      <w:pPr>
        <w:pStyle w:val="TGSMeta"/>
      </w:pPr>
      <w:r>
        <w:rPr>
          <w:rFonts w:ascii="Calibri" w:hAnsi="Calibri"/>
          <w:b/>
          <w:color w:val="2C3E50"/>
          <w:sz w:val="22"/>
        </w:rPr>
        <w:t xml:space="preserve">Foundation Website: </w:t>
      </w:r>
      <w:r>
        <w:rPr>
          <w:rFonts w:ascii="Calibri" w:hAnsi="Calibri"/>
          <w:color w:val="6C757D"/>
          <w:sz w:val="22"/>
        </w:rPr>
        <w:t>[barryfamilyfoundation.org](https://www.barryfamilyfoundation.org) (minimal, deliberately low public profile)</w:t>
      </w:r>
    </w:p>
    <w:p>
      <w:pPr>
        <w:pStyle w:val="TGSMeta"/>
      </w:pPr>
      <w:r>
        <w:rPr>
          <w:rFonts w:ascii="Calibri" w:hAnsi="Calibri"/>
          <w:b/>
          <w:color w:val="2C3E50"/>
          <w:sz w:val="22"/>
        </w:rPr>
        <w:t xml:space="preserve">Professional Contact: </w:t>
      </w:r>
      <w:r>
        <w:rPr>
          <w:rFonts w:ascii="Calibri" w:hAnsi="Calibri"/>
          <w:color w:val="6C757D"/>
          <w:sz w:val="22"/>
        </w:rPr>
        <w:t>Prospect Capital Management, [prospectcap.com](https://www.prospectcap.com)</w:t>
      </w:r>
    </w:p>
    <w:p>
      <w:pPr>
        <w:spacing w:before="160" w:after="160"/>
        <w:pBdr>
          <w:bottom w:val="single" w:sz="8" w:color="d4a853"/>
        </w:pBdr>
      </w:pPr>
    </w:p>
    <w:p>
      <w:pPr>
        <w:pStyle w:val="Heading3"/>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keepNext/>
              <w:spacing w:after="80" w:before="80"/>
              <w:jc w:val="left"/>
            </w:pPr>
            <w:r>
              <w:rPr>
                <w:rFonts w:ascii="Calibri" w:hAnsi="Calibri"/>
                <w:b/>
                <w:color w:val="FFFFFF"/>
                <w:sz w:val="20"/>
              </w:rPr>
              <w:t>Details</w:t>
            </w:r>
          </w:p>
        </w:tc>
      </w:tr>
      <w:tr>
        <w:tc>
          <w:tcPr>
            <w:tcW w:type="dxa" w:w="4680"/>
            <w:shd w:fill="ffffff"/>
          </w:tcPr>
          <w:p>
            <w:pPr>
              <w:keepNext/>
              <w:spacing w:after="80" w:before="80"/>
              <w:jc w:val="left"/>
            </w:pPr>
            <w:r>
              <w:rPr>
                <w:rFonts w:ascii="Calibri" w:hAnsi="Calibri"/>
                <w:color w:val="2C3E50"/>
                <w:sz w:val="20"/>
              </w:rPr>
              <w:t>Finance Network</w:t>
            </w:r>
          </w:p>
        </w:tc>
        <w:tc>
          <w:tcPr>
            <w:tcW w:type="dxa" w:w="4680"/>
            <w:shd w:fill="ffffff"/>
          </w:tcPr>
          <w:p>
            <w:pPr>
              <w:keepNext/>
              <w:spacing w:after="80" w:before="80"/>
              <w:jc w:val="left"/>
            </w:pPr>
            <w:r>
              <w:rPr>
                <w:rFonts w:ascii="Calibri" w:hAnsi="Calibri"/>
                <w:color w:val="2C3E50"/>
                <w:sz w:val="20"/>
              </w:rPr>
              <w:t>Matt Goettelman (GS) → John Barry III (Prospect Capital). Both in private wealth/investment management. Barry runs an $11.8B publicly traded BDC.</w:t>
            </w:r>
          </w:p>
        </w:tc>
      </w:tr>
      <w:tr>
        <w:tc>
          <w:tcPr>
            <w:tcW w:type="dxa" w:w="4680"/>
            <w:shd w:fill="f5f7fa"/>
          </w:tcPr>
          <w:p>
            <w:pPr>
              <w:keepNext/>
              <w:spacing w:after="80" w:before="80"/>
              <w:jc w:val="left"/>
            </w:pPr>
            <w:r>
              <w:rPr>
                <w:rFonts w:ascii="Calibri" w:hAnsi="Calibri"/>
                <w:color w:val="2C3E50"/>
                <w:sz w:val="20"/>
              </w:rPr>
              <w:t>Shared Grantees</w:t>
            </w:r>
          </w:p>
        </w:tc>
        <w:tc>
          <w:tcPr>
            <w:tcW w:type="dxa" w:w="4680"/>
            <w:shd w:fill="f5f7fa"/>
          </w:tcPr>
          <w:p>
            <w:pPr>
              <w:keepNext/>
              <w:spacing w:after="80" w:before="80"/>
              <w:jc w:val="left"/>
            </w:pPr>
            <w:r>
              <w:rPr>
                <w:rFonts w:ascii="Calibri" w:hAnsi="Calibri"/>
                <w:color w:val="2C3E50"/>
                <w:sz w:val="20"/>
              </w:rPr>
              <w:t>Sail to Prevail, therapeutic sailing, identical mission. This is the strongest introduction path.</w:t>
            </w:r>
          </w:p>
        </w:tc>
      </w:tr>
      <w:tr>
        <w:tc>
          <w:tcPr>
            <w:tcW w:type="dxa" w:w="4680"/>
            <w:shd w:fill="ffffff"/>
          </w:tcPr>
          <w:p>
            <w:pPr>
              <w:keepNext/>
              <w:spacing w:after="80" w:before="80"/>
              <w:jc w:val="left"/>
            </w:pPr>
            <w:r>
              <w:rPr>
                <w:rFonts w:ascii="Calibri" w:hAnsi="Calibri"/>
                <w:color w:val="2C3E50"/>
                <w:sz w:val="20"/>
              </w:rPr>
              <w:t>Geographic</w:t>
            </w:r>
          </w:p>
        </w:tc>
        <w:tc>
          <w:tcPr>
            <w:tcW w:type="dxa" w:w="4680"/>
            <w:shd w:fill="ffffff"/>
          </w:tcPr>
          <w:p>
            <w:pPr>
              <w:keepNext/>
              <w:spacing w:after="80" w:before="80"/>
              <w:jc w:val="left"/>
            </w:pPr>
            <w:r>
              <w:rPr>
                <w:rFonts w:ascii="Calibri" w:hAnsi="Calibri"/>
                <w:color w:val="2C3E50"/>
                <w:sz w:val="20"/>
              </w:rPr>
              <w:t>6 CA grants ($3.4M), they fund West Coast organizations</w:t>
            </w:r>
          </w:p>
        </w:tc>
      </w:tr>
      <w:tr>
        <w:tc>
          <w:tcPr>
            <w:tcW w:type="dxa" w:w="4680"/>
            <w:shd w:fill="f5f7fa"/>
          </w:tcPr>
          <w:p>
            <w:pPr>
              <w:keepNext/>
              <w:spacing w:after="80" w:before="80"/>
              <w:jc w:val="left"/>
            </w:pPr>
            <w:r>
              <w:rPr>
                <w:rFonts w:ascii="Calibri" w:hAnsi="Calibri"/>
                <w:color w:val="2C3E50"/>
                <w:sz w:val="20"/>
              </w:rPr>
              <w:t>Sector</w:t>
            </w:r>
          </w:p>
        </w:tc>
        <w:tc>
          <w:tcPr>
            <w:tcW w:type="dxa" w:w="4680"/>
            <w:shd w:fill="f5f7fa"/>
          </w:tcPr>
          <w:p>
            <w:pPr>
              <w:keepNext/>
              <w:spacing w:after="80" w:before="80"/>
              <w:jc w:val="left"/>
            </w:pPr>
            <w:r>
              <w:rPr>
                <w:rFonts w:ascii="Calibri" w:hAnsi="Calibri"/>
                <w:color w:val="2C3E50"/>
                <w:sz w:val="20"/>
              </w:rPr>
              <w:t>Funds both therapeutic sailing AND veteran mental health. VetsBoats is the intersection</w:t>
            </w:r>
          </w:p>
        </w:tc>
      </w:tr>
    </w:tbl>
    <w:p/>
    <w:p>
      <w:pPr>
        <w:spacing w:before="160" w:after="160"/>
        <w:pBdr>
          <w:bottom w:val="single" w:sz="8" w:color="d4a853"/>
        </w:pBdr>
      </w:pPr>
    </w:p>
    <w:p>
      <w:pPr>
        <w:pStyle w:val="Heading3"/>
      </w:pPr>
      <w:r>
        <w:t>Positioning Strategy</w:t>
      </w:r>
    </w:p>
    <w:p>
      <w:pPr>
        <w:pStyle w:val="TGSBody"/>
      </w:pPr>
      <w:r>
        <w:rPr>
          <w:rFonts w:ascii="Calibri" w:hAnsi="Calibri"/>
          <w:color w:val="2C3E50"/>
          <w:sz w:val="22"/>
        </w:rPr>
        <w:t xml:space="preserve">Do NOT submit an unsolicited proposal. The Barry Foundation is relationship-first. Begin by reaching out to </w:t>
      </w:r>
      <w:r>
        <w:rPr>
          <w:rFonts w:ascii="Calibri" w:hAnsi="Calibri"/>
          <w:b/>
          <w:color w:val="2C3E50"/>
          <w:sz w:val="22"/>
        </w:rPr>
        <w:t>Sail to Prevail</w:t>
      </w:r>
      <w:r>
        <w:rPr>
          <w:rFonts w:ascii="Calibri" w:hAnsi="Calibri"/>
          <w:color w:val="2C3E50"/>
          <w:sz w:val="22"/>
        </w:rPr>
        <w:t xml:space="preserve"> (Paul Callahan, Executive Director in Newport, RI) to explore collaboration and ask if they'd be willing to mention VetsBoats to the Barry family. Separately, Matt Goettelman should explore whether he has any connection to John Barry III or Prospect Capital's network through Goldman Sachs. VetsBoats sits at the exact intersection of the Barry Foundation's two passions: therapeutic sailing and veteran services. If you can get a warm introduction, the potential is significant, their typical grant is $100,000, and they've given Sail to Prevail $125K over four years (growing from $25K to $50K).</w:t>
      </w:r>
    </w:p>
    <w:p>
      <w:pPr>
        <w:spacing w:before="160" w:after="160"/>
        <w:pBdr>
          <w:bottom w:val="single" w:sz="8" w:color="d4a853"/>
        </w:pBdr>
      </w:pPr>
    </w:p>
    <w:p>
      <w:pPr>
        <w:pStyle w:val="Heading3"/>
      </w:pPr>
      <w:r>
        <w:t>Action Steps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keepNext/>
              <w:spacing w:after="80" w:before="80"/>
              <w:jc w:val="left"/>
            </w:pPr>
            <w:r>
              <w:rPr>
                <w:rFonts w:ascii="Calibri" w:hAnsi="Calibri"/>
                <w:b/>
                <w:color w:val="FFFFFF"/>
                <w:sz w:val="20"/>
              </w:rPr>
              <w:t>Step</w:t>
            </w:r>
          </w:p>
        </w:tc>
        <w:tc>
          <w:tcPr>
            <w:tcW w:type="dxa" w:w="2340"/>
            <w:shd w:fill="1e3a5f"/>
            <w:tcBorders>
              <w:bottom w:val="single" w:sz="12" w:color="d4a853"/>
            </w:tcBorders>
          </w:tcPr>
          <w:p>
            <w:pPr>
              <w:keepNext/>
              <w:spacing w:after="80" w:before="80"/>
              <w:jc w:val="left"/>
            </w:pPr>
            <w:r>
              <w:rPr>
                <w:rFonts w:ascii="Calibri" w:hAnsi="Calibri"/>
                <w:b/>
                <w:color w:val="FFFFFF"/>
                <w:sz w:val="20"/>
              </w:rPr>
              <w:t>Task</w:t>
            </w:r>
          </w:p>
        </w:tc>
        <w:tc>
          <w:tcPr>
            <w:tcW w:type="dxa" w:w="2340"/>
            <w:shd w:fill="1e3a5f"/>
            <w:tcBorders>
              <w:bottom w:val="single" w:sz="12" w:color="d4a853"/>
            </w:tcBorders>
          </w:tcPr>
          <w:p>
            <w:pPr>
              <w:keepNext/>
              <w:spacing w:after="80" w:before="80"/>
              <w:jc w:val="left"/>
            </w:pPr>
            <w:r>
              <w:rPr>
                <w:rFonts w:ascii="Calibri" w:hAnsi="Calibri"/>
                <w:b/>
                <w:color w:val="FFFFFF"/>
                <w:sz w:val="20"/>
              </w:rPr>
              <w:t>Time</w:t>
            </w:r>
          </w:p>
        </w:tc>
        <w:tc>
          <w:tcPr>
            <w:tcW w:type="dxa" w:w="2340"/>
            <w:shd w:fill="1e3a5f"/>
            <w:tcBorders>
              <w:bottom w:val="single" w:sz="12" w:color="d4a853"/>
            </w:tcBorders>
          </w:tcPr>
          <w:p>
            <w:pPr>
              <w:keepNext/>
              <w:spacing w:after="80" w:before="80"/>
              <w:jc w:val="left"/>
            </w:pPr>
            <w:r>
              <w:rPr>
                <w:rFonts w:ascii="Calibri" w:hAnsi="Calibri"/>
                <w:b/>
                <w:color w:val="FFFFFF"/>
                <w:sz w:val="20"/>
              </w:rPr>
              <w:t>Depends On</w:t>
            </w:r>
          </w:p>
        </w:tc>
      </w:tr>
      <w:tr>
        <w:tc>
          <w:tcPr>
            <w:tcW w:type="dxa" w:w="2340"/>
            <w:shd w:fill="ffffff"/>
          </w:tcPr>
          <w:p>
            <w:pPr>
              <w:keepNext/>
              <w:spacing w:after="80" w:before="80"/>
              <w:jc w:val="left"/>
            </w:pPr>
            <w:r>
              <w:rPr>
                <w:rFonts w:ascii="Calibri" w:hAnsi="Calibri"/>
                <w:color w:val="2C3E50"/>
                <w:sz w:val="20"/>
              </w:rPr>
              <w:t>1</w:t>
            </w:r>
          </w:p>
        </w:tc>
        <w:tc>
          <w:tcPr>
            <w:tcW w:type="dxa" w:w="2340"/>
            <w:shd w:fill="ffffff"/>
          </w:tcPr>
          <w:p>
            <w:pPr>
              <w:keepNext/>
              <w:spacing w:after="80" w:before="80"/>
              <w:jc w:val="left"/>
            </w:pPr>
            <w:r>
              <w:rPr>
                <w:rFonts w:ascii="Calibri" w:hAnsi="Calibri"/>
                <w:color w:val="2C3E50"/>
                <w:sz w:val="20"/>
              </w:rPr>
              <w:t>Research Sail to Prevail: who runs it, mission overlap, potential for collaboration</w:t>
            </w:r>
          </w:p>
        </w:tc>
        <w:tc>
          <w:tcPr>
            <w:tcW w:type="dxa" w:w="2340"/>
            <w:shd w:fill="ffffff"/>
          </w:tcPr>
          <w:p>
            <w:pPr>
              <w:keepNext/>
              <w:spacing w:after="80" w:before="80"/>
              <w:jc w:val="left"/>
            </w:pPr>
            <w:r>
              <w:rPr>
                <w:rFonts w:ascii="Calibri" w:hAnsi="Calibri"/>
                <w:color w:val="2C3E50"/>
                <w:sz w:val="20"/>
              </w:rPr>
              <w:t>1 hr</w:t>
            </w:r>
          </w:p>
        </w:tc>
        <w:tc>
          <w:tcPr>
            <w:tcW w:type="dxa" w:w="2340"/>
            <w:shd w:fill="ffffff"/>
          </w:tcPr>
          <w:p>
            <w:pPr>
              <w:keepNext/>
              <w:spacing w:after="80" w:before="80"/>
              <w:jc w:val="left"/>
            </w:pPr>
            <w:r>
              <w:rPr>
                <w:rFonts w:ascii="Calibri" w:hAnsi="Calibri"/>
                <w:color w:val="2C3E50"/>
                <w:sz w:val="20"/>
              </w:rPr>
              <w:t>—</w:t>
            </w:r>
          </w:p>
        </w:tc>
      </w:tr>
      <w:tr>
        <w:tc>
          <w:tcPr>
            <w:tcW w:type="dxa" w:w="2340"/>
            <w:shd w:fill="f5f7fa"/>
          </w:tcPr>
          <w:p>
            <w:pPr>
              <w:keepNext/>
              <w:spacing w:after="80" w:before="80"/>
              <w:jc w:val="left"/>
            </w:pPr>
            <w:r>
              <w:rPr>
                <w:rFonts w:ascii="Calibri" w:hAnsi="Calibri"/>
                <w:color w:val="2C3E50"/>
                <w:sz w:val="20"/>
              </w:rPr>
              <w:t>2</w:t>
            </w:r>
          </w:p>
        </w:tc>
        <w:tc>
          <w:tcPr>
            <w:tcW w:type="dxa" w:w="2340"/>
            <w:shd w:fill="f5f7fa"/>
          </w:tcPr>
          <w:p>
            <w:pPr>
              <w:keepNext/>
              <w:spacing w:after="80" w:before="80"/>
              <w:jc w:val="left"/>
            </w:pPr>
            <w:r>
              <w:rPr>
                <w:rFonts w:ascii="Calibri" w:hAnsi="Calibri"/>
                <w:color w:val="2C3E50"/>
                <w:sz w:val="20"/>
              </w:rPr>
              <w:t>Reach out to Sail to Prevail to explore partnership or introduction</w:t>
            </w:r>
          </w:p>
        </w:tc>
        <w:tc>
          <w:tcPr>
            <w:tcW w:type="dxa" w:w="2340"/>
            <w:shd w:fill="f5f7fa"/>
          </w:tcPr>
          <w:p>
            <w:pPr>
              <w:keepNext/>
              <w:spacing w:after="80" w:before="80"/>
              <w:jc w:val="left"/>
            </w:pPr>
            <w:r>
              <w:rPr>
                <w:rFonts w:ascii="Calibri" w:hAnsi="Calibri"/>
                <w:color w:val="2C3E50"/>
                <w:sz w:val="20"/>
              </w:rPr>
              <w:t>30 min</w:t>
            </w:r>
          </w:p>
        </w:tc>
        <w:tc>
          <w:tcPr>
            <w:tcW w:type="dxa" w:w="2340"/>
            <w:shd w:fill="f5f7fa"/>
          </w:tcPr>
          <w:p>
            <w:pPr>
              <w:keepNext/>
              <w:spacing w:after="80" w:before="80"/>
              <w:jc w:val="left"/>
            </w:pPr>
            <w:r>
              <w:rPr>
                <w:rFonts w:ascii="Calibri" w:hAnsi="Calibri"/>
                <w:color w:val="2C3E50"/>
                <w:sz w:val="20"/>
              </w:rPr>
              <w:t>Step 1</w:t>
            </w:r>
          </w:p>
        </w:tc>
      </w:tr>
      <w:tr>
        <w:tc>
          <w:tcPr>
            <w:tcW w:type="dxa" w:w="2340"/>
            <w:shd w:fill="ffffff"/>
          </w:tcPr>
          <w:p>
            <w:pPr>
              <w:keepNext/>
              <w:spacing w:after="80" w:before="80"/>
              <w:jc w:val="left"/>
            </w:pPr>
            <w:r>
              <w:rPr>
                <w:rFonts w:ascii="Calibri" w:hAnsi="Calibri"/>
                <w:color w:val="2C3E50"/>
                <w:sz w:val="20"/>
              </w:rPr>
              <w:t>3</w:t>
            </w:r>
          </w:p>
        </w:tc>
        <w:tc>
          <w:tcPr>
            <w:tcW w:type="dxa" w:w="2340"/>
            <w:shd w:fill="ffffff"/>
          </w:tcPr>
          <w:p>
            <w:pPr>
              <w:keepNext/>
              <w:spacing w:after="80" w:before="80"/>
              <w:jc w:val="left"/>
            </w:pPr>
            <w:r>
              <w:rPr>
                <w:rFonts w:ascii="Calibri" w:hAnsi="Calibri"/>
                <w:color w:val="2C3E50"/>
                <w:sz w:val="20"/>
              </w:rPr>
              <w:t>Ask Matt Goettelman about connections to Prospect Capital / John Barry III network</w:t>
            </w:r>
          </w:p>
        </w:tc>
        <w:tc>
          <w:tcPr>
            <w:tcW w:type="dxa" w:w="2340"/>
            <w:shd w:fill="ffffff"/>
          </w:tcPr>
          <w:p>
            <w:pPr>
              <w:keepNext/>
              <w:spacing w:after="80" w:before="80"/>
              <w:jc w:val="left"/>
            </w:pPr>
            <w:r>
              <w:rPr>
                <w:rFonts w:ascii="Calibri" w:hAnsi="Calibri"/>
                <w:color w:val="2C3E50"/>
                <w:sz w:val="20"/>
              </w:rPr>
              <w:t>30 min</w:t>
            </w:r>
          </w:p>
        </w:tc>
        <w:tc>
          <w:tcPr>
            <w:tcW w:type="dxa" w:w="2340"/>
            <w:shd w:fill="ffffff"/>
          </w:tcPr>
          <w:p>
            <w:pPr>
              <w:keepNext/>
              <w:spacing w:after="80" w:before="80"/>
              <w:jc w:val="left"/>
            </w:pPr>
            <w:r>
              <w:rPr>
                <w:rFonts w:ascii="Calibri" w:hAnsi="Calibri"/>
                <w:color w:val="2C3E50"/>
                <w:sz w:val="20"/>
              </w:rPr>
              <w:t>—</w:t>
            </w:r>
          </w:p>
        </w:tc>
      </w:tr>
      <w:tr>
        <w:tc>
          <w:tcPr>
            <w:tcW w:type="dxa" w:w="2340"/>
            <w:shd w:fill="f5f7fa"/>
          </w:tcPr>
          <w:p>
            <w:pPr>
              <w:keepNext/>
              <w:spacing w:after="80" w:before="80"/>
              <w:jc w:val="left"/>
            </w:pPr>
            <w:r>
              <w:rPr>
                <w:rFonts w:ascii="Calibri" w:hAnsi="Calibri"/>
                <w:color w:val="2C3E50"/>
                <w:sz w:val="20"/>
              </w:rPr>
              <w:t>4</w:t>
            </w:r>
          </w:p>
        </w:tc>
        <w:tc>
          <w:tcPr>
            <w:tcW w:type="dxa" w:w="2340"/>
            <w:shd w:fill="f5f7fa"/>
          </w:tcPr>
          <w:p>
            <w:pPr>
              <w:keepNext/>
              <w:spacing w:after="80" w:before="80"/>
              <w:jc w:val="left"/>
            </w:pPr>
            <w:r>
              <w:rPr>
                <w:rFonts w:ascii="Calibri" w:hAnsi="Calibri"/>
                <w:color w:val="2C3E50"/>
                <w:sz w:val="20"/>
              </w:rPr>
              <w:t>Review barryfamilyfoundation.org for recent giving and priorities</w:t>
            </w:r>
          </w:p>
        </w:tc>
        <w:tc>
          <w:tcPr>
            <w:tcW w:type="dxa" w:w="2340"/>
            <w:shd w:fill="f5f7fa"/>
          </w:tcPr>
          <w:p>
            <w:pPr>
              <w:keepNext/>
              <w:spacing w:after="80" w:before="80"/>
              <w:jc w:val="left"/>
            </w:pPr>
            <w:r>
              <w:rPr>
                <w:rFonts w:ascii="Calibri" w:hAnsi="Calibri"/>
                <w:color w:val="2C3E50"/>
                <w:sz w:val="20"/>
              </w:rPr>
              <w:t>30 min</w:t>
            </w:r>
          </w:p>
        </w:tc>
        <w:tc>
          <w:tcPr>
            <w:tcW w:type="dxa" w:w="2340"/>
            <w:shd w:fill="f5f7fa"/>
          </w:tcPr>
          <w:p>
            <w:pPr>
              <w:keepNext/>
              <w:spacing w:after="80" w:before="80"/>
              <w:jc w:val="left"/>
            </w:pPr>
            <w:r>
              <w:rPr>
                <w:rFonts w:ascii="Calibri" w:hAnsi="Calibri"/>
                <w:color w:val="2C3E50"/>
                <w:sz w:val="20"/>
              </w:rPr>
              <w:t>—</w:t>
            </w:r>
          </w:p>
        </w:tc>
      </w:tr>
      <w:tr>
        <w:tc>
          <w:tcPr>
            <w:tcW w:type="dxa" w:w="2340"/>
            <w:shd w:fill="ffffff"/>
          </w:tcPr>
          <w:p>
            <w:pPr>
              <w:keepNext/>
              <w:spacing w:after="80" w:before="80"/>
              <w:jc w:val="left"/>
            </w:pPr>
            <w:r>
              <w:rPr>
                <w:rFonts w:ascii="Calibri" w:hAnsi="Calibri"/>
                <w:color w:val="2C3E50"/>
                <w:sz w:val="20"/>
              </w:rPr>
              <w:t>5</w:t>
            </w:r>
          </w:p>
        </w:tc>
        <w:tc>
          <w:tcPr>
            <w:tcW w:type="dxa" w:w="2340"/>
            <w:shd w:fill="ffffff"/>
          </w:tcPr>
          <w:p>
            <w:pPr>
              <w:keepNext/>
              <w:spacing w:after="80" w:before="80"/>
              <w:jc w:val="left"/>
            </w:pPr>
            <w:r>
              <w:rPr>
                <w:rFonts w:ascii="Calibri" w:hAnsi="Calibri"/>
                <w:color w:val="2C3E50"/>
                <w:sz w:val="20"/>
              </w:rPr>
              <w:t>Draft a one-pager on VetsBoats to share when the introduction happens</w:t>
            </w:r>
          </w:p>
        </w:tc>
        <w:tc>
          <w:tcPr>
            <w:tcW w:type="dxa" w:w="2340"/>
            <w:shd w:fill="ffffff"/>
          </w:tcPr>
          <w:p>
            <w:pPr>
              <w:keepNext/>
              <w:spacing w:after="80" w:before="80"/>
              <w:jc w:val="left"/>
            </w:pPr>
            <w:r>
              <w:rPr>
                <w:rFonts w:ascii="Calibri" w:hAnsi="Calibri"/>
                <w:color w:val="2C3E50"/>
                <w:sz w:val="20"/>
              </w:rPr>
              <w:t>30 min</w:t>
            </w:r>
          </w:p>
        </w:tc>
        <w:tc>
          <w:tcPr>
            <w:tcW w:type="dxa" w:w="2340"/>
            <w:shd w:fill="ffffff"/>
          </w:tcPr>
          <w:p>
            <w:pPr>
              <w:keepNext/>
              <w:spacing w:after="80" w:before="80"/>
              <w:jc w:val="left"/>
            </w:pPr>
            <w:r>
              <w:rPr>
                <w:rFonts w:ascii="Calibri" w:hAnsi="Calibri"/>
                <w:color w:val="2C3E50"/>
                <w:sz w:val="20"/>
              </w:rPr>
              <w:t>Steps 1-3</w:t>
            </w:r>
          </w:p>
        </w:tc>
      </w:tr>
    </w:tbl>
    <w:p/>
    <w:p>
      <w:pPr>
        <w:pStyle w:val="TGSMeta"/>
      </w:pPr>
      <w:r>
        <w:rPr>
          <w:rFonts w:ascii="Calibri" w:hAnsi="Calibri"/>
          <w:b/>
          <w:color w:val="2C3E50"/>
          <w:sz w:val="22"/>
        </w:rPr>
        <w:t xml:space="preserve">Total Active Time: </w:t>
      </w:r>
      <w:r>
        <w:rPr>
          <w:rFonts w:ascii="Calibri" w:hAnsi="Calibri"/>
          <w:color w:val="6C757D"/>
          <w:sz w:val="22"/>
        </w:rPr>
        <w:t>3 hours (research and outreach phase)</w:t>
      </w:r>
    </w:p>
    <w:p>
      <w:pPr>
        <w:pStyle w:val="TGSMeta"/>
      </w:pPr>
      <w:r>
        <w:rPr>
          <w:rFonts w:ascii="Calibri" w:hAnsi="Calibri"/>
          <w:b/>
          <w:color w:val="2C3E50"/>
          <w:sz w:val="22"/>
        </w:rPr>
        <w:t xml:space="preserve">Then: </w:t>
      </w:r>
      <w:r>
        <w:rPr>
          <w:rFonts w:ascii="Calibri" w:hAnsi="Calibri"/>
          <w:color w:val="6C757D"/>
          <w:sz w:val="22"/>
        </w:rPr>
        <w:t>Relationship building is a 6-12 month process. The goal this month is to make first contact with Sail to Prevail and explore the Matt Goettelman connection. Don't expect a grant conversation for months.</w:t>
      </w:r>
    </w:p>
    <w:p>
      <w:pPr>
        <w:spacing w:before="160" w:after="160"/>
        <w:pBdr>
          <w:bottom w:val="single" w:sz="8" w:color="d4a853"/>
        </w:pBdr>
      </w:pPr>
    </w:p>
    <w:p>
      <w:r>
        <w:br w:type="page"/>
      </w:r>
    </w:p>
    <w:p>
      <w:pPr>
        <w:pStyle w:val="Heading2"/>
      </w:pPr>
      <w:r>
        <w:t>#5: Van Beuren Charitable Foundation</w:t>
      </w:r>
    </w:p>
    <w:p>
      <w:pPr>
        <w:pStyle w:val="TGSMeta"/>
      </w:pPr>
      <w:r>
        <w:rPr>
          <w:rFonts w:ascii="Calibri" w:hAnsi="Calibri"/>
          <w:b/>
          <w:color w:val="2C3E50"/>
          <w:sz w:val="22"/>
        </w:rPr>
        <w:t xml:space="preserve">Type: </w:t>
      </w:r>
      <w:r>
        <w:rPr>
          <w:rFonts w:ascii="Calibri" w:hAnsi="Calibri"/>
          <w:color w:val="6C757D"/>
          <w:sz w:val="22"/>
        </w:rPr>
        <w:t>LOI-Ready</w:t>
      </w:r>
    </w:p>
    <w:p>
      <w:pPr>
        <w:pStyle w:val="TGSMeta"/>
      </w:pPr>
      <w:r>
        <w:rPr>
          <w:rFonts w:ascii="Calibri" w:hAnsi="Calibri"/>
          <w:b/>
          <w:color w:val="2C3E50"/>
          <w:sz w:val="22"/>
        </w:rPr>
        <w:t xml:space="preserve">Your Time Investment: </w:t>
      </w:r>
      <w:r>
        <w:rPr>
          <w:rFonts w:ascii="Calibri" w:hAnsi="Calibri"/>
          <w:color w:val="6C757D"/>
          <w:sz w:val="22"/>
        </w:rPr>
        <w:t>3 hours</w:t>
      </w:r>
    </w:p>
    <w:p>
      <w:pPr>
        <w:pStyle w:val="TGSMeta"/>
      </w:pPr>
      <w:r>
        <w:rPr>
          <w:rFonts w:ascii="Calibri" w:hAnsi="Calibri"/>
          <w:b/>
          <w:color w:val="2C3E50"/>
          <w:sz w:val="22"/>
        </w:rPr>
        <w:t xml:space="preserve">Potential Award: </w:t>
      </w:r>
      <w:r>
        <w:rPr>
          <w:rFonts w:ascii="Calibri" w:hAnsi="Calibri"/>
          <w:color w:val="6C757D"/>
          <w:sz w:val="22"/>
        </w:rPr>
        <w:t>$15,000 - $30,000</w:t>
      </w:r>
    </w:p>
    <w:p>
      <w:pPr>
        <w:spacing w:before="160" w:after="160"/>
        <w:pBdr>
          <w:bottom w:val="single" w:sz="8" w:color="d4a853"/>
        </w:pBdr>
      </w:pPr>
    </w:p>
    <w:p>
      <w:pPr>
        <w:pStyle w:val="Heading3"/>
      </w:pPr>
      <w:r>
        <w:t>Why This Foundation</w:t>
      </w:r>
    </w:p>
    <w:p>
      <w:pPr>
        <w:pStyle w:val="TGSBody"/>
      </w:pPr>
      <w:r>
        <w:rPr>
          <w:rFonts w:ascii="Calibri" w:hAnsi="Calibri"/>
          <w:color w:val="2C3E50"/>
          <w:sz w:val="22"/>
        </w:rPr>
        <w:t xml:space="preserve">Van Beuren Charitable Foundation funds </w:t>
      </w:r>
      <w:r>
        <w:rPr>
          <w:rFonts w:ascii="Calibri" w:hAnsi="Calibri"/>
          <w:b/>
          <w:color w:val="2C3E50"/>
          <w:sz w:val="22"/>
        </w:rPr>
        <w:t>Sail to Prevail $25,000-$30,000 every year</w:t>
      </w:r>
      <w:r>
        <w:rPr>
          <w:rFonts w:ascii="Calibri" w:hAnsi="Calibri"/>
          <w:color w:val="2C3E50"/>
          <w:sz w:val="22"/>
        </w:rPr>
        <w:t xml:space="preserve"> for their adaptive sailing program, the same organization that Barry Foundation (#4) funds at $50K/yr. This is the deepest and most consistent adaptive sailing funder in our entire search. With </w:t>
      </w:r>
      <w:r>
        <w:rPr>
          <w:rFonts w:ascii="Calibri" w:hAnsi="Calibri"/>
          <w:b/>
          <w:color w:val="2C3E50"/>
          <w:sz w:val="22"/>
        </w:rPr>
        <w:t>$343M in assets</w:t>
      </w:r>
      <w:r>
        <w:rPr>
          <w:rFonts w:ascii="Calibri" w:hAnsi="Calibri"/>
          <w:color w:val="2C3E50"/>
          <w:sz w:val="22"/>
        </w:rPr>
        <w:t xml:space="preserve"> and a portfolio rooted in Newport, Rhode Island, one of America's sailing capitals. Van Beuren is embedded in the sailing world. They also fund IYRS School of Technology &amp; Trades ($115K for maritime education), Sail Newport, Conanicut Island Sailing Foundation, Herreshoff Marine Museum, and a boat-building internship program. They add </w:t>
      </w:r>
      <w:r>
        <w:rPr>
          <w:rFonts w:ascii="Calibri" w:hAnsi="Calibri"/>
          <w:b/>
          <w:color w:val="2C3E50"/>
          <w:sz w:val="22"/>
        </w:rPr>
        <w:t>20-37 new grantees per year</w:t>
      </w:r>
      <w:r>
        <w:rPr>
          <w:rFonts w:ascii="Calibri" w:hAnsi="Calibri"/>
          <w:color w:val="2C3E50"/>
          <w:sz w:val="22"/>
        </w:rPr>
        <w:t xml:space="preserve"> and accept applications through an online portal (next deadline: </w:t>
      </w:r>
      <w:r>
        <w:rPr>
          <w:rFonts w:ascii="Calibri" w:hAnsi="Calibri"/>
          <w:b/>
          <w:color w:val="2C3E50"/>
          <w:sz w:val="22"/>
        </w:rPr>
        <w:t>July 2026</w:t>
      </w:r>
      <w:r>
        <w:rPr>
          <w:rFonts w:ascii="Calibri" w:hAnsi="Calibri"/>
          <w:color w:val="2C3E50"/>
          <w:sz w:val="22"/>
        </w:rPr>
        <w:t xml:space="preserve"> for Program/Project grants). First-time applicants must schedule an introductory call with the foundation before applying.</w:t>
      </w:r>
    </w:p>
    <w:p>
      <w:pPr>
        <w:pStyle w:val="Heading3"/>
      </w:pPr>
      <w:r>
        <w:t>Fit Evidence</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What We Looked For</w:t>
            </w:r>
          </w:p>
        </w:tc>
        <w:tc>
          <w:tcPr>
            <w:tcW w:type="dxa" w:w="4680"/>
            <w:shd w:fill="1e3a5f"/>
            <w:tcBorders>
              <w:bottom w:val="single" w:sz="12" w:color="d4a853"/>
            </w:tcBorders>
          </w:tcPr>
          <w:p>
            <w:pPr>
              <w:keepNext/>
              <w:spacing w:after="80" w:before="80"/>
              <w:jc w:val="left"/>
            </w:pPr>
            <w:r>
              <w:rPr>
                <w:rFonts w:ascii="Calibri" w:hAnsi="Calibri"/>
                <w:b/>
                <w:color w:val="FFFFFF"/>
                <w:sz w:val="20"/>
              </w:rPr>
              <w:t>What We Found</w:t>
            </w:r>
          </w:p>
        </w:tc>
      </w:tr>
      <w:tr>
        <w:tc>
          <w:tcPr>
            <w:tcW w:type="dxa" w:w="4680"/>
            <w:shd w:fill="ffffff"/>
          </w:tcPr>
          <w:p>
            <w:pPr>
              <w:keepNext/>
              <w:spacing w:after="80" w:before="80"/>
              <w:jc w:val="left"/>
            </w:pPr>
            <w:r>
              <w:rPr>
                <w:rFonts w:ascii="Calibri" w:hAnsi="Calibri"/>
                <w:color w:val="2C3E50"/>
                <w:sz w:val="20"/>
              </w:rPr>
              <w:t>Grants to adaptive sailing</w:t>
            </w:r>
          </w:p>
        </w:tc>
        <w:tc>
          <w:tcPr>
            <w:tcW w:type="dxa" w:w="4680"/>
            <w:shd w:fill="ffffff"/>
          </w:tcPr>
          <w:p>
            <w:pPr>
              <w:keepNext/>
              <w:spacing w:after="80" w:before="80"/>
              <w:jc w:val="left"/>
            </w:pPr>
            <w:r>
              <w:rPr>
                <w:rFonts w:ascii="Calibri" w:hAnsi="Calibri"/>
                <w:color w:val="2C3E50"/>
                <w:sz w:val="20"/>
              </w:rPr>
              <w:t>Sail to Prevail: $25K-$30K/yr, every year since 2018. Most consistent adaptive sailing funder in our database.</w:t>
            </w:r>
          </w:p>
        </w:tc>
      </w:tr>
      <w:tr>
        <w:tc>
          <w:tcPr>
            <w:tcW w:type="dxa" w:w="4680"/>
            <w:shd w:fill="f5f7fa"/>
          </w:tcPr>
          <w:p>
            <w:pPr>
              <w:keepNext/>
              <w:spacing w:after="80" w:before="80"/>
              <w:jc w:val="left"/>
            </w:pPr>
            <w:r>
              <w:rPr>
                <w:rFonts w:ascii="Calibri" w:hAnsi="Calibri"/>
                <w:color w:val="2C3E50"/>
                <w:sz w:val="20"/>
              </w:rPr>
              <w:t>Total sailing/maritime giving</w:t>
            </w:r>
          </w:p>
        </w:tc>
        <w:tc>
          <w:tcPr>
            <w:tcW w:type="dxa" w:w="4680"/>
            <w:shd w:fill="f5f7fa"/>
          </w:tcPr>
          <w:p>
            <w:pPr>
              <w:keepNext/>
              <w:spacing w:after="80" w:before="80"/>
              <w:jc w:val="left"/>
            </w:pPr>
            <w:r>
              <w:rPr>
                <w:rFonts w:ascii="Calibri" w:hAnsi="Calibri"/>
                <w:color w:val="2C3E50"/>
                <w:sz w:val="20"/>
              </w:rPr>
              <w:t>$630K+ across Sail to Prevail, IYRS, Sail Newport, Conanicut Island Sailing, Herreshoff Marine Museum, boat-building internship, Sailors for the Sea</w:t>
            </w:r>
          </w:p>
        </w:tc>
      </w:tr>
      <w:tr>
        <w:tc>
          <w:tcPr>
            <w:tcW w:type="dxa" w:w="4680"/>
            <w:shd w:fill="ffffff"/>
          </w:tcPr>
          <w:p>
            <w:pPr>
              <w:keepNext/>
              <w:spacing w:after="80" w:before="80"/>
              <w:jc w:val="left"/>
            </w:pPr>
            <w:r>
              <w:rPr>
                <w:rFonts w:ascii="Calibri" w:hAnsi="Calibri"/>
                <w:color w:val="2C3E50"/>
                <w:sz w:val="20"/>
              </w:rPr>
              <w:t>Adds new grantees?</w:t>
            </w:r>
          </w:p>
        </w:tc>
        <w:tc>
          <w:tcPr>
            <w:tcW w:type="dxa" w:w="4680"/>
            <w:shd w:fill="ffffff"/>
          </w:tcPr>
          <w:p>
            <w:pPr>
              <w:keepNext/>
              <w:spacing w:after="80" w:before="80"/>
              <w:jc w:val="left"/>
            </w:pPr>
            <w:r>
              <w:rPr>
                <w:rFonts w:ascii="Calibri" w:hAnsi="Calibri"/>
                <w:color w:val="2C3E50"/>
                <w:sz w:val="20"/>
              </w:rPr>
              <w:t>Yes, 20-37 new organizations funded each year</w:t>
            </w:r>
          </w:p>
        </w:tc>
      </w:tr>
      <w:tr>
        <w:tc>
          <w:tcPr>
            <w:tcW w:type="dxa" w:w="4680"/>
            <w:shd w:fill="f5f7fa"/>
          </w:tcPr>
          <w:p>
            <w:pPr>
              <w:keepNext/>
              <w:spacing w:after="80" w:before="80"/>
              <w:jc w:val="left"/>
            </w:pPr>
            <w:r>
              <w:rPr>
                <w:rFonts w:ascii="Calibri" w:hAnsi="Calibri"/>
                <w:color w:val="2C3E50"/>
                <w:sz w:val="20"/>
              </w:rPr>
              <w:t>Shared grantee with Barry (#4)</w:t>
            </w:r>
          </w:p>
        </w:tc>
        <w:tc>
          <w:tcPr>
            <w:tcW w:type="dxa" w:w="4680"/>
            <w:shd w:fill="f5f7fa"/>
          </w:tcPr>
          <w:p>
            <w:pPr>
              <w:keepNext/>
              <w:spacing w:after="80" w:before="80"/>
              <w:jc w:val="left"/>
            </w:pPr>
            <w:r>
              <w:rPr>
                <w:rFonts w:ascii="Calibri" w:hAnsi="Calibri"/>
                <w:color w:val="2C3E50"/>
                <w:sz w:val="20"/>
              </w:rPr>
              <w:t>Sail to Prevail, both Van Beuren and Barry fund this org. Natural introduction path.</w:t>
            </w:r>
          </w:p>
        </w:tc>
      </w:tr>
      <w:tr>
        <w:tc>
          <w:tcPr>
            <w:tcW w:type="dxa" w:w="4680"/>
            <w:shd w:fill="ffffff"/>
          </w:tcPr>
          <w:p>
            <w:pPr>
              <w:keepNext/>
              <w:spacing w:after="80" w:before="80"/>
              <w:jc w:val="left"/>
            </w:pPr>
            <w:r>
              <w:rPr>
                <w:rFonts w:ascii="Calibri" w:hAnsi="Calibri"/>
                <w:color w:val="2C3E50"/>
                <w:sz w:val="20"/>
              </w:rPr>
              <w:t>Most similar grantee</w:t>
            </w:r>
          </w:p>
        </w:tc>
        <w:tc>
          <w:tcPr>
            <w:tcW w:type="dxa" w:w="4680"/>
            <w:shd w:fill="ffffff"/>
          </w:tcPr>
          <w:p>
            <w:pPr>
              <w:keepNext/>
              <w:spacing w:after="80" w:before="80"/>
              <w:jc w:val="left"/>
            </w:pPr>
            <w:r>
              <w:rPr>
                <w:rFonts w:ascii="Calibri" w:hAnsi="Calibri"/>
                <w:color w:val="2C3E50"/>
                <w:sz w:val="20"/>
              </w:rPr>
              <w:t>Sail to Prevail, adaptive sailing for people with disabilities. Identical mission to VetsBoats.</w:t>
            </w:r>
          </w:p>
        </w:tc>
      </w:tr>
    </w:tbl>
    <w:p/>
    <w:p>
      <w:pPr>
        <w:pStyle w:val="Heading3"/>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Metric</w:t>
            </w:r>
          </w:p>
        </w:tc>
        <w:tc>
          <w:tcPr>
            <w:tcW w:type="dxa" w:w="4680"/>
            <w:shd w:fill="1e3a5f"/>
            <w:tcBorders>
              <w:bottom w:val="single" w:sz="12" w:color="d4a853"/>
            </w:tcBorders>
          </w:tcPr>
          <w:p>
            <w:pPr>
              <w:keepNext/>
              <w:spacing w:after="80" w:before="80"/>
              <w:jc w:val="left"/>
            </w:pPr>
            <w:r>
              <w:rPr>
                <w:rFonts w:ascii="Calibri" w:hAnsi="Calibri"/>
                <w:b/>
                <w:color w:val="FFFFFF"/>
                <w:sz w:val="20"/>
              </w:rPr>
              <w:t>Value</w:t>
            </w:r>
          </w:p>
        </w:tc>
      </w:tr>
      <w:tr>
        <w:tc>
          <w:tcPr>
            <w:tcW w:type="dxa" w:w="4680"/>
            <w:shd w:fill="ffffff"/>
          </w:tcPr>
          <w:p>
            <w:pPr>
              <w:keepNext/>
              <w:spacing w:after="80" w:before="80"/>
              <w:jc w:val="left"/>
            </w:pPr>
            <w:r>
              <w:rPr>
                <w:rFonts w:ascii="Calibri" w:hAnsi="Calibri"/>
                <w:color w:val="2C3E50"/>
                <w:sz w:val="20"/>
              </w:rPr>
              <w:t>Annual Giving</w:t>
            </w:r>
          </w:p>
        </w:tc>
        <w:tc>
          <w:tcPr>
            <w:tcW w:type="dxa" w:w="4680"/>
            <w:shd w:fill="ffffff"/>
          </w:tcPr>
          <w:p>
            <w:pPr>
              <w:keepNext/>
              <w:spacing w:after="80" w:before="80"/>
              <w:jc w:val="left"/>
            </w:pPr>
            <w:r>
              <w:rPr>
                <w:rFonts w:ascii="Calibri" w:hAnsi="Calibri"/>
                <w:color w:val="2C3E50"/>
                <w:sz w:val="20"/>
              </w:rPr>
              <w:t>$10.7M across 163 grants/year (2018-2023 average)</w:t>
            </w:r>
          </w:p>
        </w:tc>
      </w:tr>
      <w:tr>
        <w:tc>
          <w:tcPr>
            <w:tcW w:type="dxa" w:w="4680"/>
            <w:shd w:fill="f5f7fa"/>
          </w:tcPr>
          <w:p>
            <w:pPr>
              <w:keepNext/>
              <w:spacing w:after="80" w:before="80"/>
              <w:jc w:val="left"/>
            </w:pPr>
            <w:r>
              <w:rPr>
                <w:rFonts w:ascii="Calibri" w:hAnsi="Calibri"/>
                <w:color w:val="2C3E50"/>
                <w:sz w:val="20"/>
              </w:rPr>
              <w:t>Typical Grant</w:t>
            </w:r>
          </w:p>
        </w:tc>
        <w:tc>
          <w:tcPr>
            <w:tcW w:type="dxa" w:w="4680"/>
            <w:shd w:fill="f5f7fa"/>
          </w:tcPr>
          <w:p>
            <w:pPr>
              <w:keepNext/>
              <w:spacing w:after="80" w:before="80"/>
              <w:jc w:val="left"/>
            </w:pPr>
            <w:r>
              <w:rPr>
                <w:rFonts w:ascii="Calibri" w:hAnsi="Calibri"/>
                <w:color w:val="2C3E50"/>
                <w:sz w:val="20"/>
              </w:rPr>
              <w:t>$15,000 median (range: $500 - $3,079,539)</w:t>
            </w:r>
          </w:p>
        </w:tc>
      </w:tr>
      <w:tr>
        <w:tc>
          <w:tcPr>
            <w:tcW w:type="dxa" w:w="4680"/>
            <w:shd w:fill="ffffff"/>
          </w:tcPr>
          <w:p>
            <w:pPr>
              <w:keepNext/>
              <w:spacing w:after="80" w:before="80"/>
              <w:jc w:val="left"/>
            </w:pPr>
            <w:r>
              <w:rPr>
                <w:rFonts w:ascii="Calibri" w:hAnsi="Calibri"/>
                <w:color w:val="2C3E50"/>
                <w:sz w:val="20"/>
              </w:rPr>
              <w:t>Geographic Focus</w:t>
            </w:r>
          </w:p>
        </w:tc>
        <w:tc>
          <w:tcPr>
            <w:tcW w:type="dxa" w:w="4680"/>
            <w:shd w:fill="ffffff"/>
          </w:tcPr>
          <w:p>
            <w:pPr>
              <w:keepNext/>
              <w:spacing w:after="80" w:before="80"/>
              <w:jc w:val="left"/>
            </w:pPr>
            <w:r>
              <w:rPr>
                <w:rFonts w:ascii="Calibri" w:hAnsi="Calibri"/>
                <w:color w:val="2C3E50"/>
                <w:sz w:val="20"/>
              </w:rPr>
              <w:t>50% Rhode Island, 20% New York, 6% Florida/Pennsylvania</w:t>
            </w:r>
          </w:p>
        </w:tc>
      </w:tr>
      <w:tr>
        <w:tc>
          <w:tcPr>
            <w:tcW w:type="dxa" w:w="4680"/>
            <w:shd w:fill="f5f7fa"/>
          </w:tcPr>
          <w:p>
            <w:pPr>
              <w:keepNext/>
              <w:spacing w:after="80" w:before="80"/>
              <w:jc w:val="left"/>
            </w:pPr>
            <w:r>
              <w:rPr>
                <w:rFonts w:ascii="Calibri" w:hAnsi="Calibri"/>
                <w:color w:val="2C3E50"/>
                <w:sz w:val="20"/>
              </w:rPr>
              <w:t>Repeat Funding Rate</w:t>
            </w:r>
          </w:p>
        </w:tc>
        <w:tc>
          <w:tcPr>
            <w:tcW w:type="dxa" w:w="4680"/>
            <w:shd w:fill="f5f7fa"/>
          </w:tcPr>
          <w:p>
            <w:pPr>
              <w:keepNext/>
              <w:spacing w:after="80" w:before="80"/>
              <w:jc w:val="left"/>
            </w:pPr>
            <w:r>
              <w:rPr>
                <w:rFonts w:ascii="Calibri" w:hAnsi="Calibri"/>
                <w:color w:val="2C3E50"/>
                <w:sz w:val="20"/>
              </w:rPr>
              <w:t>67% funded 2+ times (Sail to Prevail funded 6 consecutive years)</w:t>
            </w:r>
          </w:p>
        </w:tc>
      </w:tr>
      <w:tr>
        <w:tc>
          <w:tcPr>
            <w:tcW w:type="dxa" w:w="4680"/>
            <w:shd w:fill="ffffff"/>
          </w:tcPr>
          <w:p>
            <w:pPr>
              <w:keepNext/>
              <w:spacing w:after="80" w:before="80"/>
              <w:jc w:val="left"/>
            </w:pPr>
            <w:r>
              <w:rPr>
                <w:rFonts w:ascii="Calibri" w:hAnsi="Calibri"/>
                <w:color w:val="2C3E50"/>
                <w:sz w:val="20"/>
              </w:rPr>
              <w:t>Giving Style</w:t>
            </w:r>
          </w:p>
        </w:tc>
        <w:tc>
          <w:tcPr>
            <w:tcW w:type="dxa" w:w="4680"/>
            <w:shd w:fill="ffffff"/>
          </w:tcPr>
          <w:p>
            <w:pPr>
              <w:keepNext/>
              <w:spacing w:after="80" w:before="80"/>
              <w:jc w:val="left"/>
            </w:pPr>
            <w:r>
              <w:rPr>
                <w:rFonts w:ascii="Calibri" w:hAnsi="Calibri"/>
                <w:color w:val="2C3E50"/>
                <w:sz w:val="20"/>
              </w:rPr>
              <w:t>Mix of capital projects, program support, and general operating</w:t>
            </w:r>
          </w:p>
        </w:tc>
      </w:tr>
      <w:tr>
        <w:tc>
          <w:tcPr>
            <w:tcW w:type="dxa" w:w="4680"/>
            <w:shd w:fill="f5f7fa"/>
          </w:tcPr>
          <w:p>
            <w:pPr>
              <w:keepNext/>
              <w:spacing w:after="80" w:before="80"/>
              <w:jc w:val="left"/>
            </w:pPr>
            <w:r>
              <w:rPr>
                <w:rFonts w:ascii="Calibri" w:hAnsi="Calibri"/>
                <w:color w:val="2C3E50"/>
                <w:sz w:val="20"/>
              </w:rPr>
              <w:t>Funding Trend</w:t>
            </w:r>
          </w:p>
        </w:tc>
        <w:tc>
          <w:tcPr>
            <w:tcW w:type="dxa" w:w="4680"/>
            <w:shd w:fill="f5f7fa"/>
          </w:tcPr>
          <w:p>
            <w:pPr>
              <w:keepNext/>
              <w:spacing w:after="80" w:before="80"/>
              <w:jc w:val="left"/>
            </w:pPr>
            <w:r>
              <w:rPr>
                <w:rFonts w:ascii="Calibri" w:hAnsi="Calibri"/>
                <w:color w:val="2C3E50"/>
                <w:sz w:val="20"/>
              </w:rPr>
              <w:t>Declining, 31% decrease in recent years, though $343M in assets</w:t>
            </w:r>
          </w:p>
        </w:tc>
      </w:tr>
    </w:tbl>
    <w:p/>
    <w:p>
      <w:pPr>
        <w:spacing w:before="160" w:after="160"/>
        <w:pBdr>
          <w:bottom w:val="single" w:sz="8" w:color="d4a853"/>
        </w:pBdr>
      </w:pPr>
    </w:p>
    <w:p>
      <w:pPr>
        <w:pStyle w:val="Heading3"/>
      </w:pPr>
      <w:r>
        <w:t>How to Apply: Application Process</w:t>
      </w:r>
    </w:p>
    <w:p>
      <w:pPr>
        <w:pStyle w:val="TGSMeta"/>
      </w:pPr>
      <w:r>
        <w:rPr>
          <w:rFonts w:ascii="Calibri" w:hAnsi="Calibri"/>
          <w:b/>
          <w:color w:val="2C3E50"/>
          <w:sz w:val="22"/>
        </w:rPr>
        <w:t xml:space="preserve">Application Portal: </w:t>
      </w:r>
      <w:r>
        <w:rPr>
          <w:rFonts w:ascii="Calibri" w:hAnsi="Calibri"/>
          <w:color w:val="6C757D"/>
          <w:sz w:val="22"/>
        </w:rPr>
        <w:t>[apply.yourcausegrants.com](https://apply.yourcausegrants.com/apply/programs/2855cef1-7dc5-46af-8703-27c4a0ff5fa2/routing)</w:t>
      </w:r>
    </w:p>
    <w:p>
      <w:pPr>
        <w:pStyle w:val="TGSMeta"/>
      </w:pPr>
      <w:r>
        <w:rPr>
          <w:rFonts w:ascii="Calibri" w:hAnsi="Calibri"/>
          <w:b/>
          <w:color w:val="2C3E50"/>
          <w:sz w:val="22"/>
        </w:rPr>
        <w:t xml:space="preserve">Important: </w:t>
      </w:r>
      <w:r>
        <w:rPr>
          <w:rFonts w:ascii="Calibri" w:hAnsi="Calibri"/>
          <w:color w:val="6C757D"/>
          <w:sz w:val="22"/>
        </w:rPr>
        <w:t>First-time applicants must contact **Kaila Acheson** (Program Associate, kacheson@vbcfoundation.org) before applying to schedule an introductory call.</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keepNext/>
              <w:spacing w:after="80" w:before="80"/>
              <w:jc w:val="left"/>
            </w:pPr>
            <w:r>
              <w:rPr>
                <w:rFonts w:ascii="Calibri" w:hAnsi="Calibri"/>
                <w:b/>
                <w:color w:val="FFFFFF"/>
                <w:sz w:val="20"/>
              </w:rPr>
              <w:t>Grant Type</w:t>
            </w:r>
          </w:p>
        </w:tc>
        <w:tc>
          <w:tcPr>
            <w:tcW w:type="dxa" w:w="3120"/>
            <w:shd w:fill="1e3a5f"/>
            <w:tcBorders>
              <w:bottom w:val="single" w:sz="12" w:color="d4a853"/>
            </w:tcBorders>
          </w:tcPr>
          <w:p>
            <w:pPr>
              <w:keepNext/>
              <w:spacing w:after="80" w:before="80"/>
              <w:jc w:val="left"/>
            </w:pPr>
            <w:r>
              <w:rPr>
                <w:rFonts w:ascii="Calibri" w:hAnsi="Calibri"/>
                <w:b/>
                <w:color w:val="FFFFFF"/>
                <w:sz w:val="20"/>
              </w:rPr>
              <w:t>Deadline</w:t>
            </w:r>
          </w:p>
        </w:tc>
        <w:tc>
          <w:tcPr>
            <w:tcW w:type="dxa" w:w="3120"/>
            <w:shd w:fill="1e3a5f"/>
            <w:tcBorders>
              <w:bottom w:val="single" w:sz="12" w:color="d4a853"/>
            </w:tcBorders>
          </w:tcPr>
          <w:p>
            <w:pPr>
              <w:keepNext/>
              <w:spacing w:after="80" w:before="80"/>
              <w:jc w:val="left"/>
            </w:pPr>
            <w:r>
              <w:rPr>
                <w:rFonts w:ascii="Calibri" w:hAnsi="Calibri"/>
                <w:b/>
                <w:color w:val="FFFFFF"/>
                <w:sz w:val="20"/>
              </w:rPr>
              <w:t>Notification</w:t>
            </w:r>
          </w:p>
        </w:tc>
      </w:tr>
      <w:tr>
        <w:tc>
          <w:tcPr>
            <w:tcW w:type="dxa" w:w="3120"/>
            <w:shd w:fill="ffffff"/>
          </w:tcPr>
          <w:p>
            <w:pPr>
              <w:keepNext/>
              <w:spacing w:after="80" w:before="80"/>
              <w:jc w:val="left"/>
            </w:pPr>
            <w:r>
              <w:rPr>
                <w:rFonts w:ascii="Calibri" w:hAnsi="Calibri"/>
                <w:color w:val="2C3E50"/>
                <w:sz w:val="20"/>
              </w:rPr>
              <w:t>Program &amp; Project</w:t>
            </w:r>
          </w:p>
        </w:tc>
        <w:tc>
          <w:tcPr>
            <w:tcW w:type="dxa" w:w="3120"/>
            <w:shd w:fill="ffffff"/>
          </w:tcPr>
          <w:p>
            <w:pPr>
              <w:keepNext/>
              <w:spacing w:after="80" w:before="80"/>
              <w:jc w:val="left"/>
            </w:pPr>
            <w:r>
              <w:rPr>
                <w:rFonts w:ascii="Calibri" w:hAnsi="Calibri"/>
                <w:color w:val="2C3E50"/>
                <w:sz w:val="20"/>
              </w:rPr>
              <w:t>July 2026 (February deadline has passed)</w:t>
            </w:r>
          </w:p>
        </w:tc>
        <w:tc>
          <w:tcPr>
            <w:tcW w:type="dxa" w:w="3120"/>
            <w:shd w:fill="ffffff"/>
          </w:tcPr>
          <w:p>
            <w:pPr>
              <w:keepNext/>
              <w:spacing w:after="80" w:before="80"/>
              <w:jc w:val="left"/>
            </w:pPr>
            <w:r>
              <w:rPr>
                <w:rFonts w:ascii="Calibri" w:hAnsi="Calibri"/>
                <w:color w:val="2C3E50"/>
                <w:sz w:val="20"/>
              </w:rPr>
              <w:t>November</w:t>
            </w:r>
          </w:p>
        </w:tc>
      </w:tr>
      <w:tr>
        <w:tc>
          <w:tcPr>
            <w:tcW w:type="dxa" w:w="3120"/>
            <w:shd w:fill="f5f7fa"/>
          </w:tcPr>
          <w:p>
            <w:pPr>
              <w:keepNext/>
              <w:spacing w:after="80" w:before="80"/>
              <w:jc w:val="left"/>
            </w:pPr>
            <w:r>
              <w:rPr>
                <w:rFonts w:ascii="Calibri" w:hAnsi="Calibri"/>
                <w:color w:val="2C3E50"/>
                <w:sz w:val="20"/>
              </w:rPr>
              <w:t>Capacity Building (max $10K)</w:t>
            </w:r>
          </w:p>
        </w:tc>
        <w:tc>
          <w:tcPr>
            <w:tcW w:type="dxa" w:w="3120"/>
            <w:shd w:fill="f5f7fa"/>
          </w:tcPr>
          <w:p>
            <w:pPr>
              <w:keepNext/>
              <w:spacing w:after="80" w:before="80"/>
              <w:jc w:val="left"/>
            </w:pPr>
            <w:r>
              <w:rPr>
                <w:rFonts w:ascii="Calibri" w:hAnsi="Calibri"/>
                <w:color w:val="2C3E50"/>
                <w:sz w:val="20"/>
              </w:rPr>
              <w:t>Rolling</w:t>
            </w:r>
          </w:p>
        </w:tc>
        <w:tc>
          <w:tcPr>
            <w:tcW w:type="dxa" w:w="3120"/>
            <w:shd w:fill="f5f7fa"/>
          </w:tcPr>
          <w:p>
            <w:pPr>
              <w:keepNext/>
              <w:spacing w:after="80" w:before="80"/>
              <w:jc w:val="left"/>
            </w:pPr>
            <w:r>
              <w:rPr>
                <w:rFonts w:ascii="Calibri" w:hAnsi="Calibri"/>
                <w:color w:val="2C3E50"/>
                <w:sz w:val="20"/>
              </w:rPr>
              <w:t>1-2 months</w:t>
            </w:r>
          </w:p>
        </w:tc>
      </w:tr>
      <w:tr>
        <w:tc>
          <w:tcPr>
            <w:tcW w:type="dxa" w:w="3120"/>
            <w:shd w:fill="ffffff"/>
          </w:tcPr>
          <w:p>
            <w:pPr>
              <w:keepNext/>
              <w:spacing w:after="80" w:before="80"/>
              <w:jc w:val="left"/>
            </w:pPr>
            <w:r>
              <w:rPr>
                <w:rFonts w:ascii="Calibri" w:hAnsi="Calibri"/>
                <w:color w:val="2C3E50"/>
                <w:sz w:val="20"/>
              </w:rPr>
              <w:t>Planning / Design</w:t>
            </w:r>
          </w:p>
        </w:tc>
        <w:tc>
          <w:tcPr>
            <w:tcW w:type="dxa" w:w="3120"/>
            <w:shd w:fill="ffffff"/>
          </w:tcPr>
          <w:p>
            <w:pPr>
              <w:keepNext/>
              <w:spacing w:after="80" w:before="80"/>
              <w:jc w:val="left"/>
            </w:pPr>
            <w:r>
              <w:rPr>
                <w:rFonts w:ascii="Calibri" w:hAnsi="Calibri"/>
                <w:color w:val="2C3E50"/>
                <w:sz w:val="20"/>
              </w:rPr>
              <w:t>Rolling</w:t>
            </w:r>
          </w:p>
        </w:tc>
        <w:tc>
          <w:tcPr>
            <w:tcW w:type="dxa" w:w="3120"/>
            <w:shd w:fill="ffffff"/>
          </w:tcPr>
          <w:p>
            <w:pPr>
              <w:keepNext/>
              <w:spacing w:after="80" w:before="80"/>
              <w:jc w:val="left"/>
            </w:pPr>
            <w:r>
              <w:rPr>
                <w:rFonts w:ascii="Calibri" w:hAnsi="Calibri"/>
                <w:color w:val="2C3E50"/>
                <w:sz w:val="20"/>
              </w:rPr>
              <w:t>2-4 months</w:t>
            </w:r>
          </w:p>
        </w:tc>
      </w:tr>
    </w:tbl>
    <w:p/>
    <w:p>
      <w:pPr>
        <w:pStyle w:val="TGSMeta"/>
      </w:pPr>
      <w:r>
        <w:rPr>
          <w:rFonts w:ascii="Calibri" w:hAnsi="Calibri"/>
          <w:b/>
          <w:color w:val="2C3E50"/>
          <w:sz w:val="22"/>
        </w:rPr>
        <w:t xml:space="preserve">Geographic Note: </w:t>
      </w:r>
      <w:r>
        <w:rPr>
          <w:rFonts w:ascii="Calibri" w:hAnsi="Calibri"/>
          <w:color w:val="6C757D"/>
          <w:sz w:val="22"/>
        </w:rPr>
        <w:t>Van Beuren's grantmaking is focused on Aquidneck Island and Newport County, Rhode Island. VetsBoats is based in California, which is outside their primary geography. However, the foundation funds national sailing organizations (Oceana/Sailors for the Sea, Sail to Prevail) and adds 20-37 new grantees per year. The Sail to Prevail relationship (shared with Barry #4) is the strongest path to a conversation.</w:t>
      </w:r>
    </w:p>
    <w:p>
      <w:pPr>
        <w:pStyle w:val="TGSMeta"/>
      </w:pPr>
      <w:r>
        <w:rPr>
          <w:rFonts w:ascii="Calibri" w:hAnsi="Calibri"/>
          <w:b/>
          <w:color w:val="2C3E50"/>
          <w:sz w:val="22"/>
        </w:rPr>
        <w:t xml:space="preserve">Recommended Approach: </w:t>
      </w:r>
      <w:r>
        <w:rPr>
          <w:rFonts w:ascii="Calibri" w:hAnsi="Calibri"/>
          <w:color w:val="6C757D"/>
          <w:sz w:val="22"/>
        </w:rPr>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keepNext/>
              <w:spacing w:after="80" w:before="80"/>
              <w:jc w:val="left"/>
            </w:pPr>
            <w:r>
              <w:rPr>
                <w:rFonts w:ascii="Calibri" w:hAnsi="Calibri"/>
                <w:b/>
                <w:color w:val="FFFFFF"/>
                <w:sz w:val="20"/>
              </w:rPr>
              <w:t>Step</w:t>
            </w:r>
          </w:p>
        </w:tc>
        <w:tc>
          <w:tcPr>
            <w:tcW w:type="dxa" w:w="3120"/>
            <w:shd w:fill="1e3a5f"/>
            <w:tcBorders>
              <w:bottom w:val="single" w:sz="12" w:color="d4a853"/>
            </w:tcBorders>
          </w:tcPr>
          <w:p>
            <w:pPr>
              <w:keepNext/>
              <w:spacing w:after="80" w:before="80"/>
              <w:jc w:val="left"/>
            </w:pPr>
            <w:r>
              <w:rPr>
                <w:rFonts w:ascii="Calibri" w:hAnsi="Calibri"/>
                <w:b/>
                <w:color w:val="FFFFFF"/>
                <w:sz w:val="20"/>
              </w:rPr>
              <w:t>Action</w:t>
            </w:r>
          </w:p>
        </w:tc>
        <w:tc>
          <w:tcPr>
            <w:tcW w:type="dxa" w:w="3120"/>
            <w:shd w:fill="1e3a5f"/>
            <w:tcBorders>
              <w:bottom w:val="single" w:sz="12" w:color="d4a853"/>
            </w:tcBorders>
          </w:tcPr>
          <w:p>
            <w:pPr>
              <w:keepNext/>
              <w:spacing w:after="80" w:before="80"/>
              <w:jc w:val="left"/>
            </w:pPr>
            <w:r>
              <w:rPr>
                <w:rFonts w:ascii="Calibri" w:hAnsi="Calibri"/>
                <w:b/>
                <w:color w:val="FFFFFF"/>
                <w:sz w:val="20"/>
              </w:rPr>
              <w:t>Why</w:t>
            </w:r>
          </w:p>
        </w:tc>
      </w:tr>
      <w:tr>
        <w:tc>
          <w:tcPr>
            <w:tcW w:type="dxa" w:w="3120"/>
            <w:shd w:fill="ffffff"/>
          </w:tcPr>
          <w:p>
            <w:pPr>
              <w:keepNext/>
              <w:spacing w:after="80" w:before="80"/>
              <w:jc w:val="left"/>
            </w:pPr>
            <w:r>
              <w:rPr>
                <w:rFonts w:ascii="Calibri" w:hAnsi="Calibri"/>
                <w:color w:val="2C3E50"/>
                <w:sz w:val="20"/>
              </w:rPr>
              <w:t>1</w:t>
            </w:r>
          </w:p>
        </w:tc>
        <w:tc>
          <w:tcPr>
            <w:tcW w:type="dxa" w:w="3120"/>
            <w:shd w:fill="ffffff"/>
          </w:tcPr>
          <w:p>
            <w:pPr>
              <w:keepNext/>
              <w:spacing w:after="80" w:before="80"/>
              <w:jc w:val="left"/>
            </w:pPr>
            <w:r>
              <w:rPr>
                <w:rFonts w:ascii="Calibri" w:hAnsi="Calibri"/>
                <w:color w:val="2C3E50"/>
                <w:sz w:val="20"/>
              </w:rPr>
              <w:t>Contact Kaila Acheson for intro call</w:t>
            </w:r>
          </w:p>
        </w:tc>
        <w:tc>
          <w:tcPr>
            <w:tcW w:type="dxa" w:w="3120"/>
            <w:shd w:fill="ffffff"/>
          </w:tcPr>
          <w:p>
            <w:pPr>
              <w:keepNext/>
              <w:spacing w:after="80" w:before="80"/>
              <w:jc w:val="left"/>
            </w:pPr>
            <w:r>
              <w:rPr>
                <w:rFonts w:ascii="Calibri" w:hAnsi="Calibri"/>
                <w:color w:val="2C3E50"/>
                <w:sz w:val="20"/>
              </w:rPr>
              <w:t>Required for first-time applicants. Use this call to gauge interest in an out-of-state adaptive sailing program.</w:t>
            </w:r>
          </w:p>
        </w:tc>
      </w:tr>
      <w:tr>
        <w:tc>
          <w:tcPr>
            <w:tcW w:type="dxa" w:w="3120"/>
            <w:shd w:fill="f5f7fa"/>
          </w:tcPr>
          <w:p>
            <w:pPr>
              <w:keepNext/>
              <w:spacing w:after="80" w:before="80"/>
              <w:jc w:val="left"/>
            </w:pPr>
            <w:r>
              <w:rPr>
                <w:rFonts w:ascii="Calibri" w:hAnsi="Calibri"/>
                <w:color w:val="2C3E50"/>
                <w:sz w:val="20"/>
              </w:rPr>
              <w:t>2</w:t>
            </w:r>
          </w:p>
        </w:tc>
        <w:tc>
          <w:tcPr>
            <w:tcW w:type="dxa" w:w="3120"/>
            <w:shd w:fill="f5f7fa"/>
          </w:tcPr>
          <w:p>
            <w:pPr>
              <w:keepNext/>
              <w:spacing w:after="80" w:before="80"/>
              <w:jc w:val="left"/>
            </w:pPr>
            <w:r>
              <w:rPr>
                <w:rFonts w:ascii="Calibri" w:hAnsi="Calibri"/>
                <w:color w:val="2C3E50"/>
                <w:sz w:val="20"/>
              </w:rPr>
              <w:t>Connect with Sail to Prevail</w:t>
            </w:r>
          </w:p>
        </w:tc>
        <w:tc>
          <w:tcPr>
            <w:tcW w:type="dxa" w:w="3120"/>
            <w:shd w:fill="f5f7fa"/>
          </w:tcPr>
          <w:p>
            <w:pPr>
              <w:keepNext/>
              <w:spacing w:after="80" w:before="80"/>
              <w:jc w:val="left"/>
            </w:pPr>
            <w:r>
              <w:rPr>
                <w:rFonts w:ascii="Calibri" w:hAnsi="Calibri"/>
                <w:color w:val="2C3E50"/>
                <w:sz w:val="20"/>
              </w:rPr>
              <w:t>Van Beuren funds Sail to Prevail $25-30K/yr. Barry Foundation (#4) also funds them. A Sail to Prevail endorsement strengthens your application.</w:t>
            </w:r>
          </w:p>
        </w:tc>
      </w:tr>
      <w:tr>
        <w:tc>
          <w:tcPr>
            <w:tcW w:type="dxa" w:w="3120"/>
            <w:shd w:fill="ffffff"/>
          </w:tcPr>
          <w:p>
            <w:pPr>
              <w:keepNext/>
              <w:spacing w:after="80" w:before="80"/>
              <w:jc w:val="left"/>
            </w:pPr>
            <w:r>
              <w:rPr>
                <w:rFonts w:ascii="Calibri" w:hAnsi="Calibri"/>
                <w:color w:val="2C3E50"/>
                <w:sz w:val="20"/>
              </w:rPr>
              <w:t>3</w:t>
            </w:r>
          </w:p>
        </w:tc>
        <w:tc>
          <w:tcPr>
            <w:tcW w:type="dxa" w:w="3120"/>
            <w:shd w:fill="ffffff"/>
          </w:tcPr>
          <w:p>
            <w:pPr>
              <w:keepNext/>
              <w:spacing w:after="80" w:before="80"/>
              <w:jc w:val="left"/>
            </w:pPr>
            <w:r>
              <w:rPr>
                <w:rFonts w:ascii="Calibri" w:hAnsi="Calibri"/>
                <w:color w:val="2C3E50"/>
                <w:sz w:val="20"/>
              </w:rPr>
              <w:t>Position VetsBoats as the West Coast Sail to Prevail</w:t>
            </w:r>
          </w:p>
        </w:tc>
        <w:tc>
          <w:tcPr>
            <w:tcW w:type="dxa" w:w="3120"/>
            <w:shd w:fill="ffffff"/>
          </w:tcPr>
          <w:p>
            <w:pPr>
              <w:keepNext/>
              <w:spacing w:after="80" w:before="80"/>
              <w:jc w:val="left"/>
            </w:pPr>
            <w:r>
              <w:rPr>
                <w:rFonts w:ascii="Calibri" w:hAnsi="Calibri"/>
                <w:color w:val="2C3E50"/>
                <w:sz w:val="20"/>
              </w:rPr>
              <w:t>VetsBoats and Sail to Prevail run nearly identical programs. Van Beuren already values this work at $25-30K/year.</w:t>
            </w:r>
          </w:p>
        </w:tc>
      </w:tr>
    </w:tbl>
    <w:p/>
    <w:p>
      <w:pPr>
        <w:pStyle w:val="TGSMeta"/>
      </w:pPr>
      <w:r>
        <w:rPr>
          <w:rFonts w:ascii="Calibri" w:hAnsi="Calibri"/>
          <w:b/>
          <w:color w:val="2C3E50"/>
          <w:sz w:val="22"/>
        </w:rPr>
        <w:t xml:space="preserve">Key People: </w:t>
      </w:r>
      <w:r>
        <w:rPr>
          <w:rFonts w:ascii="Calibri" w:hAnsi="Calibri"/>
          <w:color w:val="6C757D"/>
          <w:sz w:val="22"/>
        </w:rPr>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keepNext/>
              <w:spacing w:after="80" w:before="80"/>
              <w:jc w:val="left"/>
            </w:pPr>
            <w:r>
              <w:rPr>
                <w:rFonts w:ascii="Calibri" w:hAnsi="Calibri"/>
                <w:b/>
                <w:color w:val="FFFFFF"/>
                <w:sz w:val="20"/>
              </w:rPr>
              <w:t>Role</w:t>
            </w:r>
          </w:p>
        </w:tc>
        <w:tc>
          <w:tcPr>
            <w:tcW w:type="dxa" w:w="3120"/>
            <w:shd w:fill="1e3a5f"/>
            <w:tcBorders>
              <w:bottom w:val="single" w:sz="12" w:color="d4a853"/>
            </w:tcBorders>
          </w:tcPr>
          <w:p>
            <w:pPr>
              <w:keepNext/>
              <w:spacing w:after="80" w:before="80"/>
              <w:jc w:val="left"/>
            </w:pPr>
            <w:r>
              <w:rPr>
                <w:rFonts w:ascii="Calibri" w:hAnsi="Calibri"/>
                <w:b/>
                <w:color w:val="FFFFFF"/>
                <w:sz w:val="20"/>
              </w:rPr>
              <w:t>Name</w:t>
            </w:r>
          </w:p>
        </w:tc>
        <w:tc>
          <w:tcPr>
            <w:tcW w:type="dxa" w:w="3120"/>
            <w:shd w:fill="1e3a5f"/>
            <w:tcBorders>
              <w:bottom w:val="single" w:sz="12" w:color="d4a853"/>
            </w:tcBorders>
          </w:tcPr>
          <w:p>
            <w:pPr>
              <w:keepNext/>
              <w:spacing w:after="80" w:before="80"/>
              <w:jc w:val="left"/>
            </w:pPr>
            <w:r>
              <w:rPr>
                <w:rFonts w:ascii="Calibri" w:hAnsi="Calibri"/>
                <w:b/>
                <w:color w:val="FFFFFF"/>
                <w:sz w:val="20"/>
              </w:rPr>
              <w:t>Notes</w:t>
            </w:r>
          </w:p>
        </w:tc>
      </w:tr>
      <w:tr>
        <w:tc>
          <w:tcPr>
            <w:tcW w:type="dxa" w:w="3120"/>
            <w:shd w:fill="ffffff"/>
          </w:tcPr>
          <w:p>
            <w:pPr>
              <w:keepNext/>
              <w:spacing w:after="80" w:before="80"/>
              <w:jc w:val="left"/>
            </w:pPr>
            <w:r>
              <w:rPr>
                <w:rFonts w:ascii="Calibri" w:hAnsi="Calibri"/>
                <w:color w:val="2C3E50"/>
                <w:sz w:val="20"/>
              </w:rPr>
              <w:t>Executive Director</w:t>
            </w:r>
          </w:p>
        </w:tc>
        <w:tc>
          <w:tcPr>
            <w:tcW w:type="dxa" w:w="3120"/>
            <w:shd w:fill="ffffff"/>
          </w:tcPr>
          <w:p>
            <w:pPr>
              <w:keepNext/>
              <w:spacing w:after="80" w:before="80"/>
              <w:jc w:val="left"/>
            </w:pPr>
            <w:r>
              <w:rPr>
                <w:rFonts w:ascii="Calibri" w:hAnsi="Calibri"/>
                <w:color w:val="2C3E50"/>
                <w:sz w:val="20"/>
              </w:rPr>
              <w:t>Elizabeth R. Lynn</w:t>
            </w:r>
          </w:p>
        </w:tc>
        <w:tc>
          <w:tcPr>
            <w:tcW w:type="dxa" w:w="3120"/>
            <w:shd w:fill="ffffff"/>
          </w:tcPr>
          <w:p>
            <w:pPr>
              <w:keepNext/>
              <w:spacing w:after="80" w:before="80"/>
              <w:jc w:val="left"/>
            </w:pPr>
            <w:r>
              <w:rPr>
                <w:rFonts w:ascii="Calibri" w:hAnsi="Calibri"/>
                <w:color w:val="2C3E50"/>
                <w:sz w:val="20"/>
              </w:rPr>
              <w:t>Foundation leadership</w:t>
            </w:r>
          </w:p>
        </w:tc>
      </w:tr>
      <w:tr>
        <w:tc>
          <w:tcPr>
            <w:tcW w:type="dxa" w:w="3120"/>
            <w:shd w:fill="f5f7fa"/>
          </w:tcPr>
          <w:p>
            <w:pPr>
              <w:keepNext/>
              <w:spacing w:after="80" w:before="80"/>
              <w:jc w:val="left"/>
            </w:pPr>
            <w:r>
              <w:rPr>
                <w:rFonts w:ascii="Calibri" w:hAnsi="Calibri"/>
                <w:color w:val="2C3E50"/>
                <w:sz w:val="20"/>
              </w:rPr>
              <w:t>Program Associate</w:t>
            </w:r>
          </w:p>
        </w:tc>
        <w:tc>
          <w:tcPr>
            <w:tcW w:type="dxa" w:w="3120"/>
            <w:shd w:fill="f5f7fa"/>
          </w:tcPr>
          <w:p>
            <w:pPr>
              <w:keepNext/>
              <w:spacing w:after="80" w:before="80"/>
              <w:jc w:val="left"/>
            </w:pPr>
            <w:r>
              <w:rPr>
                <w:rFonts w:ascii="Calibri" w:hAnsi="Calibri"/>
                <w:color w:val="2C3E50"/>
                <w:sz w:val="20"/>
              </w:rPr>
              <w:t>Kaila E. Acheson</w:t>
            </w:r>
          </w:p>
        </w:tc>
        <w:tc>
          <w:tcPr>
            <w:tcW w:type="dxa" w:w="3120"/>
            <w:shd w:fill="f5f7fa"/>
          </w:tcPr>
          <w:p>
            <w:pPr>
              <w:keepNext/>
              <w:spacing w:after="80" w:before="80"/>
              <w:jc w:val="left"/>
            </w:pPr>
            <w:r>
              <w:rPr>
                <w:rFonts w:ascii="Calibri" w:hAnsi="Calibri"/>
                <w:color w:val="2C3E50"/>
                <w:sz w:val="20"/>
              </w:rPr>
              <w:t>First-time applicant contact</w:t>
            </w:r>
          </w:p>
        </w:tc>
      </w:tr>
      <w:tr>
        <w:tc>
          <w:tcPr>
            <w:tcW w:type="dxa" w:w="3120"/>
            <w:shd w:fill="ffffff"/>
          </w:tcPr>
          <w:p>
            <w:pPr>
              <w:keepNext/>
              <w:spacing w:after="80" w:before="80"/>
              <w:jc w:val="left"/>
            </w:pPr>
            <w:r>
              <w:rPr>
                <w:rFonts w:ascii="Calibri" w:hAnsi="Calibri"/>
                <w:color w:val="2C3E50"/>
                <w:sz w:val="20"/>
              </w:rPr>
              <w:t>Grants Manager</w:t>
            </w:r>
          </w:p>
        </w:tc>
        <w:tc>
          <w:tcPr>
            <w:tcW w:type="dxa" w:w="3120"/>
            <w:shd w:fill="ffffff"/>
          </w:tcPr>
          <w:p>
            <w:pPr>
              <w:keepNext/>
              <w:spacing w:after="80" w:before="80"/>
              <w:jc w:val="left"/>
            </w:pPr>
            <w:r>
              <w:rPr>
                <w:rFonts w:ascii="Calibri" w:hAnsi="Calibri"/>
                <w:color w:val="2C3E50"/>
                <w:sz w:val="20"/>
              </w:rPr>
              <w:t>Kim Dame</w:t>
            </w:r>
          </w:p>
        </w:tc>
        <w:tc>
          <w:tcPr>
            <w:tcW w:type="dxa" w:w="3120"/>
            <w:shd w:fill="ffffff"/>
          </w:tcPr>
          <w:p>
            <w:pPr>
              <w:keepNext/>
              <w:spacing w:after="80" w:before="80"/>
              <w:jc w:val="left"/>
            </w:pPr>
            <w:r>
              <w:rPr>
                <w:rFonts w:ascii="Calibri" w:hAnsi="Calibri"/>
                <w:color w:val="2C3E50"/>
                <w:sz w:val="20"/>
              </w:rPr>
              <w:t>Application and grants administration</w:t>
            </w:r>
          </w:p>
        </w:tc>
      </w:tr>
      <w:tr>
        <w:tc>
          <w:tcPr>
            <w:tcW w:type="dxa" w:w="3120"/>
            <w:shd w:fill="f5f7fa"/>
          </w:tcPr>
          <w:p>
            <w:pPr>
              <w:keepNext/>
              <w:spacing w:after="80" w:before="80"/>
              <w:jc w:val="left"/>
            </w:pPr>
            <w:r>
              <w:rPr>
                <w:rFonts w:ascii="Calibri" w:hAnsi="Calibri"/>
                <w:color w:val="2C3E50"/>
                <w:sz w:val="20"/>
              </w:rPr>
              <w:t>Chairman</w:t>
            </w:r>
          </w:p>
        </w:tc>
        <w:tc>
          <w:tcPr>
            <w:tcW w:type="dxa" w:w="3120"/>
            <w:shd w:fill="f5f7fa"/>
          </w:tcPr>
          <w:p>
            <w:pPr>
              <w:keepNext/>
              <w:spacing w:after="80" w:before="80"/>
              <w:jc w:val="left"/>
            </w:pPr>
            <w:r>
              <w:rPr>
                <w:rFonts w:ascii="Calibri" w:hAnsi="Calibri"/>
                <w:color w:val="2C3E50"/>
                <w:sz w:val="20"/>
              </w:rPr>
              <w:t>Archbold D. Van Beuren</w:t>
            </w:r>
          </w:p>
        </w:tc>
        <w:tc>
          <w:tcPr>
            <w:tcW w:type="dxa" w:w="3120"/>
            <w:shd w:fill="f5f7fa"/>
          </w:tcPr>
          <w:p>
            <w:pPr>
              <w:keepNext/>
              <w:spacing w:after="80" w:before="80"/>
              <w:jc w:val="left"/>
            </w:pPr>
            <w:r>
              <w:rPr>
                <w:rFonts w:ascii="Calibri" w:hAnsi="Calibri"/>
                <w:color w:val="2C3E50"/>
                <w:sz w:val="20"/>
              </w:rPr>
              <w:t>Family philanthropist, Newport RI community leader</w:t>
            </w:r>
          </w:p>
        </w:tc>
      </w:tr>
    </w:tbl>
    <w:p/>
    <w:p>
      <w:pPr>
        <w:spacing w:before="160" w:after="160"/>
        <w:pBdr>
          <w:bottom w:val="single" w:sz="8" w:color="d4a853"/>
        </w:pBdr>
      </w:pPr>
    </w:p>
    <w:p>
      <w:pPr>
        <w:pStyle w:val="Heading3"/>
      </w:pPr>
      <w:r>
        <w:t>Contacts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keepNext/>
              <w:spacing w:after="80" w:before="80"/>
              <w:jc w:val="left"/>
            </w:pPr>
            <w:r>
              <w:rPr>
                <w:rFonts w:ascii="Calibri" w:hAnsi="Calibri"/>
                <w:b/>
                <w:color w:val="FFFFFF"/>
                <w:sz w:val="20"/>
              </w:rPr>
              <w:t>Role</w:t>
            </w:r>
          </w:p>
        </w:tc>
        <w:tc>
          <w:tcPr>
            <w:tcW w:type="dxa" w:w="2340"/>
            <w:shd w:fill="1e3a5f"/>
            <w:tcBorders>
              <w:bottom w:val="single" w:sz="12" w:color="d4a853"/>
            </w:tcBorders>
          </w:tcPr>
          <w:p>
            <w:pPr>
              <w:keepNext/>
              <w:spacing w:after="80" w:before="80"/>
              <w:jc w:val="left"/>
            </w:pPr>
            <w:r>
              <w:rPr>
                <w:rFonts w:ascii="Calibri" w:hAnsi="Calibri"/>
                <w:b/>
                <w:color w:val="FFFFFF"/>
                <w:sz w:val="20"/>
              </w:rPr>
              <w:t>Name</w:t>
            </w:r>
          </w:p>
        </w:tc>
        <w:tc>
          <w:tcPr>
            <w:tcW w:type="dxa" w:w="2340"/>
            <w:shd w:fill="1e3a5f"/>
            <w:tcBorders>
              <w:bottom w:val="single" w:sz="12" w:color="d4a853"/>
            </w:tcBorders>
          </w:tcPr>
          <w:p>
            <w:pPr>
              <w:keepNext/>
              <w:spacing w:after="80" w:before="80"/>
              <w:jc w:val="left"/>
            </w:pPr>
            <w:r>
              <w:rPr>
                <w:rFonts w:ascii="Calibri" w:hAnsi="Calibri"/>
                <w:b/>
                <w:color w:val="FFFFFF"/>
                <w:sz w:val="20"/>
              </w:rPr>
              <w:t>Contact</w:t>
            </w:r>
          </w:p>
        </w:tc>
        <w:tc>
          <w:tcPr>
            <w:tcW w:type="dxa" w:w="2340"/>
            <w:shd w:fill="1e3a5f"/>
            <w:tcBorders>
              <w:bottom w:val="single" w:sz="12" w:color="d4a853"/>
            </w:tcBorders>
          </w:tcPr>
          <w:p>
            <w:pPr>
              <w:keepNext/>
              <w:spacing w:after="80" w:before="80"/>
              <w:jc w:val="left"/>
            </w:pPr>
            <w:r>
              <w:rPr>
                <w:rFonts w:ascii="Calibri" w:hAnsi="Calibri"/>
                <w:b/>
                <w:color w:val="FFFFFF"/>
                <w:sz w:val="20"/>
              </w:rPr>
              <w:t>Use For</w:t>
            </w:r>
          </w:p>
        </w:tc>
      </w:tr>
      <w:tr>
        <w:tc>
          <w:tcPr>
            <w:tcW w:type="dxa" w:w="2340"/>
            <w:shd w:fill="ffffff"/>
          </w:tcPr>
          <w:p>
            <w:pPr>
              <w:keepNext/>
              <w:spacing w:after="80" w:before="80"/>
              <w:jc w:val="left"/>
            </w:pPr>
            <w:r>
              <w:rPr>
                <w:rFonts w:ascii="Calibri" w:hAnsi="Calibri"/>
                <w:color w:val="2C3E50"/>
                <w:sz w:val="20"/>
              </w:rPr>
              <w:t>Executive Director</w:t>
            </w:r>
          </w:p>
        </w:tc>
        <w:tc>
          <w:tcPr>
            <w:tcW w:type="dxa" w:w="2340"/>
            <w:shd w:fill="ffffff"/>
          </w:tcPr>
          <w:p>
            <w:pPr>
              <w:keepNext/>
              <w:spacing w:after="80" w:before="80"/>
              <w:jc w:val="left"/>
            </w:pPr>
            <w:r>
              <w:rPr>
                <w:rFonts w:ascii="Calibri" w:hAnsi="Calibri"/>
                <w:color w:val="2C3E50"/>
                <w:sz w:val="20"/>
              </w:rPr>
              <w:t>Elizabeth R. Lynn</w:t>
            </w:r>
          </w:p>
        </w:tc>
        <w:tc>
          <w:tcPr>
            <w:tcW w:type="dxa" w:w="2340"/>
            <w:shd w:fill="ffffff"/>
          </w:tcPr>
          <w:p>
            <w:pPr>
              <w:keepNext/>
              <w:spacing w:after="80" w:before="80"/>
              <w:jc w:val="left"/>
            </w:pPr>
            <w:r>
              <w:rPr>
                <w:rFonts w:ascii="Calibri" w:hAnsi="Calibri"/>
                <w:color w:val="2C3E50"/>
                <w:sz w:val="20"/>
              </w:rPr>
              <w:t>elynn@vbcfoundation.org</w:t>
            </w:r>
          </w:p>
        </w:tc>
        <w:tc>
          <w:tcPr>
            <w:tcW w:type="dxa" w:w="2340"/>
            <w:shd w:fill="ffffff"/>
          </w:tcPr>
          <w:p>
            <w:pPr>
              <w:keepNext/>
              <w:spacing w:after="80" w:before="80"/>
              <w:jc w:val="left"/>
            </w:pPr>
            <w:r>
              <w:rPr>
                <w:rFonts w:ascii="Calibri" w:hAnsi="Calibri"/>
                <w:color w:val="2C3E50"/>
                <w:sz w:val="20"/>
              </w:rPr>
              <w:t>Strategic questions</w:t>
            </w:r>
          </w:p>
        </w:tc>
      </w:tr>
      <w:tr>
        <w:tc>
          <w:tcPr>
            <w:tcW w:type="dxa" w:w="2340"/>
            <w:shd w:fill="f5f7fa"/>
          </w:tcPr>
          <w:p>
            <w:pPr>
              <w:keepNext/>
              <w:spacing w:after="80" w:before="80"/>
              <w:jc w:val="left"/>
            </w:pPr>
            <w:r>
              <w:rPr>
                <w:rFonts w:ascii="Calibri" w:hAnsi="Calibri"/>
                <w:color w:val="2C3E50"/>
                <w:sz w:val="20"/>
              </w:rPr>
              <w:t>Program Associate</w:t>
            </w:r>
          </w:p>
        </w:tc>
        <w:tc>
          <w:tcPr>
            <w:tcW w:type="dxa" w:w="2340"/>
            <w:shd w:fill="f5f7fa"/>
          </w:tcPr>
          <w:p>
            <w:pPr>
              <w:keepNext/>
              <w:spacing w:after="80" w:before="80"/>
              <w:jc w:val="left"/>
            </w:pPr>
            <w:r>
              <w:rPr>
                <w:rFonts w:ascii="Calibri" w:hAnsi="Calibri"/>
                <w:color w:val="2C3E50"/>
                <w:sz w:val="20"/>
              </w:rPr>
              <w:t>Kaila E. Acheson</w:t>
            </w:r>
          </w:p>
        </w:tc>
        <w:tc>
          <w:tcPr>
            <w:tcW w:type="dxa" w:w="2340"/>
            <w:shd w:fill="f5f7fa"/>
          </w:tcPr>
          <w:p>
            <w:pPr>
              <w:keepNext/>
              <w:spacing w:after="80" w:before="80"/>
              <w:jc w:val="left"/>
            </w:pPr>
            <w:r>
              <w:rPr>
                <w:rFonts w:ascii="Calibri" w:hAnsi="Calibri"/>
                <w:color w:val="2C3E50"/>
                <w:sz w:val="20"/>
              </w:rPr>
              <w:t>kacheson@vbcfoundation.org</w:t>
            </w:r>
          </w:p>
        </w:tc>
        <w:tc>
          <w:tcPr>
            <w:tcW w:type="dxa" w:w="2340"/>
            <w:shd w:fill="f5f7fa"/>
          </w:tcPr>
          <w:p>
            <w:pPr>
              <w:keepNext/>
              <w:spacing w:after="80" w:before="80"/>
              <w:jc w:val="left"/>
            </w:pPr>
            <w:r>
              <w:rPr>
                <w:rFonts w:ascii="Calibri" w:hAnsi="Calibri"/>
                <w:color w:val="2C3E50"/>
                <w:sz w:val="20"/>
              </w:rPr>
              <w:t>First-time applicant intro call</w:t>
            </w:r>
          </w:p>
        </w:tc>
      </w:tr>
      <w:tr>
        <w:tc>
          <w:tcPr>
            <w:tcW w:type="dxa" w:w="2340"/>
            <w:shd w:fill="ffffff"/>
          </w:tcPr>
          <w:p>
            <w:pPr>
              <w:keepNext/>
              <w:spacing w:after="80" w:before="80"/>
              <w:jc w:val="left"/>
            </w:pPr>
            <w:r>
              <w:rPr>
                <w:rFonts w:ascii="Calibri" w:hAnsi="Calibri"/>
                <w:color w:val="2C3E50"/>
                <w:sz w:val="20"/>
              </w:rPr>
              <w:t>Grants Manager</w:t>
            </w:r>
          </w:p>
        </w:tc>
        <w:tc>
          <w:tcPr>
            <w:tcW w:type="dxa" w:w="2340"/>
            <w:shd w:fill="ffffff"/>
          </w:tcPr>
          <w:p>
            <w:pPr>
              <w:keepNext/>
              <w:spacing w:after="80" w:before="80"/>
              <w:jc w:val="left"/>
            </w:pPr>
            <w:r>
              <w:rPr>
                <w:rFonts w:ascii="Calibri" w:hAnsi="Calibri"/>
                <w:color w:val="2C3E50"/>
                <w:sz w:val="20"/>
              </w:rPr>
              <w:t>Kim Dame</w:t>
            </w:r>
          </w:p>
        </w:tc>
        <w:tc>
          <w:tcPr>
            <w:tcW w:type="dxa" w:w="2340"/>
            <w:shd w:fill="ffffff"/>
          </w:tcPr>
          <w:p>
            <w:pPr>
              <w:keepNext/>
              <w:spacing w:after="80" w:before="80"/>
              <w:jc w:val="left"/>
            </w:pPr>
            <w:r>
              <w:rPr>
                <w:rFonts w:ascii="Calibri" w:hAnsi="Calibri"/>
                <w:color w:val="2C3E50"/>
                <w:sz w:val="20"/>
              </w:rPr>
              <w:t>kdame@vbcfoundation.org</w:t>
            </w:r>
          </w:p>
        </w:tc>
        <w:tc>
          <w:tcPr>
            <w:tcW w:type="dxa" w:w="2340"/>
            <w:shd w:fill="ffffff"/>
          </w:tcPr>
          <w:p>
            <w:pPr>
              <w:keepNext/>
              <w:spacing w:after="80" w:before="80"/>
              <w:jc w:val="left"/>
            </w:pPr>
            <w:r>
              <w:rPr>
                <w:rFonts w:ascii="Calibri" w:hAnsi="Calibri"/>
                <w:color w:val="2C3E50"/>
                <w:sz w:val="20"/>
              </w:rPr>
              <w:t>Application administration</w:t>
            </w:r>
          </w:p>
        </w:tc>
      </w:tr>
      <w:tr>
        <w:tc>
          <w:tcPr>
            <w:tcW w:type="dxa" w:w="2340"/>
            <w:shd w:fill="f5f7fa"/>
          </w:tcPr>
          <w:p>
            <w:pPr>
              <w:keepNext/>
              <w:spacing w:after="80" w:before="80"/>
              <w:jc w:val="left"/>
            </w:pPr>
            <w:r>
              <w:rPr>
                <w:rFonts w:ascii="Calibri" w:hAnsi="Calibri"/>
                <w:color w:val="2C3E50"/>
                <w:sz w:val="20"/>
              </w:rPr>
              <w:t>Chairman</w:t>
            </w:r>
          </w:p>
        </w:tc>
        <w:tc>
          <w:tcPr>
            <w:tcW w:type="dxa" w:w="2340"/>
            <w:shd w:fill="f5f7fa"/>
          </w:tcPr>
          <w:p>
            <w:pPr>
              <w:keepNext/>
              <w:spacing w:after="80" w:before="80"/>
              <w:jc w:val="left"/>
            </w:pPr>
            <w:r>
              <w:rPr>
                <w:rFonts w:ascii="Calibri" w:hAnsi="Calibri"/>
                <w:color w:val="2C3E50"/>
                <w:sz w:val="20"/>
              </w:rPr>
              <w:t>Archbold D. Van Beuren</w:t>
            </w:r>
          </w:p>
        </w:tc>
        <w:tc>
          <w:tcPr>
            <w:tcW w:type="dxa" w:w="2340"/>
            <w:shd w:fill="f5f7fa"/>
          </w:tcPr>
          <w:p>
            <w:pPr>
              <w:keepNext/>
              <w:spacing w:after="80" w:before="80"/>
              <w:jc w:val="left"/>
            </w:pPr>
            <w:r>
              <w:rPr>
                <w:rFonts w:ascii="Calibri" w:hAnsi="Calibri"/>
                <w:color w:val="2C3E50"/>
                <w:sz w:val="20"/>
              </w:rPr>
              <w:t>Via foundation</w:t>
            </w:r>
          </w:p>
        </w:tc>
        <w:tc>
          <w:tcPr>
            <w:tcW w:type="dxa" w:w="2340"/>
            <w:shd w:fill="f5f7fa"/>
          </w:tcPr>
          <w:p>
            <w:pPr>
              <w:keepNext/>
              <w:spacing w:after="80" w:before="80"/>
              <w:jc w:val="left"/>
            </w:pPr>
            <w:r>
              <w:rPr>
                <w:rFonts w:ascii="Calibri" w:hAnsi="Calibri"/>
                <w:color w:val="2C3E50"/>
                <w:sz w:val="20"/>
              </w:rPr>
              <w:t>Board decisions</w:t>
            </w:r>
          </w:p>
        </w:tc>
      </w:tr>
    </w:tbl>
    <w:p/>
    <w:p>
      <w:pPr>
        <w:pStyle w:val="TGSMeta"/>
      </w:pPr>
      <w:r>
        <w:rPr>
          <w:rFonts w:ascii="Calibri" w:hAnsi="Calibri"/>
          <w:b/>
          <w:color w:val="2C3E50"/>
          <w:sz w:val="22"/>
        </w:rPr>
        <w:t xml:space="preserve">Foundation Website: </w:t>
      </w:r>
      <w:r>
        <w:rPr>
          <w:rFonts w:ascii="Calibri" w:hAnsi="Calibri"/>
          <w:color w:val="6C757D"/>
          <w:sz w:val="22"/>
        </w:rPr>
        <w:t>[vbcfoundation.org](https://www.vbcfoundation.org)</w:t>
      </w:r>
    </w:p>
    <w:p>
      <w:pPr>
        <w:pStyle w:val="TGSMeta"/>
      </w:pPr>
      <w:r>
        <w:rPr>
          <w:rFonts w:ascii="Calibri" w:hAnsi="Calibri"/>
          <w:b/>
          <w:color w:val="2C3E50"/>
          <w:sz w:val="22"/>
        </w:rPr>
        <w:t xml:space="preserve">Phone: </w:t>
      </w:r>
      <w:r>
        <w:rPr>
          <w:rFonts w:ascii="Calibri" w:hAnsi="Calibri"/>
          <w:color w:val="6C757D"/>
          <w:sz w:val="22"/>
        </w:rPr>
        <w:t>(401) 619-5910</w:t>
      </w:r>
    </w:p>
    <w:p>
      <w:pPr>
        <w:pStyle w:val="TGSMeta"/>
      </w:pPr>
      <w:r>
        <w:rPr>
          <w:rFonts w:ascii="Calibri" w:hAnsi="Calibri"/>
          <w:b/>
          <w:color w:val="2C3E50"/>
          <w:sz w:val="22"/>
        </w:rPr>
        <w:t xml:space="preserve">Address: </w:t>
      </w:r>
      <w:r>
        <w:rPr>
          <w:rFonts w:ascii="Calibri" w:hAnsi="Calibri"/>
          <w:color w:val="6C757D"/>
          <w:sz w:val="22"/>
        </w:rPr>
        <w:t>449 Thames Street, Unit 112, Newport, RI 02840</w:t>
      </w:r>
    </w:p>
    <w:p>
      <w:pPr>
        <w:pStyle w:val="TGSMeta"/>
      </w:pPr>
      <w:r>
        <w:rPr>
          <w:rFonts w:ascii="Calibri" w:hAnsi="Calibri"/>
          <w:b/>
          <w:color w:val="2C3E50"/>
          <w:sz w:val="22"/>
        </w:rPr>
        <w:t xml:space="preserve">EIN: </w:t>
      </w:r>
      <w:r>
        <w:rPr>
          <w:rFonts w:ascii="Calibri" w:hAnsi="Calibri"/>
          <w:color w:val="6C757D"/>
          <w:sz w:val="22"/>
        </w:rPr>
        <w:t>222773769</w:t>
      </w:r>
    </w:p>
    <w:p>
      <w:pPr>
        <w:pStyle w:val="TGSMeta"/>
      </w:pPr>
      <w:r>
        <w:rPr>
          <w:rFonts w:ascii="Calibri" w:hAnsi="Calibri"/>
          <w:b/>
          <w:color w:val="2C3E50"/>
          <w:sz w:val="22"/>
        </w:rPr>
        <w:t xml:space="preserve">Giving Focus: </w:t>
      </w:r>
      <w:r>
        <w:rPr>
          <w:rFonts w:ascii="Calibri" w:hAnsi="Calibri"/>
          <w:color w:val="6C757D"/>
          <w:sz w:val="22"/>
        </w:rPr>
        <w:t>Newport County, RI community + sailing/maritime</w:t>
      </w:r>
    </w:p>
    <w:p>
      <w:pPr>
        <w:spacing w:before="160" w:after="160"/>
        <w:pBdr>
          <w:bottom w:val="single" w:sz="8" w:color="d4a853"/>
        </w:pBdr>
      </w:pPr>
    </w:p>
    <w:p>
      <w:pPr>
        <w:pStyle w:val="Heading3"/>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keepNext/>
              <w:spacing w:after="80" w:before="80"/>
              <w:jc w:val="left"/>
            </w:pPr>
            <w:r>
              <w:rPr>
                <w:rFonts w:ascii="Calibri" w:hAnsi="Calibri"/>
                <w:b/>
                <w:color w:val="FFFFFF"/>
                <w:sz w:val="20"/>
              </w:rPr>
              <w:t>Details</w:t>
            </w:r>
          </w:p>
        </w:tc>
      </w:tr>
      <w:tr>
        <w:tc>
          <w:tcPr>
            <w:tcW w:type="dxa" w:w="4680"/>
            <w:shd w:fill="ffffff"/>
          </w:tcPr>
          <w:p>
            <w:pPr>
              <w:keepNext/>
              <w:spacing w:after="80" w:before="80"/>
              <w:jc w:val="left"/>
            </w:pPr>
            <w:r>
              <w:rPr>
                <w:rFonts w:ascii="Calibri" w:hAnsi="Calibri"/>
                <w:color w:val="2C3E50"/>
                <w:sz w:val="20"/>
              </w:rPr>
              <w:t>Shared Grantee (strongest path)</w:t>
            </w:r>
          </w:p>
        </w:tc>
        <w:tc>
          <w:tcPr>
            <w:tcW w:type="dxa" w:w="4680"/>
            <w:shd w:fill="ffffff"/>
          </w:tcPr>
          <w:p>
            <w:pPr>
              <w:keepNext/>
              <w:spacing w:after="80" w:before="80"/>
              <w:jc w:val="left"/>
            </w:pPr>
            <w:r>
              <w:rPr>
                <w:rFonts w:ascii="Calibri" w:hAnsi="Calibri"/>
                <w:color w:val="2C3E50"/>
                <w:sz w:val="20"/>
              </w:rPr>
              <w:t>Sail to Prevail, Van Beuren and Barry Foundation BOTH fund this org. A single relationship with Sail to Prevail opens doors to two funders simultaneously.</w:t>
            </w:r>
          </w:p>
        </w:tc>
      </w:tr>
      <w:tr>
        <w:tc>
          <w:tcPr>
            <w:tcW w:type="dxa" w:w="4680"/>
            <w:shd w:fill="f5f7fa"/>
          </w:tcPr>
          <w:p>
            <w:pPr>
              <w:keepNext/>
              <w:spacing w:after="80" w:before="80"/>
              <w:jc w:val="left"/>
            </w:pPr>
            <w:r>
              <w:rPr>
                <w:rFonts w:ascii="Calibri" w:hAnsi="Calibri"/>
                <w:color w:val="2C3E50"/>
                <w:sz w:val="20"/>
              </w:rPr>
              <w:t>Sailing Community</w:t>
            </w:r>
          </w:p>
        </w:tc>
        <w:tc>
          <w:tcPr>
            <w:tcW w:type="dxa" w:w="4680"/>
            <w:shd w:fill="f5f7fa"/>
          </w:tcPr>
          <w:p>
            <w:pPr>
              <w:keepNext/>
              <w:spacing w:after="80" w:before="80"/>
              <w:jc w:val="left"/>
            </w:pPr>
            <w:r>
              <w:rPr>
                <w:rFonts w:ascii="Calibri" w:hAnsi="Calibri"/>
                <w:color w:val="2C3E50"/>
                <w:sz w:val="20"/>
              </w:rPr>
              <w:t>IYRS School of Technology &amp; Trades, Sail Newport, Herreshoff Marine Museum, Conanicut Island Sailing, deep roots in America's sailing community</w:t>
            </w:r>
          </w:p>
        </w:tc>
      </w:tr>
      <w:tr>
        <w:tc>
          <w:tcPr>
            <w:tcW w:type="dxa" w:w="4680"/>
            <w:shd w:fill="ffffff"/>
          </w:tcPr>
          <w:p>
            <w:pPr>
              <w:keepNext/>
              <w:spacing w:after="80" w:before="80"/>
              <w:jc w:val="left"/>
            </w:pPr>
            <w:r>
              <w:rPr>
                <w:rFonts w:ascii="Calibri" w:hAnsi="Calibri"/>
                <w:color w:val="2C3E50"/>
                <w:sz w:val="20"/>
              </w:rPr>
              <w:t>Board Overlap</w:t>
            </w:r>
          </w:p>
        </w:tc>
        <w:tc>
          <w:tcPr>
            <w:tcW w:type="dxa" w:w="4680"/>
            <w:shd w:fill="ffffff"/>
          </w:tcPr>
          <w:p>
            <w:pPr>
              <w:keepNext/>
              <w:spacing w:after="80" w:before="80"/>
              <w:jc w:val="left"/>
            </w:pPr>
            <w:r>
              <w:rPr>
                <w:rFonts w:ascii="Calibri" w:hAnsi="Calibri"/>
                <w:color w:val="2C3E50"/>
                <w:sz w:val="20"/>
              </w:rPr>
              <w:t>None identified for Matt Goettelman. Newport RI / sailing / philanthropy network</w:t>
            </w:r>
          </w:p>
        </w:tc>
      </w:tr>
      <w:tr>
        <w:tc>
          <w:tcPr>
            <w:tcW w:type="dxa" w:w="4680"/>
            <w:shd w:fill="f5f7fa"/>
          </w:tcPr>
          <w:p>
            <w:pPr>
              <w:keepNext/>
              <w:spacing w:after="80" w:before="80"/>
              <w:jc w:val="left"/>
            </w:pPr>
            <w:r>
              <w:rPr>
                <w:rFonts w:ascii="Calibri" w:hAnsi="Calibri"/>
                <w:color w:val="2C3E50"/>
                <w:sz w:val="20"/>
              </w:rPr>
              <w:t>Geographic</w:t>
            </w:r>
          </w:p>
        </w:tc>
        <w:tc>
          <w:tcPr>
            <w:tcW w:type="dxa" w:w="4680"/>
            <w:shd w:fill="f5f7fa"/>
          </w:tcPr>
          <w:p>
            <w:pPr>
              <w:keepNext/>
              <w:spacing w:after="80" w:before="80"/>
              <w:jc w:val="left"/>
            </w:pPr>
            <w:r>
              <w:rPr>
                <w:rFonts w:ascii="Calibri" w:hAnsi="Calibri"/>
                <w:color w:val="2C3E50"/>
                <w:sz w:val="20"/>
              </w:rPr>
              <w:t>50% Rhode Island, 20% New York. However, they fund national orgs (Oceana/Sailors for the Sea) and regularly add new grantees.</w:t>
            </w:r>
          </w:p>
        </w:tc>
      </w:tr>
    </w:tbl>
    <w:p/>
    <w:p>
      <w:pPr>
        <w:spacing w:before="160" w:after="160"/>
        <w:pBdr>
          <w:bottom w:val="single" w:sz="8" w:color="d4a853"/>
        </w:pBdr>
      </w:pPr>
    </w:p>
    <w:p>
      <w:pPr>
        <w:pStyle w:val="Heading3"/>
      </w:pPr>
      <w:r>
        <w:t>Positioning Strategy</w:t>
      </w:r>
    </w:p>
    <w:p>
      <w:pPr>
        <w:pStyle w:val="TGSBody"/>
      </w:pPr>
      <w:r>
        <w:rPr>
          <w:rFonts w:ascii="Calibri" w:hAnsi="Calibri"/>
          <w:color w:val="2C3E50"/>
          <w:sz w:val="22"/>
        </w:rPr>
        <w:t>Van Beuren and Barry Foundation (#4) both fund Sail to Prevail. This is your single most important relationship to build. Sail to Prevail is the bridge to two major cultivation targets at once. When reaching out to Sail to Prevail (per Barry Foundation action steps), mention that you'd like to learn about their relationship with both funders and explore whether they'd introduce VetsBoats as a West Coast counterpart doing similar adaptive sailing work. Van Beuren's $25-30K annual commitment to adaptive sailing, sustained for 6+ consecutive years, shows this isn't a one-time interest but a core value. Request $15,000-$25,000 for VetsBoats' therapeutic sailing program, matching their Sail to Prevail grant level.</w:t>
      </w:r>
    </w:p>
    <w:p>
      <w:pPr>
        <w:spacing w:before="160" w:after="160"/>
        <w:pBdr>
          <w:bottom w:val="single" w:sz="8" w:color="d4a853"/>
        </w:pBdr>
      </w:pPr>
    </w:p>
    <w:p>
      <w:pPr>
        <w:pStyle w:val="Heading3"/>
      </w:pPr>
      <w:r>
        <w:t>Action Steps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keepNext/>
              <w:spacing w:after="80" w:before="80"/>
              <w:jc w:val="left"/>
            </w:pPr>
            <w:r>
              <w:rPr>
                <w:rFonts w:ascii="Calibri" w:hAnsi="Calibri"/>
                <w:b/>
                <w:color w:val="FFFFFF"/>
                <w:sz w:val="20"/>
              </w:rPr>
              <w:t>Step</w:t>
            </w:r>
          </w:p>
        </w:tc>
        <w:tc>
          <w:tcPr>
            <w:tcW w:type="dxa" w:w="2340"/>
            <w:shd w:fill="1e3a5f"/>
            <w:tcBorders>
              <w:bottom w:val="single" w:sz="12" w:color="d4a853"/>
            </w:tcBorders>
          </w:tcPr>
          <w:p>
            <w:pPr>
              <w:keepNext/>
              <w:spacing w:after="80" w:before="80"/>
              <w:jc w:val="left"/>
            </w:pPr>
            <w:r>
              <w:rPr>
                <w:rFonts w:ascii="Calibri" w:hAnsi="Calibri"/>
                <w:b/>
                <w:color w:val="FFFFFF"/>
                <w:sz w:val="20"/>
              </w:rPr>
              <w:t>Task</w:t>
            </w:r>
          </w:p>
        </w:tc>
        <w:tc>
          <w:tcPr>
            <w:tcW w:type="dxa" w:w="2340"/>
            <w:shd w:fill="1e3a5f"/>
            <w:tcBorders>
              <w:bottom w:val="single" w:sz="12" w:color="d4a853"/>
            </w:tcBorders>
          </w:tcPr>
          <w:p>
            <w:pPr>
              <w:keepNext/>
              <w:spacing w:after="80" w:before="80"/>
              <w:jc w:val="left"/>
            </w:pPr>
            <w:r>
              <w:rPr>
                <w:rFonts w:ascii="Calibri" w:hAnsi="Calibri"/>
                <w:b/>
                <w:color w:val="FFFFFF"/>
                <w:sz w:val="20"/>
              </w:rPr>
              <w:t>Time</w:t>
            </w:r>
          </w:p>
        </w:tc>
        <w:tc>
          <w:tcPr>
            <w:tcW w:type="dxa" w:w="2340"/>
            <w:shd w:fill="1e3a5f"/>
            <w:tcBorders>
              <w:bottom w:val="single" w:sz="12" w:color="d4a853"/>
            </w:tcBorders>
          </w:tcPr>
          <w:p>
            <w:pPr>
              <w:keepNext/>
              <w:spacing w:after="80" w:before="80"/>
              <w:jc w:val="left"/>
            </w:pPr>
            <w:r>
              <w:rPr>
                <w:rFonts w:ascii="Calibri" w:hAnsi="Calibri"/>
                <w:b/>
                <w:color w:val="FFFFFF"/>
                <w:sz w:val="20"/>
              </w:rPr>
              <w:t>Depends On</w:t>
            </w:r>
          </w:p>
        </w:tc>
      </w:tr>
      <w:tr>
        <w:tc>
          <w:tcPr>
            <w:tcW w:type="dxa" w:w="2340"/>
            <w:shd w:fill="ffffff"/>
          </w:tcPr>
          <w:p>
            <w:pPr>
              <w:keepNext/>
              <w:spacing w:after="80" w:before="80"/>
              <w:jc w:val="left"/>
            </w:pPr>
            <w:r>
              <w:rPr>
                <w:rFonts w:ascii="Calibri" w:hAnsi="Calibri"/>
                <w:color w:val="2C3E50"/>
                <w:sz w:val="20"/>
              </w:rPr>
              <w:t>1</w:t>
            </w:r>
          </w:p>
        </w:tc>
        <w:tc>
          <w:tcPr>
            <w:tcW w:type="dxa" w:w="2340"/>
            <w:shd w:fill="ffffff"/>
          </w:tcPr>
          <w:p>
            <w:pPr>
              <w:keepNext/>
              <w:spacing w:after="80" w:before="80"/>
              <w:jc w:val="left"/>
            </w:pPr>
            <w:r>
              <w:rPr>
                <w:rFonts w:ascii="Calibri" w:hAnsi="Calibri"/>
                <w:color w:val="2C3E50"/>
                <w:sz w:val="20"/>
              </w:rPr>
              <w:t>Review vbcfoundation.org grants page and focus areas</w:t>
            </w:r>
          </w:p>
        </w:tc>
        <w:tc>
          <w:tcPr>
            <w:tcW w:type="dxa" w:w="2340"/>
            <w:shd w:fill="ffffff"/>
          </w:tcPr>
          <w:p>
            <w:pPr>
              <w:keepNext/>
              <w:spacing w:after="80" w:before="80"/>
              <w:jc w:val="left"/>
            </w:pPr>
            <w:r>
              <w:rPr>
                <w:rFonts w:ascii="Calibri" w:hAnsi="Calibri"/>
                <w:color w:val="2C3E50"/>
                <w:sz w:val="20"/>
              </w:rPr>
              <w:t>30 min</w:t>
            </w:r>
          </w:p>
        </w:tc>
        <w:tc>
          <w:tcPr>
            <w:tcW w:type="dxa" w:w="2340"/>
            <w:shd w:fill="ffffff"/>
          </w:tcPr>
          <w:p>
            <w:pPr>
              <w:keepNext/>
              <w:spacing w:after="80" w:before="80"/>
              <w:jc w:val="left"/>
            </w:pPr>
            <w:r>
              <w:rPr>
                <w:rFonts w:ascii="Calibri" w:hAnsi="Calibri"/>
                <w:color w:val="2C3E50"/>
                <w:sz w:val="20"/>
              </w:rPr>
              <w:t>—</w:t>
            </w:r>
          </w:p>
        </w:tc>
      </w:tr>
      <w:tr>
        <w:tc>
          <w:tcPr>
            <w:tcW w:type="dxa" w:w="2340"/>
            <w:shd w:fill="f5f7fa"/>
          </w:tcPr>
          <w:p>
            <w:pPr>
              <w:keepNext/>
              <w:spacing w:after="80" w:before="80"/>
              <w:jc w:val="left"/>
            </w:pPr>
            <w:r>
              <w:rPr>
                <w:rFonts w:ascii="Calibri" w:hAnsi="Calibri"/>
                <w:color w:val="2C3E50"/>
                <w:sz w:val="20"/>
              </w:rPr>
              <w:t>2</w:t>
            </w:r>
          </w:p>
        </w:tc>
        <w:tc>
          <w:tcPr>
            <w:tcW w:type="dxa" w:w="2340"/>
            <w:shd w:fill="f5f7fa"/>
          </w:tcPr>
          <w:p>
            <w:pPr>
              <w:keepNext/>
              <w:spacing w:after="80" w:before="80"/>
              <w:jc w:val="left"/>
            </w:pPr>
            <w:r>
              <w:rPr>
                <w:rFonts w:ascii="Calibri" w:hAnsi="Calibri"/>
                <w:color w:val="2C3E50"/>
                <w:sz w:val="20"/>
              </w:rPr>
              <w:t>Email Kaila Acheson (kacheson@vbcfoundation.org) to schedule intro call; ask about eligibility for out-of-state adaptive sailing programs</w:t>
            </w:r>
          </w:p>
        </w:tc>
        <w:tc>
          <w:tcPr>
            <w:tcW w:type="dxa" w:w="2340"/>
            <w:shd w:fill="f5f7fa"/>
          </w:tcPr>
          <w:p>
            <w:pPr>
              <w:keepNext/>
              <w:spacing w:after="80" w:before="80"/>
              <w:jc w:val="left"/>
            </w:pPr>
            <w:r>
              <w:rPr>
                <w:rFonts w:ascii="Calibri" w:hAnsi="Calibri"/>
                <w:color w:val="2C3E50"/>
                <w:sz w:val="20"/>
              </w:rPr>
              <w:t>30 min</w:t>
            </w:r>
          </w:p>
        </w:tc>
        <w:tc>
          <w:tcPr>
            <w:tcW w:type="dxa" w:w="2340"/>
            <w:shd w:fill="f5f7fa"/>
          </w:tcPr>
          <w:p>
            <w:pPr>
              <w:keepNext/>
              <w:spacing w:after="80" w:before="80"/>
              <w:jc w:val="left"/>
            </w:pPr>
            <w:r>
              <w:rPr>
                <w:rFonts w:ascii="Calibri" w:hAnsi="Calibri"/>
                <w:color w:val="2C3E50"/>
                <w:sz w:val="20"/>
              </w:rPr>
              <w:t>—</w:t>
            </w:r>
          </w:p>
        </w:tc>
      </w:tr>
      <w:tr>
        <w:tc>
          <w:tcPr>
            <w:tcW w:type="dxa" w:w="2340"/>
            <w:shd w:fill="ffffff"/>
          </w:tcPr>
          <w:p>
            <w:pPr>
              <w:keepNext/>
              <w:spacing w:after="80" w:before="80"/>
              <w:jc w:val="left"/>
            </w:pPr>
            <w:r>
              <w:rPr>
                <w:rFonts w:ascii="Calibri" w:hAnsi="Calibri"/>
                <w:color w:val="2C3E50"/>
                <w:sz w:val="20"/>
              </w:rPr>
              <w:t>3</w:t>
            </w:r>
          </w:p>
        </w:tc>
        <w:tc>
          <w:tcPr>
            <w:tcW w:type="dxa" w:w="2340"/>
            <w:shd w:fill="ffffff"/>
          </w:tcPr>
          <w:p>
            <w:pPr>
              <w:keepNext/>
              <w:spacing w:after="80" w:before="80"/>
              <w:jc w:val="left"/>
            </w:pPr>
            <w:r>
              <w:rPr>
                <w:rFonts w:ascii="Calibri" w:hAnsi="Calibri"/>
                <w:color w:val="2C3E50"/>
                <w:sz w:val="20"/>
              </w:rPr>
              <w:t>When reaching out to Sail to Prevail (Barry #4 Step 2), mention Van Beuren as another shared connection</w:t>
            </w:r>
          </w:p>
        </w:tc>
        <w:tc>
          <w:tcPr>
            <w:tcW w:type="dxa" w:w="2340"/>
            <w:shd w:fill="ffffff"/>
          </w:tcPr>
          <w:p>
            <w:pPr>
              <w:keepNext/>
              <w:spacing w:after="80" w:before="80"/>
              <w:jc w:val="left"/>
            </w:pPr>
            <w:r>
              <w:rPr>
                <w:rFonts w:ascii="Calibri" w:hAnsi="Calibri"/>
                <w:color w:val="2C3E50"/>
                <w:sz w:val="20"/>
              </w:rPr>
              <w:t>15 min</w:t>
            </w:r>
          </w:p>
        </w:tc>
        <w:tc>
          <w:tcPr>
            <w:tcW w:type="dxa" w:w="2340"/>
            <w:shd w:fill="ffffff"/>
          </w:tcPr>
          <w:p>
            <w:pPr>
              <w:keepNext/>
              <w:spacing w:after="80" w:before="80"/>
              <w:jc w:val="left"/>
            </w:pPr>
            <w:r>
              <w:rPr>
                <w:rFonts w:ascii="Calibri" w:hAnsi="Calibri"/>
                <w:color w:val="2C3E50"/>
                <w:sz w:val="20"/>
              </w:rPr>
              <w:t>Barry Step 2</w:t>
            </w:r>
          </w:p>
        </w:tc>
      </w:tr>
      <w:tr>
        <w:tc>
          <w:tcPr>
            <w:tcW w:type="dxa" w:w="2340"/>
            <w:shd w:fill="f5f7fa"/>
          </w:tcPr>
          <w:p>
            <w:pPr>
              <w:keepNext/>
              <w:spacing w:after="80" w:before="80"/>
              <w:jc w:val="left"/>
            </w:pPr>
            <w:r>
              <w:rPr>
                <w:rFonts w:ascii="Calibri" w:hAnsi="Calibri"/>
                <w:color w:val="2C3E50"/>
                <w:sz w:val="20"/>
              </w:rPr>
              <w:t>4</w:t>
            </w:r>
          </w:p>
        </w:tc>
        <w:tc>
          <w:tcPr>
            <w:tcW w:type="dxa" w:w="2340"/>
            <w:shd w:fill="f5f7fa"/>
          </w:tcPr>
          <w:p>
            <w:pPr>
              <w:keepNext/>
              <w:spacing w:after="80" w:before="80"/>
              <w:jc w:val="left"/>
            </w:pPr>
            <w:r>
              <w:rPr>
                <w:rFonts w:ascii="Calibri" w:hAnsi="Calibri"/>
                <w:color w:val="2C3E50"/>
                <w:sz w:val="20"/>
              </w:rPr>
              <w:t>Based on intro call feedback, prepare application for July deadline or Capacity Building (rolling)</w:t>
            </w:r>
          </w:p>
        </w:tc>
        <w:tc>
          <w:tcPr>
            <w:tcW w:type="dxa" w:w="2340"/>
            <w:shd w:fill="f5f7fa"/>
          </w:tcPr>
          <w:p>
            <w:pPr>
              <w:keepNext/>
              <w:spacing w:after="80" w:before="80"/>
              <w:jc w:val="left"/>
            </w:pPr>
            <w:r>
              <w:rPr>
                <w:rFonts w:ascii="Calibri" w:hAnsi="Calibri"/>
                <w:color w:val="2C3E50"/>
                <w:sz w:val="20"/>
              </w:rPr>
              <w:t>1.5 hrs</w:t>
            </w:r>
          </w:p>
        </w:tc>
        <w:tc>
          <w:tcPr>
            <w:tcW w:type="dxa" w:w="2340"/>
            <w:shd w:fill="f5f7fa"/>
          </w:tcPr>
          <w:p>
            <w:pPr>
              <w:keepNext/>
              <w:spacing w:after="80" w:before="80"/>
              <w:jc w:val="left"/>
            </w:pPr>
            <w:r>
              <w:rPr>
                <w:rFonts w:ascii="Calibri" w:hAnsi="Calibri"/>
                <w:color w:val="2C3E50"/>
                <w:sz w:val="20"/>
              </w:rPr>
              <w:t>Step 2</w:t>
            </w:r>
          </w:p>
        </w:tc>
      </w:tr>
      <w:tr>
        <w:tc>
          <w:tcPr>
            <w:tcW w:type="dxa" w:w="2340"/>
            <w:shd w:fill="ffffff"/>
          </w:tcPr>
          <w:p>
            <w:pPr>
              <w:keepNext/>
              <w:spacing w:after="80" w:before="80"/>
              <w:jc w:val="left"/>
            </w:pPr>
            <w:r>
              <w:rPr>
                <w:rFonts w:ascii="Calibri" w:hAnsi="Calibri"/>
                <w:color w:val="2C3E50"/>
                <w:sz w:val="20"/>
              </w:rPr>
              <w:t>5</w:t>
            </w:r>
          </w:p>
        </w:tc>
        <w:tc>
          <w:tcPr>
            <w:tcW w:type="dxa" w:w="2340"/>
            <w:shd w:fill="ffffff"/>
          </w:tcPr>
          <w:p>
            <w:pPr>
              <w:keepNext/>
              <w:spacing w:after="80" w:before="80"/>
              <w:jc w:val="left"/>
            </w:pPr>
            <w:r>
              <w:rPr>
                <w:rFonts w:ascii="Calibri" w:hAnsi="Calibri"/>
                <w:color w:val="2C3E50"/>
                <w:sz w:val="20"/>
              </w:rPr>
              <w:t>WAIT: Application review</w:t>
            </w:r>
          </w:p>
        </w:tc>
        <w:tc>
          <w:tcPr>
            <w:tcW w:type="dxa" w:w="2340"/>
            <w:shd w:fill="ffffff"/>
          </w:tcPr>
          <w:p>
            <w:pPr>
              <w:keepNext/>
              <w:spacing w:after="80" w:before="80"/>
              <w:jc w:val="left"/>
            </w:pPr>
            <w:r>
              <w:rPr>
                <w:rFonts w:ascii="Calibri" w:hAnsi="Calibri"/>
                <w:color w:val="2C3E50"/>
                <w:sz w:val="20"/>
              </w:rPr>
              <w:t>—</w:t>
            </w:r>
          </w:p>
        </w:tc>
        <w:tc>
          <w:tcPr>
            <w:tcW w:type="dxa" w:w="2340"/>
            <w:shd w:fill="ffffff"/>
          </w:tcPr>
          <w:p>
            <w:pPr>
              <w:keepNext/>
              <w:spacing w:after="80" w:before="80"/>
              <w:jc w:val="left"/>
            </w:pPr>
            <w:r>
              <w:rPr>
                <w:rFonts w:ascii="Calibri" w:hAnsi="Calibri"/>
                <w:color w:val="2C3E50"/>
                <w:sz w:val="20"/>
              </w:rPr>
              <w:t>Step 4</w:t>
            </w:r>
          </w:p>
        </w:tc>
      </w:tr>
    </w:tbl>
    <w:p/>
    <w:p>
      <w:pPr>
        <w:pStyle w:val="TGSMeta"/>
      </w:pPr>
      <w:r>
        <w:rPr>
          <w:rFonts w:ascii="Calibri" w:hAnsi="Calibri"/>
          <w:b/>
          <w:color w:val="2C3E50"/>
          <w:sz w:val="22"/>
        </w:rPr>
        <w:t xml:space="preserve">Total Active Time: </w:t>
      </w:r>
      <w:r>
        <w:rPr>
          <w:rFonts w:ascii="Calibri" w:hAnsi="Calibri"/>
          <w:color w:val="6C757D"/>
          <w:sz w:val="22"/>
        </w:rPr>
        <w:t>3 hours (intro call will determine whether to pursue July application or shift to Capacity Building track)</w:t>
      </w:r>
    </w:p>
    <w:p>
      <w:pPr>
        <w:pStyle w:val="TGSMeta"/>
      </w:pPr>
      <w:r>
        <w:rPr>
          <w:rFonts w:ascii="Calibri" w:hAnsi="Calibri"/>
          <w:b/>
          <w:color w:val="2C3E50"/>
          <w:sz w:val="22"/>
        </w:rPr>
        <w:t xml:space="preserve">July Deadline: </w:t>
      </w:r>
      <w:r>
        <w:rPr>
          <w:rFonts w:ascii="Calibri" w:hAnsi="Calibri"/>
          <w:color w:val="6C757D"/>
          <w:sz w:val="22"/>
        </w:rPr>
        <w:t>Program &amp; Project grants, notification by November 2026</w:t>
      </w:r>
    </w:p>
    <w:p>
      <w:pPr>
        <w:spacing w:before="160" w:after="160"/>
        <w:pBdr>
          <w:bottom w:val="single" w:sz="8" w:color="d4a853"/>
        </w:pBdr>
      </w:pPr>
    </w:p>
    <w:p>
      <w:r>
        <w:br w:type="page"/>
      </w:r>
    </w:p>
    <w:p>
      <w:pPr>
        <w:pStyle w:val="Heading1"/>
      </w:pPr>
      <w:r>
        <w:t>Monthly Action Plan</w:t>
      </w:r>
    </w:p>
    <w:p>
      <w:pPr>
        <w:pStyle w:val="Heading2"/>
      </w:pPr>
      <w:r>
        <w:t>Week-by-Week Breakdown</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keepNext/>
              <w:spacing w:after="80" w:before="80"/>
              <w:jc w:val="left"/>
            </w:pPr>
            <w:r>
              <w:rPr>
                <w:rFonts w:ascii="Calibri" w:hAnsi="Calibri"/>
                <w:b/>
                <w:color w:val="FFFFFF"/>
                <w:sz w:val="20"/>
              </w:rPr>
              <w:t>Week</w:t>
            </w:r>
          </w:p>
        </w:tc>
        <w:tc>
          <w:tcPr>
            <w:tcW w:type="dxa" w:w="2340"/>
            <w:shd w:fill="1e3a5f"/>
            <w:tcBorders>
              <w:bottom w:val="single" w:sz="12" w:color="d4a853"/>
            </w:tcBorders>
          </w:tcPr>
          <w:p>
            <w:pPr>
              <w:keepNext/>
              <w:spacing w:after="80" w:before="80"/>
              <w:jc w:val="left"/>
            </w:pPr>
            <w:r>
              <w:rPr>
                <w:rFonts w:ascii="Calibri" w:hAnsi="Calibri"/>
                <w:b/>
                <w:color w:val="FFFFFF"/>
                <w:sz w:val="20"/>
              </w:rPr>
              <w:t>Foundation</w:t>
            </w:r>
          </w:p>
        </w:tc>
        <w:tc>
          <w:tcPr>
            <w:tcW w:type="dxa" w:w="2340"/>
            <w:shd w:fill="1e3a5f"/>
            <w:tcBorders>
              <w:bottom w:val="single" w:sz="12" w:color="d4a853"/>
            </w:tcBorders>
          </w:tcPr>
          <w:p>
            <w:pPr>
              <w:keepNext/>
              <w:spacing w:after="80" w:before="80"/>
              <w:jc w:val="left"/>
            </w:pPr>
            <w:r>
              <w:rPr>
                <w:rFonts w:ascii="Calibri" w:hAnsi="Calibri"/>
                <w:b/>
                <w:color w:val="FFFFFF"/>
                <w:sz w:val="20"/>
              </w:rPr>
              <w:t>Tasks</w:t>
            </w:r>
          </w:p>
        </w:tc>
        <w:tc>
          <w:tcPr>
            <w:tcW w:type="dxa" w:w="2340"/>
            <w:shd w:fill="1e3a5f"/>
            <w:tcBorders>
              <w:bottom w:val="single" w:sz="12" w:color="d4a853"/>
            </w:tcBorders>
          </w:tcPr>
          <w:p>
            <w:pPr>
              <w:keepNext/>
              <w:spacing w:after="80" w:before="80"/>
              <w:jc w:val="left"/>
            </w:pPr>
            <w:r>
              <w:rPr>
                <w:rFonts w:ascii="Calibri" w:hAnsi="Calibri"/>
                <w:b/>
                <w:color w:val="FFFFFF"/>
                <w:sz w:val="20"/>
              </w:rPr>
              <w:t>Time</w:t>
            </w:r>
          </w:p>
        </w:tc>
      </w:tr>
      <w:tr>
        <w:tc>
          <w:tcPr>
            <w:tcW w:type="dxa" w:w="2340"/>
            <w:shd w:fill="ffffff"/>
          </w:tcPr>
          <w:p>
            <w:pPr>
              <w:keepNext/>
              <w:spacing w:after="80" w:before="80"/>
              <w:jc w:val="left"/>
            </w:pPr>
            <w:r>
              <w:rPr>
                <w:rFonts w:ascii="Calibri" w:hAnsi="Calibri"/>
                <w:color w:val="2C3E50"/>
                <w:sz w:val="20"/>
              </w:rPr>
              <w:t>Week 1</w:t>
            </w:r>
          </w:p>
        </w:tc>
        <w:tc>
          <w:tcPr>
            <w:tcW w:type="dxa" w:w="2340"/>
            <w:shd w:fill="ffffff"/>
          </w:tcPr>
          <w:p>
            <w:pPr>
              <w:keepNext/>
              <w:spacing w:after="80" w:before="80"/>
              <w:jc w:val="left"/>
            </w:pPr>
            <w:r>
              <w:rPr>
                <w:rFonts w:ascii="Calibri" w:hAnsi="Calibri"/>
                <w:color w:val="2C3E50"/>
                <w:sz w:val="20"/>
              </w:rPr>
              <w:t>#1 Bill Simpson</w:t>
            </w:r>
          </w:p>
        </w:tc>
        <w:tc>
          <w:tcPr>
            <w:tcW w:type="dxa" w:w="2340"/>
            <w:shd w:fill="ffffff"/>
          </w:tcPr>
          <w:p>
            <w:pPr>
              <w:keepNext/>
              <w:spacing w:after="80" w:before="80"/>
              <w:jc w:val="left"/>
            </w:pPr>
            <w:r>
              <w:rPr>
                <w:rFonts w:ascii="Calibri" w:hAnsi="Calibri"/>
                <w:color w:val="2C3E50"/>
                <w:sz w:val="20"/>
              </w:rPr>
              <w:t>Review website → Draft LOI → Gather attachments</w:t>
            </w:r>
          </w:p>
        </w:tc>
        <w:tc>
          <w:tcPr>
            <w:tcW w:type="dxa" w:w="2340"/>
            <w:shd w:fill="ffffff"/>
          </w:tcPr>
          <w:p>
            <w:pPr>
              <w:keepNext/>
              <w:spacing w:after="80" w:before="80"/>
              <w:jc w:val="left"/>
            </w:pPr>
            <w:r>
              <w:rPr>
                <w:rFonts w:ascii="Calibri" w:hAnsi="Calibri"/>
                <w:color w:val="2C3E50"/>
                <w:sz w:val="20"/>
              </w:rPr>
              <w:t>4.5 hrs</w:t>
            </w:r>
          </w:p>
        </w:tc>
      </w:tr>
      <w:tr>
        <w:tc>
          <w:tcPr>
            <w:tcW w:type="dxa" w:w="2340"/>
            <w:shd w:fill="f5f7fa"/>
          </w:tcPr>
          <w:p>
            <w:pPr>
              <w:keepNext/>
              <w:spacing w:after="80" w:before="80"/>
              <w:jc w:val="left"/>
            </w:pPr>
            <w:r>
              <w:rPr>
                <w:rFonts w:ascii="Calibri" w:hAnsi="Calibri"/>
                <w:color w:val="2C3E50"/>
                <w:sz w:val="20"/>
              </w:rPr>
            </w:r>
          </w:p>
        </w:tc>
        <w:tc>
          <w:tcPr>
            <w:tcW w:type="dxa" w:w="2340"/>
            <w:shd w:fill="f5f7fa"/>
          </w:tcPr>
          <w:p>
            <w:pPr>
              <w:keepNext/>
              <w:spacing w:after="80" w:before="80"/>
              <w:jc w:val="left"/>
            </w:pPr>
            <w:r>
              <w:rPr>
                <w:rFonts w:ascii="Calibri" w:hAnsi="Calibri"/>
                <w:color w:val="2C3E50"/>
                <w:sz w:val="20"/>
              </w:rPr>
              <w:t>#3 Kovler</w:t>
            </w:r>
          </w:p>
        </w:tc>
        <w:tc>
          <w:tcPr>
            <w:tcW w:type="dxa" w:w="2340"/>
            <w:shd w:fill="f5f7fa"/>
          </w:tcPr>
          <w:p>
            <w:pPr>
              <w:keepNext/>
              <w:spacing w:after="80" w:before="80"/>
              <w:jc w:val="left"/>
            </w:pPr>
            <w:r>
              <w:rPr>
                <w:rFonts w:ascii="Calibri" w:hAnsi="Calibri"/>
                <w:color w:val="2C3E50"/>
                <w:sz w:val="20"/>
              </w:rPr>
              <w:t>Ask Matt Goettelman about Ron Levin at Goldman Sachs</w:t>
            </w:r>
          </w:p>
        </w:tc>
        <w:tc>
          <w:tcPr>
            <w:tcW w:type="dxa" w:w="2340"/>
            <w:shd w:fill="f5f7fa"/>
          </w:tcPr>
          <w:p>
            <w:pPr>
              <w:keepNext/>
              <w:spacing w:after="80" w:before="80"/>
              <w:jc w:val="left"/>
            </w:pPr>
            <w:r>
              <w:rPr>
                <w:rFonts w:ascii="Calibri" w:hAnsi="Calibri"/>
                <w:color w:val="2C3E50"/>
                <w:sz w:val="20"/>
              </w:rPr>
              <w:t>30 min</w:t>
            </w:r>
          </w:p>
        </w:tc>
      </w:tr>
      <w:tr>
        <w:tc>
          <w:tcPr>
            <w:tcW w:type="dxa" w:w="2340"/>
            <w:shd w:fill="ffffff"/>
          </w:tcPr>
          <w:p>
            <w:pPr>
              <w:keepNext/>
              <w:spacing w:after="80" w:before="80"/>
              <w:jc w:val="left"/>
            </w:pPr>
            <w:r>
              <w:rPr>
                <w:rFonts w:ascii="Calibri" w:hAnsi="Calibri"/>
                <w:color w:val="2C3E50"/>
                <w:sz w:val="20"/>
              </w:rPr>
              <w:t>Week 2</w:t>
            </w:r>
          </w:p>
        </w:tc>
        <w:tc>
          <w:tcPr>
            <w:tcW w:type="dxa" w:w="2340"/>
            <w:shd w:fill="ffffff"/>
          </w:tcPr>
          <w:p>
            <w:pPr>
              <w:keepNext/>
              <w:spacing w:after="80" w:before="80"/>
              <w:jc w:val="left"/>
            </w:pPr>
            <w:r>
              <w:rPr>
                <w:rFonts w:ascii="Calibri" w:hAnsi="Calibri"/>
                <w:color w:val="2C3E50"/>
                <w:sz w:val="20"/>
              </w:rPr>
              <w:t>#1 Bill Simpson</w:t>
            </w:r>
          </w:p>
        </w:tc>
        <w:tc>
          <w:tcPr>
            <w:tcW w:type="dxa" w:w="2340"/>
            <w:shd w:fill="ffffff"/>
          </w:tcPr>
          <w:p>
            <w:pPr>
              <w:keepNext/>
              <w:spacing w:after="80" w:before="80"/>
              <w:jc w:val="left"/>
            </w:pPr>
            <w:r>
              <w:rPr>
                <w:rFonts w:ascii="Calibri" w:hAnsi="Calibri"/>
                <w:color w:val="2C3E50"/>
                <w:sz w:val="20"/>
              </w:rPr>
              <w:t>Review and submit LOI via email</w:t>
            </w:r>
          </w:p>
        </w:tc>
        <w:tc>
          <w:tcPr>
            <w:tcW w:type="dxa" w:w="2340"/>
            <w:shd w:fill="ffffff"/>
          </w:tcPr>
          <w:p>
            <w:pPr>
              <w:keepNext/>
              <w:spacing w:after="80" w:before="80"/>
              <w:jc w:val="left"/>
            </w:pPr>
            <w:r>
              <w:rPr>
                <w:rFonts w:ascii="Calibri" w:hAnsi="Calibri"/>
                <w:color w:val="2C3E50"/>
                <w:sz w:val="20"/>
              </w:rPr>
              <w:t>30 min</w:t>
            </w:r>
          </w:p>
        </w:tc>
      </w:tr>
      <w:tr>
        <w:tc>
          <w:tcPr>
            <w:tcW w:type="dxa" w:w="2340"/>
            <w:shd w:fill="f5f7fa"/>
          </w:tcPr>
          <w:p>
            <w:pPr>
              <w:keepNext/>
              <w:spacing w:after="80" w:before="80"/>
              <w:jc w:val="left"/>
            </w:pPr>
            <w:r>
              <w:rPr>
                <w:rFonts w:ascii="Calibri" w:hAnsi="Calibri"/>
                <w:color w:val="2C3E50"/>
                <w:sz w:val="20"/>
              </w:rPr>
            </w:r>
          </w:p>
        </w:tc>
        <w:tc>
          <w:tcPr>
            <w:tcW w:type="dxa" w:w="2340"/>
            <w:shd w:fill="f5f7fa"/>
          </w:tcPr>
          <w:p>
            <w:pPr>
              <w:keepNext/>
              <w:spacing w:after="80" w:before="80"/>
              <w:jc w:val="left"/>
            </w:pPr>
            <w:r>
              <w:rPr>
                <w:rFonts w:ascii="Calibri" w:hAnsi="Calibri"/>
                <w:color w:val="2C3E50"/>
                <w:sz w:val="20"/>
              </w:rPr>
              <w:t>#2 Herzstein</w:t>
            </w:r>
          </w:p>
        </w:tc>
        <w:tc>
          <w:tcPr>
            <w:tcW w:type="dxa" w:w="2340"/>
            <w:shd w:fill="f5f7fa"/>
          </w:tcPr>
          <w:p>
            <w:pPr>
              <w:keepNext/>
              <w:spacing w:after="80" w:before="80"/>
              <w:jc w:val="left"/>
            </w:pPr>
            <w:r>
              <w:rPr>
                <w:rFonts w:ascii="Calibri" w:hAnsi="Calibri"/>
                <w:color w:val="2C3E50"/>
                <w:sz w:val="20"/>
              </w:rPr>
              <w:t>Review portal → Draft LOI with Galveston expansion angle</w:t>
            </w:r>
          </w:p>
        </w:tc>
        <w:tc>
          <w:tcPr>
            <w:tcW w:type="dxa" w:w="2340"/>
            <w:shd w:fill="f5f7fa"/>
          </w:tcPr>
          <w:p>
            <w:pPr>
              <w:keepNext/>
              <w:spacing w:after="80" w:before="80"/>
              <w:jc w:val="left"/>
            </w:pPr>
            <w:r>
              <w:rPr>
                <w:rFonts w:ascii="Calibri" w:hAnsi="Calibri"/>
                <w:color w:val="2C3E50"/>
                <w:sz w:val="20"/>
              </w:rPr>
              <w:t>3 hrs</w:t>
            </w:r>
          </w:p>
        </w:tc>
      </w:tr>
      <w:tr>
        <w:tc>
          <w:tcPr>
            <w:tcW w:type="dxa" w:w="2340"/>
            <w:shd w:fill="ffffff"/>
          </w:tcPr>
          <w:p>
            <w:pPr>
              <w:keepNext/>
              <w:spacing w:after="80" w:before="80"/>
              <w:jc w:val="left"/>
            </w:pPr>
            <w:r>
              <w:rPr>
                <w:rFonts w:ascii="Calibri" w:hAnsi="Calibri"/>
                <w:color w:val="2C3E50"/>
                <w:sz w:val="20"/>
              </w:rPr>
              <w:t>Week 3</w:t>
            </w:r>
          </w:p>
        </w:tc>
        <w:tc>
          <w:tcPr>
            <w:tcW w:type="dxa" w:w="2340"/>
            <w:shd w:fill="ffffff"/>
          </w:tcPr>
          <w:p>
            <w:pPr>
              <w:keepNext/>
              <w:spacing w:after="80" w:before="80"/>
              <w:jc w:val="left"/>
            </w:pPr>
            <w:r>
              <w:rPr>
                <w:rFonts w:ascii="Calibri" w:hAnsi="Calibri"/>
                <w:color w:val="2C3E50"/>
                <w:sz w:val="20"/>
              </w:rPr>
              <w:t>#2 Herzstein</w:t>
            </w:r>
          </w:p>
        </w:tc>
        <w:tc>
          <w:tcPr>
            <w:tcW w:type="dxa" w:w="2340"/>
            <w:shd w:fill="ffffff"/>
          </w:tcPr>
          <w:p>
            <w:pPr>
              <w:keepNext/>
              <w:spacing w:after="80" w:before="80"/>
              <w:jc w:val="left"/>
            </w:pPr>
            <w:r>
              <w:rPr>
                <w:rFonts w:ascii="Calibri" w:hAnsi="Calibri"/>
                <w:color w:val="2C3E50"/>
                <w:sz w:val="20"/>
              </w:rPr>
              <w:t>Submit via online portal</w:t>
            </w:r>
          </w:p>
        </w:tc>
        <w:tc>
          <w:tcPr>
            <w:tcW w:type="dxa" w:w="2340"/>
            <w:shd w:fill="ffffff"/>
          </w:tcPr>
          <w:p>
            <w:pPr>
              <w:keepNext/>
              <w:spacing w:after="80" w:before="80"/>
              <w:jc w:val="left"/>
            </w:pPr>
            <w:r>
              <w:rPr>
                <w:rFonts w:ascii="Calibri" w:hAnsi="Calibri"/>
                <w:color w:val="2C3E50"/>
                <w:sz w:val="20"/>
              </w:rPr>
              <w:t>1 hr</w:t>
            </w:r>
          </w:p>
        </w:tc>
      </w:tr>
      <w:tr>
        <w:tc>
          <w:tcPr>
            <w:tcW w:type="dxa" w:w="2340"/>
            <w:shd w:fill="f5f7fa"/>
          </w:tcPr>
          <w:p>
            <w:pPr>
              <w:keepNext/>
              <w:spacing w:after="80" w:before="80"/>
              <w:jc w:val="left"/>
            </w:pPr>
            <w:r>
              <w:rPr>
                <w:rFonts w:ascii="Calibri" w:hAnsi="Calibri"/>
                <w:color w:val="2C3E50"/>
                <w:sz w:val="20"/>
              </w:rPr>
              <w:t>Week 3-4</w:t>
            </w:r>
          </w:p>
        </w:tc>
        <w:tc>
          <w:tcPr>
            <w:tcW w:type="dxa" w:w="2340"/>
            <w:shd w:fill="f5f7fa"/>
          </w:tcPr>
          <w:p>
            <w:pPr>
              <w:keepNext/>
              <w:spacing w:after="80" w:before="80"/>
              <w:jc w:val="left"/>
            </w:pPr>
            <w:r>
              <w:rPr>
                <w:rFonts w:ascii="Calibri" w:hAnsi="Calibri"/>
                <w:color w:val="2C3E50"/>
                <w:sz w:val="20"/>
              </w:rPr>
              <w:t>#4 Barry</w:t>
            </w:r>
          </w:p>
        </w:tc>
        <w:tc>
          <w:tcPr>
            <w:tcW w:type="dxa" w:w="2340"/>
            <w:shd w:fill="f5f7fa"/>
          </w:tcPr>
          <w:p>
            <w:pPr>
              <w:keepNext/>
              <w:spacing w:after="80" w:before="80"/>
              <w:jc w:val="left"/>
            </w:pPr>
            <w:r>
              <w:rPr>
                <w:rFonts w:ascii="Calibri" w:hAnsi="Calibri"/>
                <w:color w:val="2C3E50"/>
                <w:sz w:val="20"/>
              </w:rPr>
              <w:t>Research Sail to Prevail → Reach out for introduction</w:t>
            </w:r>
          </w:p>
        </w:tc>
        <w:tc>
          <w:tcPr>
            <w:tcW w:type="dxa" w:w="2340"/>
            <w:shd w:fill="f5f7fa"/>
          </w:tcPr>
          <w:p>
            <w:pPr>
              <w:keepNext/>
              <w:spacing w:after="80" w:before="80"/>
              <w:jc w:val="left"/>
            </w:pPr>
            <w:r>
              <w:rPr>
                <w:rFonts w:ascii="Calibri" w:hAnsi="Calibri"/>
                <w:color w:val="2C3E50"/>
                <w:sz w:val="20"/>
              </w:rPr>
              <w:t>2 hrs</w:t>
            </w:r>
          </w:p>
        </w:tc>
      </w:tr>
      <w:tr>
        <w:tc>
          <w:tcPr>
            <w:tcW w:type="dxa" w:w="2340"/>
            <w:shd w:fill="ffffff"/>
          </w:tcPr>
          <w:p>
            <w:pPr>
              <w:keepNext/>
              <w:spacing w:after="80" w:before="80"/>
              <w:jc w:val="left"/>
            </w:pPr>
            <w:r>
              <w:rPr>
                <w:rFonts w:ascii="Calibri" w:hAnsi="Calibri"/>
                <w:color w:val="2C3E50"/>
                <w:sz w:val="20"/>
              </w:rPr>
            </w:r>
          </w:p>
        </w:tc>
        <w:tc>
          <w:tcPr>
            <w:tcW w:type="dxa" w:w="2340"/>
            <w:shd w:fill="ffffff"/>
          </w:tcPr>
          <w:p>
            <w:pPr>
              <w:keepNext/>
              <w:spacing w:after="80" w:before="80"/>
              <w:jc w:val="left"/>
            </w:pPr>
            <w:r>
              <w:rPr>
                <w:rFonts w:ascii="Calibri" w:hAnsi="Calibri"/>
                <w:color w:val="2C3E50"/>
                <w:sz w:val="20"/>
              </w:rPr>
              <w:t>#5 Van Beuren</w:t>
            </w:r>
          </w:p>
        </w:tc>
        <w:tc>
          <w:tcPr>
            <w:tcW w:type="dxa" w:w="2340"/>
            <w:shd w:fill="ffffff"/>
          </w:tcPr>
          <w:p>
            <w:pPr>
              <w:keepNext/>
              <w:spacing w:after="80" w:before="80"/>
              <w:jc w:val="left"/>
            </w:pPr>
            <w:r>
              <w:rPr>
                <w:rFonts w:ascii="Calibri" w:hAnsi="Calibri"/>
                <w:color w:val="2C3E50"/>
                <w:sz w:val="20"/>
              </w:rPr>
              <w:t>Email Kaila Acheson for intro call; review vbcfoundation.org; assess July application</w:t>
            </w:r>
          </w:p>
        </w:tc>
        <w:tc>
          <w:tcPr>
            <w:tcW w:type="dxa" w:w="2340"/>
            <w:shd w:fill="ffffff"/>
          </w:tcPr>
          <w:p>
            <w:pPr>
              <w:keepNext/>
              <w:spacing w:after="80" w:before="80"/>
              <w:jc w:val="left"/>
            </w:pPr>
            <w:r>
              <w:rPr>
                <w:rFonts w:ascii="Calibri" w:hAnsi="Calibri"/>
                <w:color w:val="2C3E50"/>
                <w:sz w:val="20"/>
              </w:rPr>
              <w:t>1 hr</w:t>
            </w:r>
          </w:p>
        </w:tc>
      </w:tr>
    </w:tbl>
    <w:p/>
    <w:p>
      <w:pPr>
        <w:pStyle w:val="TGSMeta"/>
      </w:pPr>
      <w:r>
        <w:rPr>
          <w:rFonts w:ascii="Calibri" w:hAnsi="Calibri"/>
          <w:b/>
          <w:color w:val="2C3E50"/>
          <w:sz w:val="22"/>
        </w:rPr>
        <w:t xml:space="preserve">Total This Month: </w:t>
      </w:r>
      <w:r>
        <w:rPr>
          <w:rFonts w:ascii="Calibri" w:hAnsi="Calibri"/>
          <w:color w:val="6C757D"/>
          <w:sz w:val="22"/>
        </w:rPr>
        <w:t>~18 hours (per-foundation estimates from priority table; some steps overlap in practice)</w:t>
      </w:r>
    </w:p>
    <w:p>
      <w:pPr>
        <w:pStyle w:val="Heading2"/>
      </w:pPr>
      <w:r>
        <w:t>What You'll Be Waiting On</w:t>
      </w:r>
    </w:p>
    <w:p>
      <w:pPr>
        <w:pStyle w:val="TGSBody"/>
      </w:pPr>
      <w:r>
        <w:rPr>
          <w:rFonts w:ascii="Calibri" w:hAnsi="Calibri"/>
          <w:color w:val="2C3E50"/>
          <w:sz w:val="22"/>
        </w:rPr>
        <w:t>*After submissions, the ball is in their court:*</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keepNext/>
              <w:spacing w:after="80" w:before="80"/>
              <w:jc w:val="left"/>
            </w:pPr>
            <w:r>
              <w:rPr>
                <w:rFonts w:ascii="Calibri" w:hAnsi="Calibri"/>
                <w:b/>
                <w:color w:val="FFFFFF"/>
                <w:sz w:val="20"/>
              </w:rPr>
              <w:t>Foundation</w:t>
            </w:r>
          </w:p>
        </w:tc>
        <w:tc>
          <w:tcPr>
            <w:tcW w:type="dxa" w:w="2340"/>
            <w:shd w:fill="1e3a5f"/>
            <w:tcBorders>
              <w:bottom w:val="single" w:sz="12" w:color="d4a853"/>
            </w:tcBorders>
          </w:tcPr>
          <w:p>
            <w:pPr>
              <w:keepNext/>
              <w:spacing w:after="80" w:before="80"/>
              <w:jc w:val="left"/>
            </w:pPr>
            <w:r>
              <w:rPr>
                <w:rFonts w:ascii="Calibri" w:hAnsi="Calibri"/>
                <w:b/>
                <w:color w:val="FFFFFF"/>
                <w:sz w:val="20"/>
              </w:rPr>
              <w:t>Submitted</w:t>
            </w:r>
          </w:p>
        </w:tc>
        <w:tc>
          <w:tcPr>
            <w:tcW w:type="dxa" w:w="2340"/>
            <w:shd w:fill="1e3a5f"/>
            <w:tcBorders>
              <w:bottom w:val="single" w:sz="12" w:color="d4a853"/>
            </w:tcBorders>
          </w:tcPr>
          <w:p>
            <w:pPr>
              <w:keepNext/>
              <w:spacing w:after="80" w:before="80"/>
              <w:jc w:val="left"/>
            </w:pPr>
            <w:r>
              <w:rPr>
                <w:rFonts w:ascii="Calibri" w:hAnsi="Calibri"/>
                <w:b/>
                <w:color w:val="FFFFFF"/>
                <w:sz w:val="20"/>
              </w:rPr>
              <w:t>Typical Response Time</w:t>
            </w:r>
          </w:p>
        </w:tc>
        <w:tc>
          <w:tcPr>
            <w:tcW w:type="dxa" w:w="2340"/>
            <w:shd w:fill="1e3a5f"/>
            <w:tcBorders>
              <w:bottom w:val="single" w:sz="12" w:color="d4a853"/>
            </w:tcBorders>
          </w:tcPr>
          <w:p>
            <w:pPr>
              <w:keepNext/>
              <w:spacing w:after="80" w:before="80"/>
              <w:jc w:val="left"/>
            </w:pPr>
            <w:r>
              <w:rPr>
                <w:rFonts w:ascii="Calibri" w:hAnsi="Calibri"/>
                <w:b/>
                <w:color w:val="FFFFFF"/>
                <w:sz w:val="20"/>
              </w:rPr>
              <w:t>Follow Up If No Response By</w:t>
            </w:r>
          </w:p>
        </w:tc>
      </w:tr>
      <w:tr>
        <w:tc>
          <w:tcPr>
            <w:tcW w:type="dxa" w:w="2340"/>
            <w:shd w:fill="ffffff"/>
          </w:tcPr>
          <w:p>
            <w:pPr>
              <w:keepNext/>
              <w:spacing w:after="80" w:before="80"/>
              <w:jc w:val="left"/>
            </w:pPr>
            <w:r>
              <w:rPr>
                <w:rFonts w:ascii="Calibri" w:hAnsi="Calibri"/>
                <w:color w:val="2C3E50"/>
                <w:sz w:val="20"/>
              </w:rPr>
              <w:t>#1 Bill Simpson</w:t>
            </w:r>
          </w:p>
        </w:tc>
        <w:tc>
          <w:tcPr>
            <w:tcW w:type="dxa" w:w="2340"/>
            <w:shd w:fill="ffffff"/>
          </w:tcPr>
          <w:p>
            <w:pPr>
              <w:keepNext/>
              <w:spacing w:after="80" w:before="80"/>
              <w:jc w:val="left"/>
            </w:pPr>
            <w:r>
              <w:rPr>
                <w:rFonts w:ascii="Calibri" w:hAnsi="Calibri"/>
                <w:color w:val="2C3E50"/>
                <w:sz w:val="20"/>
              </w:rPr>
              <w:t>February</w:t>
            </w:r>
          </w:p>
        </w:tc>
        <w:tc>
          <w:tcPr>
            <w:tcW w:type="dxa" w:w="2340"/>
            <w:shd w:fill="ffffff"/>
          </w:tcPr>
          <w:p>
            <w:pPr>
              <w:keepNext/>
              <w:spacing w:after="80" w:before="80"/>
              <w:jc w:val="left"/>
            </w:pPr>
            <w:r>
              <w:rPr>
                <w:rFonts w:ascii="Calibri" w:hAnsi="Calibri"/>
                <w:color w:val="2C3E50"/>
                <w:sz w:val="20"/>
              </w:rPr>
              <w:t>Unknown (new foundation)</w:t>
            </w:r>
          </w:p>
        </w:tc>
        <w:tc>
          <w:tcPr>
            <w:tcW w:type="dxa" w:w="2340"/>
            <w:shd w:fill="ffffff"/>
          </w:tcPr>
          <w:p>
            <w:pPr>
              <w:keepNext/>
              <w:spacing w:after="80" w:before="80"/>
              <w:jc w:val="left"/>
            </w:pPr>
            <w:r>
              <w:rPr>
                <w:rFonts w:ascii="Calibri" w:hAnsi="Calibri"/>
                <w:color w:val="2C3E50"/>
                <w:sz w:val="20"/>
              </w:rPr>
              <w:t>May 1</w:t>
            </w:r>
          </w:p>
        </w:tc>
      </w:tr>
      <w:tr>
        <w:tc>
          <w:tcPr>
            <w:tcW w:type="dxa" w:w="2340"/>
            <w:shd w:fill="f5f7fa"/>
          </w:tcPr>
          <w:p>
            <w:pPr>
              <w:keepNext/>
              <w:spacing w:after="80" w:before="80"/>
              <w:jc w:val="left"/>
            </w:pPr>
            <w:r>
              <w:rPr>
                <w:rFonts w:ascii="Calibri" w:hAnsi="Calibri"/>
                <w:color w:val="2C3E50"/>
                <w:sz w:val="20"/>
              </w:rPr>
              <w:t>#2 Herzstein</w:t>
            </w:r>
          </w:p>
        </w:tc>
        <w:tc>
          <w:tcPr>
            <w:tcW w:type="dxa" w:w="2340"/>
            <w:shd w:fill="f5f7fa"/>
          </w:tcPr>
          <w:p>
            <w:pPr>
              <w:keepNext/>
              <w:spacing w:after="80" w:before="80"/>
              <w:jc w:val="left"/>
            </w:pPr>
            <w:r>
              <w:rPr>
                <w:rFonts w:ascii="Calibri" w:hAnsi="Calibri"/>
                <w:color w:val="2C3E50"/>
                <w:sz w:val="20"/>
              </w:rPr>
              <w:t>February/March</w:t>
            </w:r>
          </w:p>
        </w:tc>
        <w:tc>
          <w:tcPr>
            <w:tcW w:type="dxa" w:w="2340"/>
            <w:shd w:fill="f5f7fa"/>
          </w:tcPr>
          <w:p>
            <w:pPr>
              <w:keepNext/>
              <w:spacing w:after="80" w:before="80"/>
              <w:jc w:val="left"/>
            </w:pPr>
            <w:r>
              <w:rPr>
                <w:rFonts w:ascii="Calibri" w:hAnsi="Calibri"/>
                <w:color w:val="2C3E50"/>
                <w:sz w:val="20"/>
              </w:rPr>
              <w:t>6-10 weeks (rolling)</w:t>
            </w:r>
          </w:p>
        </w:tc>
        <w:tc>
          <w:tcPr>
            <w:tcW w:type="dxa" w:w="2340"/>
            <w:shd w:fill="f5f7fa"/>
          </w:tcPr>
          <w:p>
            <w:pPr>
              <w:keepNext/>
              <w:spacing w:after="80" w:before="80"/>
              <w:jc w:val="left"/>
            </w:pPr>
            <w:r>
              <w:rPr>
                <w:rFonts w:ascii="Calibri" w:hAnsi="Calibri"/>
                <w:color w:val="2C3E50"/>
                <w:sz w:val="20"/>
              </w:rPr>
              <w:t>April 15</w:t>
            </w:r>
          </w:p>
        </w:tc>
      </w:tr>
      <w:tr>
        <w:tc>
          <w:tcPr>
            <w:tcW w:type="dxa" w:w="2340"/>
            <w:shd w:fill="ffffff"/>
          </w:tcPr>
          <w:p>
            <w:pPr>
              <w:keepNext/>
              <w:spacing w:after="80" w:before="80"/>
              <w:jc w:val="left"/>
            </w:pPr>
            <w:r>
              <w:rPr>
                <w:rFonts w:ascii="Calibri" w:hAnsi="Calibri"/>
                <w:color w:val="2C3E50"/>
                <w:sz w:val="20"/>
              </w:rPr>
              <w:t>#3 Kovler</w:t>
            </w:r>
          </w:p>
        </w:tc>
        <w:tc>
          <w:tcPr>
            <w:tcW w:type="dxa" w:w="2340"/>
            <w:shd w:fill="ffffff"/>
          </w:tcPr>
          <w:p>
            <w:pPr>
              <w:keepNext/>
              <w:spacing w:after="80" w:before="80"/>
              <w:jc w:val="left"/>
            </w:pPr>
            <w:r>
              <w:rPr>
                <w:rFonts w:ascii="Calibri" w:hAnsi="Calibri"/>
                <w:color w:val="2C3E50"/>
                <w:sz w:val="20"/>
              </w:rPr>
              <w:t>November (deadline)</w:t>
            </w:r>
          </w:p>
        </w:tc>
        <w:tc>
          <w:tcPr>
            <w:tcW w:type="dxa" w:w="2340"/>
            <w:shd w:fill="ffffff"/>
          </w:tcPr>
          <w:p>
            <w:pPr>
              <w:keepNext/>
              <w:spacing w:after="80" w:before="80"/>
              <w:jc w:val="left"/>
            </w:pPr>
            <w:r>
              <w:rPr>
                <w:rFonts w:ascii="Calibri" w:hAnsi="Calibri"/>
                <w:color w:val="2C3E50"/>
                <w:sz w:val="20"/>
              </w:rPr>
              <w:t>Annual review cycle</w:t>
            </w:r>
          </w:p>
        </w:tc>
        <w:tc>
          <w:tcPr>
            <w:tcW w:type="dxa" w:w="2340"/>
            <w:shd w:fill="ffffff"/>
          </w:tcPr>
          <w:p>
            <w:pPr>
              <w:keepNext/>
              <w:spacing w:after="80" w:before="80"/>
              <w:jc w:val="left"/>
            </w:pPr>
            <w:r>
              <w:rPr>
                <w:rFonts w:ascii="Calibri" w:hAnsi="Calibri"/>
                <w:color w:val="2C3E50"/>
                <w:sz w:val="20"/>
              </w:rPr>
              <w:t>January</w:t>
            </w:r>
          </w:p>
        </w:tc>
      </w:tr>
      <w:tr>
        <w:tc>
          <w:tcPr>
            <w:tcW w:type="dxa" w:w="2340"/>
            <w:shd w:fill="f5f7fa"/>
          </w:tcPr>
          <w:p>
            <w:pPr>
              <w:keepNext/>
              <w:spacing w:after="80" w:before="80"/>
              <w:jc w:val="left"/>
            </w:pPr>
            <w:r>
              <w:rPr>
                <w:rFonts w:ascii="Calibri" w:hAnsi="Calibri"/>
                <w:color w:val="2C3E50"/>
                <w:sz w:val="20"/>
              </w:rPr>
              <w:t>#4 Barry</w:t>
            </w:r>
          </w:p>
        </w:tc>
        <w:tc>
          <w:tcPr>
            <w:tcW w:type="dxa" w:w="2340"/>
            <w:shd w:fill="f5f7fa"/>
          </w:tcPr>
          <w:p>
            <w:pPr>
              <w:keepNext/>
              <w:spacing w:after="80" w:before="80"/>
              <w:jc w:val="left"/>
            </w:pPr>
            <w:r>
              <w:rPr>
                <w:rFonts w:ascii="Calibri" w:hAnsi="Calibri"/>
                <w:color w:val="2C3E50"/>
                <w:sz w:val="20"/>
              </w:rPr>
              <w:t>N/A (cultivation)</w:t>
            </w:r>
          </w:p>
        </w:tc>
        <w:tc>
          <w:tcPr>
            <w:tcW w:type="dxa" w:w="2340"/>
            <w:shd w:fill="f5f7fa"/>
          </w:tcPr>
          <w:p>
            <w:pPr>
              <w:keepNext/>
              <w:spacing w:after="80" w:before="80"/>
              <w:jc w:val="left"/>
            </w:pPr>
            <w:r>
              <w:rPr>
                <w:rFonts w:ascii="Calibri" w:hAnsi="Calibri"/>
                <w:color w:val="2C3E50"/>
                <w:sz w:val="20"/>
              </w:rPr>
              <w:t>Months</w:t>
            </w:r>
          </w:p>
        </w:tc>
        <w:tc>
          <w:tcPr>
            <w:tcW w:type="dxa" w:w="2340"/>
            <w:shd w:fill="f5f7fa"/>
          </w:tcPr>
          <w:p>
            <w:pPr>
              <w:keepNext/>
              <w:spacing w:after="80" w:before="80"/>
              <w:jc w:val="left"/>
            </w:pPr>
            <w:r>
              <w:rPr>
                <w:rFonts w:ascii="Calibri" w:hAnsi="Calibri"/>
                <w:color w:val="2C3E50"/>
                <w:sz w:val="20"/>
              </w:rPr>
              <w:t>Ongoing relationship building</w:t>
            </w:r>
          </w:p>
        </w:tc>
      </w:tr>
      <w:tr>
        <w:tc>
          <w:tcPr>
            <w:tcW w:type="dxa" w:w="2340"/>
            <w:shd w:fill="ffffff"/>
          </w:tcPr>
          <w:p>
            <w:pPr>
              <w:keepNext/>
              <w:spacing w:after="80" w:before="80"/>
              <w:jc w:val="left"/>
            </w:pPr>
            <w:r>
              <w:rPr>
                <w:rFonts w:ascii="Calibri" w:hAnsi="Calibri"/>
                <w:color w:val="2C3E50"/>
                <w:sz w:val="20"/>
              </w:rPr>
              <w:t>#5 Van Beuren</w:t>
            </w:r>
          </w:p>
        </w:tc>
        <w:tc>
          <w:tcPr>
            <w:tcW w:type="dxa" w:w="2340"/>
            <w:shd w:fill="ffffff"/>
          </w:tcPr>
          <w:p>
            <w:pPr>
              <w:keepNext/>
              <w:spacing w:after="80" w:before="80"/>
              <w:jc w:val="left"/>
            </w:pPr>
            <w:r>
              <w:rPr>
                <w:rFonts w:ascii="Calibri" w:hAnsi="Calibri"/>
                <w:color w:val="2C3E50"/>
                <w:sz w:val="20"/>
              </w:rPr>
              <w:t>July (if eligible)</w:t>
            </w:r>
          </w:p>
        </w:tc>
        <w:tc>
          <w:tcPr>
            <w:tcW w:type="dxa" w:w="2340"/>
            <w:shd w:fill="ffffff"/>
          </w:tcPr>
          <w:p>
            <w:pPr>
              <w:keepNext/>
              <w:spacing w:after="80" w:before="80"/>
              <w:jc w:val="left"/>
            </w:pPr>
            <w:r>
              <w:rPr>
                <w:rFonts w:ascii="Calibri" w:hAnsi="Calibri"/>
                <w:color w:val="2C3E50"/>
                <w:sz w:val="20"/>
              </w:rPr>
              <w:t>Notification by November</w:t>
            </w:r>
          </w:p>
        </w:tc>
        <w:tc>
          <w:tcPr>
            <w:tcW w:type="dxa" w:w="2340"/>
            <w:shd w:fill="ffffff"/>
          </w:tcPr>
          <w:p>
            <w:pPr>
              <w:keepNext/>
              <w:spacing w:after="80" w:before="80"/>
              <w:jc w:val="left"/>
            </w:pPr>
            <w:r>
              <w:rPr>
                <w:rFonts w:ascii="Calibri" w:hAnsi="Calibri"/>
                <w:color w:val="2C3E50"/>
                <w:sz w:val="20"/>
              </w:rPr>
              <w:t>After intro call with Kaila Acheson</w:t>
            </w:r>
          </w:p>
        </w:tc>
      </w:tr>
    </w:tbl>
    <w:p/>
    <w:p>
      <w:pPr>
        <w:pStyle w:val="Heading2"/>
      </w:pPr>
      <w:r>
        <w:t>Dependencies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keepNext/>
              <w:spacing w:after="80" w:before="80"/>
              <w:jc w:val="left"/>
            </w:pPr>
            <w:r>
              <w:rPr>
                <w:rFonts w:ascii="Calibri" w:hAnsi="Calibri"/>
                <w:b/>
                <w:color w:val="FFFFFF"/>
                <w:sz w:val="20"/>
              </w:rPr>
              <w:t>Foundation</w:t>
            </w:r>
          </w:p>
        </w:tc>
        <w:tc>
          <w:tcPr>
            <w:tcW w:type="dxa" w:w="4680"/>
            <w:shd w:fill="1e3a5f"/>
            <w:tcBorders>
              <w:bottom w:val="single" w:sz="12" w:color="d4a853"/>
            </w:tcBorders>
          </w:tcPr>
          <w:p>
            <w:pPr>
              <w:keepNext/>
              <w:spacing w:after="80" w:before="80"/>
              <w:jc w:val="left"/>
            </w:pPr>
            <w:r>
              <w:rPr>
                <w:rFonts w:ascii="Calibri" w:hAnsi="Calibri"/>
                <w:b/>
                <w:color w:val="FFFFFF"/>
                <w:sz w:val="20"/>
              </w:rPr>
              <w:t>Process Flow</w:t>
            </w:r>
          </w:p>
        </w:tc>
      </w:tr>
      <w:tr>
        <w:tc>
          <w:tcPr>
            <w:tcW w:type="dxa" w:w="4680"/>
            <w:shd w:fill="ffffff"/>
          </w:tcPr>
          <w:p>
            <w:pPr>
              <w:keepNext/>
              <w:spacing w:after="80" w:before="80"/>
              <w:jc w:val="left"/>
            </w:pPr>
            <w:r>
              <w:rPr>
                <w:rFonts w:ascii="Calibri" w:hAnsi="Calibri"/>
                <w:color w:val="2C3E50"/>
                <w:sz w:val="20"/>
              </w:rPr>
              <w:t>#1 Bill Simpson (Open Application)</w:t>
            </w:r>
          </w:p>
        </w:tc>
        <w:tc>
          <w:tcPr>
            <w:tcW w:type="dxa" w:w="4680"/>
            <w:shd w:fill="ffffff"/>
          </w:tcPr>
          <w:p>
            <w:pPr>
              <w:keepNext/>
              <w:spacing w:after="80" w:before="80"/>
              <w:jc w:val="left"/>
            </w:pPr>
            <w:r>
              <w:rPr>
                <w:rFonts w:ascii="Calibri" w:hAnsi="Calibri"/>
                <w:color w:val="2C3E50"/>
                <w:sz w:val="20"/>
              </w:rPr>
              <w:t>Review site → Draft LOI → Submit by April → WAIT → Decision</w:t>
            </w:r>
          </w:p>
        </w:tc>
      </w:tr>
      <w:tr>
        <w:tc>
          <w:tcPr>
            <w:tcW w:type="dxa" w:w="4680"/>
            <w:shd w:fill="f5f7fa"/>
          </w:tcPr>
          <w:p>
            <w:pPr>
              <w:keepNext/>
              <w:spacing w:after="80" w:before="80"/>
              <w:jc w:val="left"/>
            </w:pPr>
            <w:r>
              <w:rPr>
                <w:rFonts w:ascii="Calibri" w:hAnsi="Calibri"/>
                <w:color w:val="2C3E50"/>
                <w:sz w:val="20"/>
              </w:rPr>
              <w:t>#2 Herzstein (LOI-Ready)</w:t>
            </w:r>
          </w:p>
        </w:tc>
        <w:tc>
          <w:tcPr>
            <w:tcW w:type="dxa" w:w="4680"/>
            <w:shd w:fill="f5f7fa"/>
          </w:tcPr>
          <w:p>
            <w:pPr>
              <w:keepNext/>
              <w:spacing w:after="80" w:before="80"/>
              <w:jc w:val="left"/>
            </w:pPr>
            <w:r>
              <w:rPr>
                <w:rFonts w:ascii="Calibri" w:hAnsi="Calibri"/>
                <w:color w:val="2C3E50"/>
                <w:sz w:val="20"/>
              </w:rPr>
              <w:t>Review portal → Draft LOI (Galveston angle) → Submit → WAIT 6-10 weeks → [If invited] Full Proposal → WAIT → Decision</w:t>
            </w:r>
          </w:p>
        </w:tc>
      </w:tr>
      <w:tr>
        <w:tc>
          <w:tcPr>
            <w:tcW w:type="dxa" w:w="4680"/>
            <w:shd w:fill="ffffff"/>
          </w:tcPr>
          <w:p>
            <w:pPr>
              <w:keepNext/>
              <w:spacing w:after="80" w:before="80"/>
              <w:jc w:val="left"/>
            </w:pPr>
            <w:r>
              <w:rPr>
                <w:rFonts w:ascii="Calibri" w:hAnsi="Calibri"/>
                <w:color w:val="2C3E50"/>
                <w:sz w:val="20"/>
              </w:rPr>
              <w:t>#3 Kovler (LOI-Ready)</w:t>
            </w:r>
          </w:p>
        </w:tc>
        <w:tc>
          <w:tcPr>
            <w:tcW w:type="dxa" w:w="4680"/>
            <w:shd w:fill="ffffff"/>
          </w:tcPr>
          <w:p>
            <w:pPr>
              <w:keepNext/>
              <w:spacing w:after="80" w:before="80"/>
              <w:jc w:val="left"/>
            </w:pPr>
            <w:r>
              <w:rPr>
                <w:rFonts w:ascii="Calibri" w:hAnsi="Calibri"/>
                <w:color w:val="2C3E50"/>
                <w:sz w:val="20"/>
              </w:rPr>
              <w:t>Ask Matt G about Ron Levin NOW → Build connection → Draft LOI → Submit by mid-Nov → WAIT → Decision</w:t>
            </w:r>
          </w:p>
        </w:tc>
      </w:tr>
      <w:tr>
        <w:tc>
          <w:tcPr>
            <w:tcW w:type="dxa" w:w="4680"/>
            <w:shd w:fill="f5f7fa"/>
          </w:tcPr>
          <w:p>
            <w:pPr>
              <w:keepNext/>
              <w:spacing w:after="80" w:before="80"/>
              <w:jc w:val="left"/>
            </w:pPr>
            <w:r>
              <w:rPr>
                <w:rFonts w:ascii="Calibri" w:hAnsi="Calibri"/>
                <w:color w:val="2C3E50"/>
                <w:sz w:val="20"/>
              </w:rPr>
              <w:t>#4 Barry (Cultivation)</w:t>
            </w:r>
          </w:p>
        </w:tc>
        <w:tc>
          <w:tcPr>
            <w:tcW w:type="dxa" w:w="4680"/>
            <w:shd w:fill="f5f7fa"/>
          </w:tcPr>
          <w:p>
            <w:pPr>
              <w:keepNext/>
              <w:spacing w:after="80" w:before="80"/>
              <w:jc w:val="left"/>
            </w:pPr>
            <w:r>
              <w:rPr>
                <w:rFonts w:ascii="Calibri" w:hAnsi="Calibri"/>
                <w:color w:val="2C3E50"/>
                <w:sz w:val="20"/>
              </w:rPr>
              <w:t>Research Sail to Prevail → Reach out → Build relationship → [6-12 months] → Warm introduction → Invitation</w:t>
            </w:r>
          </w:p>
        </w:tc>
      </w:tr>
      <w:tr>
        <w:tc>
          <w:tcPr>
            <w:tcW w:type="dxa" w:w="4680"/>
            <w:shd w:fill="ffffff"/>
          </w:tcPr>
          <w:p>
            <w:pPr>
              <w:keepNext/>
              <w:spacing w:after="80" w:before="80"/>
              <w:jc w:val="left"/>
            </w:pPr>
            <w:r>
              <w:rPr>
                <w:rFonts w:ascii="Calibri" w:hAnsi="Calibri"/>
                <w:color w:val="2C3E50"/>
                <w:sz w:val="20"/>
              </w:rPr>
              <w:t>#5 Van Beuren (LOI-Ready)</w:t>
            </w:r>
          </w:p>
        </w:tc>
        <w:tc>
          <w:tcPr>
            <w:tcW w:type="dxa" w:w="4680"/>
            <w:shd w:fill="ffffff"/>
          </w:tcPr>
          <w:p>
            <w:pPr>
              <w:keepNext/>
              <w:spacing w:after="80" w:before="80"/>
              <w:jc w:val="left"/>
            </w:pPr>
            <w:r>
              <w:rPr>
                <w:rFonts w:ascii="Calibri" w:hAnsi="Calibri"/>
                <w:color w:val="2C3E50"/>
                <w:sz w:val="20"/>
              </w:rPr>
              <w:t>Email Kaila Acheson for intro call → Assess geographic eligibility → [If eligible] Apply by July → WAIT → Notification by November</w:t>
            </w:r>
          </w:p>
        </w:tc>
      </w:tr>
    </w:tbl>
    <w:p/>
    <w:p>
      <w:pPr>
        <w:spacing w:before="160" w:after="160"/>
        <w:pBdr>
          <w:bottom w:val="single" w:sz="8" w:color="d4a853"/>
        </w:pBdr>
      </w:pPr>
    </w:p>
    <w:p>
      <w:r>
        <w:br w:type="page"/>
      </w:r>
    </w:p>
    <w:p>
      <w:pPr>
        <w:pStyle w:val="Heading1"/>
      </w:pPr>
      <w:r>
        <w:t>Quick Reference</w:t>
      </w:r>
    </w:p>
    <w:p>
      <w:pPr>
        <w:pStyle w:val="Heading2"/>
      </w:pPr>
      <w:r>
        <w:t>All Contacts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keepNext/>
              <w:spacing w:after="80" w:before="80"/>
              <w:jc w:val="left"/>
            </w:pPr>
            <w:r>
              <w:rPr>
                <w:rFonts w:ascii="Calibri" w:hAnsi="Calibri"/>
                <w:b/>
                <w:color w:val="FFFFFF"/>
                <w:sz w:val="20"/>
              </w:rPr>
              <w:t>Foundation</w:t>
            </w:r>
          </w:p>
        </w:tc>
        <w:tc>
          <w:tcPr>
            <w:tcW w:type="dxa" w:w="2340"/>
            <w:shd w:fill="1e3a5f"/>
            <w:tcBorders>
              <w:bottom w:val="single" w:sz="12" w:color="d4a853"/>
            </w:tcBorders>
          </w:tcPr>
          <w:p>
            <w:pPr>
              <w:keepNext/>
              <w:spacing w:after="80" w:before="80"/>
              <w:jc w:val="left"/>
            </w:pPr>
            <w:r>
              <w:rPr>
                <w:rFonts w:ascii="Calibri" w:hAnsi="Calibri"/>
                <w:b/>
                <w:color w:val="FFFFFF"/>
                <w:sz w:val="20"/>
              </w:rPr>
              <w:t>Role</w:t>
            </w:r>
          </w:p>
        </w:tc>
        <w:tc>
          <w:tcPr>
            <w:tcW w:type="dxa" w:w="2340"/>
            <w:shd w:fill="1e3a5f"/>
            <w:tcBorders>
              <w:bottom w:val="single" w:sz="12" w:color="d4a853"/>
            </w:tcBorders>
          </w:tcPr>
          <w:p>
            <w:pPr>
              <w:keepNext/>
              <w:spacing w:after="80" w:before="80"/>
              <w:jc w:val="left"/>
            </w:pPr>
            <w:r>
              <w:rPr>
                <w:rFonts w:ascii="Calibri" w:hAnsi="Calibri"/>
                <w:b/>
                <w:color w:val="FFFFFF"/>
                <w:sz w:val="20"/>
              </w:rPr>
              <w:t>Name</w:t>
            </w:r>
          </w:p>
        </w:tc>
        <w:tc>
          <w:tcPr>
            <w:tcW w:type="dxa" w:w="2340"/>
            <w:shd w:fill="1e3a5f"/>
            <w:tcBorders>
              <w:bottom w:val="single" w:sz="12" w:color="d4a853"/>
            </w:tcBorders>
          </w:tcPr>
          <w:p>
            <w:pPr>
              <w:keepNext/>
              <w:spacing w:after="80" w:before="80"/>
              <w:jc w:val="left"/>
            </w:pPr>
            <w:r>
              <w:rPr>
                <w:rFonts w:ascii="Calibri" w:hAnsi="Calibri"/>
                <w:b/>
                <w:color w:val="FFFFFF"/>
                <w:sz w:val="20"/>
              </w:rPr>
              <w:t>Email/Phone</w:t>
            </w:r>
          </w:p>
        </w:tc>
      </w:tr>
      <w:tr>
        <w:tc>
          <w:tcPr>
            <w:tcW w:type="dxa" w:w="2340"/>
            <w:shd w:fill="ffffff"/>
          </w:tcPr>
          <w:p>
            <w:pPr>
              <w:keepNext/>
              <w:spacing w:after="80" w:before="80"/>
              <w:jc w:val="left"/>
            </w:pPr>
            <w:r>
              <w:rPr>
                <w:rFonts w:ascii="Calibri" w:hAnsi="Calibri"/>
                <w:color w:val="2C3E50"/>
                <w:sz w:val="20"/>
              </w:rPr>
              <w:t>Bill Simpson</w:t>
            </w:r>
          </w:p>
        </w:tc>
        <w:tc>
          <w:tcPr>
            <w:tcW w:type="dxa" w:w="2340"/>
            <w:shd w:fill="ffffff"/>
          </w:tcPr>
          <w:p>
            <w:pPr>
              <w:keepNext/>
              <w:spacing w:after="80" w:before="80"/>
              <w:jc w:val="left"/>
            </w:pPr>
            <w:r>
              <w:rPr>
                <w:rFonts w:ascii="Calibri" w:hAnsi="Calibri"/>
                <w:color w:val="2C3E50"/>
                <w:sz w:val="20"/>
              </w:rPr>
              <w:t>General</w:t>
            </w:r>
          </w:p>
        </w:tc>
        <w:tc>
          <w:tcPr>
            <w:tcW w:type="dxa" w:w="2340"/>
            <w:shd w:fill="ffffff"/>
          </w:tcPr>
          <w:p>
            <w:pPr>
              <w:keepNext/>
              <w:spacing w:after="80" w:before="80"/>
              <w:jc w:val="left"/>
            </w:pPr>
            <w:r>
              <w:rPr>
                <w:rFonts w:ascii="Calibri" w:hAnsi="Calibri"/>
                <w:color w:val="2C3E50"/>
                <w:sz w:val="20"/>
              </w:rPr>
              <w:t>—</w:t>
            </w:r>
          </w:p>
        </w:tc>
        <w:tc>
          <w:tcPr>
            <w:tcW w:type="dxa" w:w="2340"/>
            <w:shd w:fill="ffffff"/>
          </w:tcPr>
          <w:p>
            <w:pPr>
              <w:keepNext/>
              <w:spacing w:after="80" w:before="80"/>
              <w:jc w:val="left"/>
            </w:pPr>
            <w:r>
              <w:rPr>
                <w:rFonts w:ascii="Calibri" w:hAnsi="Calibri"/>
                <w:color w:val="2C3E50"/>
                <w:sz w:val="20"/>
              </w:rPr>
              <w:t>hello@billsimpsonfoundation.org</w:t>
            </w:r>
          </w:p>
        </w:tc>
      </w:tr>
      <w:tr>
        <w:tc>
          <w:tcPr>
            <w:tcW w:type="dxa" w:w="2340"/>
            <w:shd w:fill="f5f7fa"/>
          </w:tcPr>
          <w:p>
            <w:pPr>
              <w:keepNext/>
              <w:spacing w:after="80" w:before="80"/>
              <w:jc w:val="left"/>
            </w:pPr>
            <w:r>
              <w:rPr>
                <w:rFonts w:ascii="Calibri" w:hAnsi="Calibri"/>
                <w:color w:val="2C3E50"/>
                <w:sz w:val="20"/>
              </w:rPr>
              <w:t>Herzstein</w:t>
            </w:r>
          </w:p>
        </w:tc>
        <w:tc>
          <w:tcPr>
            <w:tcW w:type="dxa" w:w="2340"/>
            <w:shd w:fill="f5f7fa"/>
          </w:tcPr>
          <w:p>
            <w:pPr>
              <w:keepNext/>
              <w:spacing w:after="80" w:before="80"/>
              <w:jc w:val="left"/>
            </w:pPr>
            <w:r>
              <w:rPr>
                <w:rFonts w:ascii="Calibri" w:hAnsi="Calibri"/>
                <w:color w:val="2C3E50"/>
                <w:sz w:val="20"/>
              </w:rPr>
              <w:t>President</w:t>
            </w:r>
          </w:p>
        </w:tc>
        <w:tc>
          <w:tcPr>
            <w:tcW w:type="dxa" w:w="2340"/>
            <w:shd w:fill="f5f7fa"/>
          </w:tcPr>
          <w:p>
            <w:pPr>
              <w:keepNext/>
              <w:spacing w:after="80" w:before="80"/>
              <w:jc w:val="left"/>
            </w:pPr>
            <w:r>
              <w:rPr>
                <w:rFonts w:ascii="Calibri" w:hAnsi="Calibri"/>
                <w:color w:val="2C3E50"/>
                <w:sz w:val="20"/>
              </w:rPr>
              <w:t>Renee Masaryk</w:t>
            </w:r>
          </w:p>
        </w:tc>
        <w:tc>
          <w:tcPr>
            <w:tcW w:type="dxa" w:w="2340"/>
            <w:shd w:fill="f5f7fa"/>
          </w:tcPr>
          <w:p>
            <w:pPr>
              <w:keepNext/>
              <w:spacing w:after="80" w:before="80"/>
              <w:jc w:val="left"/>
            </w:pPr>
            <w:r>
              <w:rPr>
                <w:rFonts w:ascii="Calibri" w:hAnsi="Calibri"/>
                <w:color w:val="2C3E50"/>
                <w:sz w:val="20"/>
              </w:rPr>
              <w:t>rmasaryk@herzsteinfoundation.org / (713) 681-7868</w:t>
            </w:r>
          </w:p>
        </w:tc>
      </w:tr>
      <w:tr>
        <w:tc>
          <w:tcPr>
            <w:tcW w:type="dxa" w:w="2340"/>
            <w:shd w:fill="ffffff"/>
          </w:tcPr>
          <w:p>
            <w:pPr>
              <w:keepNext/>
              <w:spacing w:after="80" w:before="80"/>
              <w:jc w:val="left"/>
            </w:pPr>
            <w:r>
              <w:rPr>
                <w:rFonts w:ascii="Calibri" w:hAnsi="Calibri"/>
                <w:color w:val="2C3E50"/>
                <w:sz w:val="20"/>
              </w:rPr>
              <w:t>Kovler</w:t>
            </w:r>
          </w:p>
        </w:tc>
        <w:tc>
          <w:tcPr>
            <w:tcW w:type="dxa" w:w="2340"/>
            <w:shd w:fill="ffffff"/>
          </w:tcPr>
          <w:p>
            <w:pPr>
              <w:keepNext/>
              <w:spacing w:after="80" w:before="80"/>
              <w:jc w:val="left"/>
            </w:pPr>
            <w:r>
              <w:rPr>
                <w:rFonts w:ascii="Calibri" w:hAnsi="Calibri"/>
                <w:color w:val="2C3E50"/>
                <w:sz w:val="20"/>
              </w:rPr>
              <w:t>Chairman</w:t>
            </w:r>
          </w:p>
        </w:tc>
        <w:tc>
          <w:tcPr>
            <w:tcW w:type="dxa" w:w="2340"/>
            <w:shd w:fill="ffffff"/>
          </w:tcPr>
          <w:p>
            <w:pPr>
              <w:keepNext/>
              <w:spacing w:after="80" w:before="80"/>
              <w:jc w:val="left"/>
            </w:pPr>
            <w:r>
              <w:rPr>
                <w:rFonts w:ascii="Calibri" w:hAnsi="Calibri"/>
                <w:color w:val="2C3E50"/>
                <w:sz w:val="20"/>
              </w:rPr>
              <w:t>Jonathan Kovler</w:t>
            </w:r>
          </w:p>
        </w:tc>
        <w:tc>
          <w:tcPr>
            <w:tcW w:type="dxa" w:w="2340"/>
            <w:shd w:fill="ffffff"/>
          </w:tcPr>
          <w:p>
            <w:pPr>
              <w:keepNext/>
              <w:spacing w:after="80" w:before="80"/>
              <w:jc w:val="left"/>
            </w:pPr>
            <w:r>
              <w:rPr>
                <w:rFonts w:ascii="Calibri" w:hAnsi="Calibri"/>
                <w:color w:val="2C3E50"/>
                <w:sz w:val="20"/>
              </w:rPr>
              <w:t>app@kovler-b.com / (312) 664-5050</w:t>
            </w:r>
          </w:p>
        </w:tc>
      </w:tr>
      <w:tr>
        <w:tc>
          <w:tcPr>
            <w:tcW w:type="dxa" w:w="2340"/>
            <w:shd w:fill="f5f7fa"/>
          </w:tcPr>
          <w:p>
            <w:pPr>
              <w:keepNext/>
              <w:spacing w:after="80" w:before="80"/>
              <w:jc w:val="left"/>
            </w:pPr>
            <w:r>
              <w:rPr>
                <w:rFonts w:ascii="Calibri" w:hAnsi="Calibri"/>
                <w:color w:val="2C3E50"/>
                <w:sz w:val="20"/>
              </w:rPr>
              <w:t>Barry</w:t>
            </w:r>
          </w:p>
        </w:tc>
        <w:tc>
          <w:tcPr>
            <w:tcW w:type="dxa" w:w="2340"/>
            <w:shd w:fill="f5f7fa"/>
          </w:tcPr>
          <w:p>
            <w:pPr>
              <w:keepNext/>
              <w:spacing w:after="80" w:before="80"/>
              <w:jc w:val="left"/>
            </w:pPr>
            <w:r>
              <w:rPr>
                <w:rFonts w:ascii="Calibri" w:hAnsi="Calibri"/>
                <w:color w:val="2C3E50"/>
                <w:sz w:val="20"/>
              </w:rPr>
              <w:t>Sole Trustee</w:t>
            </w:r>
          </w:p>
        </w:tc>
        <w:tc>
          <w:tcPr>
            <w:tcW w:type="dxa" w:w="2340"/>
            <w:shd w:fill="f5f7fa"/>
          </w:tcPr>
          <w:p>
            <w:pPr>
              <w:keepNext/>
              <w:spacing w:after="80" w:before="80"/>
              <w:jc w:val="left"/>
            </w:pPr>
            <w:r>
              <w:rPr>
                <w:rFonts w:ascii="Calibri" w:hAnsi="Calibri"/>
                <w:color w:val="2C3E50"/>
                <w:sz w:val="20"/>
              </w:rPr>
              <w:t>John Francis Barry III</w:t>
            </w:r>
          </w:p>
        </w:tc>
        <w:tc>
          <w:tcPr>
            <w:tcW w:type="dxa" w:w="2340"/>
            <w:shd w:fill="f5f7fa"/>
          </w:tcPr>
          <w:p>
            <w:pPr>
              <w:keepNext/>
              <w:spacing w:after="80" w:before="80"/>
              <w:jc w:val="left"/>
            </w:pPr>
            <w:r>
              <w:rPr>
                <w:rFonts w:ascii="Calibri" w:hAnsi="Calibri"/>
                <w:color w:val="2C3E50"/>
                <w:sz w:val="20"/>
              </w:rPr>
              <w:t>Via Prospect Capital Management</w:t>
            </w:r>
          </w:p>
        </w:tc>
      </w:tr>
      <w:tr>
        <w:tc>
          <w:tcPr>
            <w:tcW w:type="dxa" w:w="2340"/>
            <w:shd w:fill="ffffff"/>
          </w:tcPr>
          <w:p>
            <w:pPr>
              <w:keepNext/>
              <w:spacing w:after="80" w:before="80"/>
              <w:jc w:val="left"/>
            </w:pPr>
            <w:r>
              <w:rPr>
                <w:rFonts w:ascii="Calibri" w:hAnsi="Calibri"/>
                <w:color w:val="2C3E50"/>
                <w:sz w:val="20"/>
              </w:rPr>
              <w:t>Van Beuren</w:t>
            </w:r>
          </w:p>
        </w:tc>
        <w:tc>
          <w:tcPr>
            <w:tcW w:type="dxa" w:w="2340"/>
            <w:shd w:fill="ffffff"/>
          </w:tcPr>
          <w:p>
            <w:pPr>
              <w:keepNext/>
              <w:spacing w:after="80" w:before="80"/>
              <w:jc w:val="left"/>
            </w:pPr>
            <w:r>
              <w:rPr>
                <w:rFonts w:ascii="Calibri" w:hAnsi="Calibri"/>
                <w:color w:val="2C3E50"/>
                <w:sz w:val="20"/>
              </w:rPr>
              <w:t>Program Associate</w:t>
            </w:r>
          </w:p>
        </w:tc>
        <w:tc>
          <w:tcPr>
            <w:tcW w:type="dxa" w:w="2340"/>
            <w:shd w:fill="ffffff"/>
          </w:tcPr>
          <w:p>
            <w:pPr>
              <w:keepNext/>
              <w:spacing w:after="80" w:before="80"/>
              <w:jc w:val="left"/>
            </w:pPr>
            <w:r>
              <w:rPr>
                <w:rFonts w:ascii="Calibri" w:hAnsi="Calibri"/>
                <w:color w:val="2C3E50"/>
                <w:sz w:val="20"/>
              </w:rPr>
              <w:t>Kaila Acheson</w:t>
            </w:r>
          </w:p>
        </w:tc>
        <w:tc>
          <w:tcPr>
            <w:tcW w:type="dxa" w:w="2340"/>
            <w:shd w:fill="ffffff"/>
          </w:tcPr>
          <w:p>
            <w:pPr>
              <w:keepNext/>
              <w:spacing w:after="80" w:before="80"/>
              <w:jc w:val="left"/>
            </w:pPr>
            <w:r>
              <w:rPr>
                <w:rFonts w:ascii="Calibri" w:hAnsi="Calibri"/>
                <w:color w:val="2C3E50"/>
                <w:sz w:val="20"/>
              </w:rPr>
              <w:t>kacheson@vbcfoundation.org / (401) 619-5910</w:t>
            </w:r>
          </w:p>
        </w:tc>
      </w:tr>
    </w:tbl>
    <w:p/>
    <w:p>
      <w:pPr>
        <w:pStyle w:val="Heading2"/>
      </w:pPr>
      <w:r>
        <w:t>Application Summary</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keepNext/>
              <w:spacing w:after="80" w:before="80"/>
              <w:jc w:val="left"/>
            </w:pPr>
            <w:r>
              <w:rPr>
                <w:rFonts w:ascii="Calibri" w:hAnsi="Calibri"/>
                <w:b/>
                <w:color w:val="FFFFFF"/>
                <w:sz w:val="20"/>
              </w:rPr>
              <w:t>Foundation</w:t>
            </w:r>
          </w:p>
        </w:tc>
        <w:tc>
          <w:tcPr>
            <w:tcW w:type="dxa" w:w="2340"/>
            <w:shd w:fill="1e3a5f"/>
            <w:tcBorders>
              <w:bottom w:val="single" w:sz="12" w:color="d4a853"/>
            </w:tcBorders>
          </w:tcPr>
          <w:p>
            <w:pPr>
              <w:keepNext/>
              <w:spacing w:after="80" w:before="80"/>
              <w:jc w:val="left"/>
            </w:pPr>
            <w:r>
              <w:rPr>
                <w:rFonts w:ascii="Calibri" w:hAnsi="Calibri"/>
                <w:b/>
                <w:color w:val="FFFFFF"/>
                <w:sz w:val="20"/>
              </w:rPr>
              <w:t>Type</w:t>
            </w:r>
          </w:p>
        </w:tc>
        <w:tc>
          <w:tcPr>
            <w:tcW w:type="dxa" w:w="2340"/>
            <w:shd w:fill="1e3a5f"/>
            <w:tcBorders>
              <w:bottom w:val="single" w:sz="12" w:color="d4a853"/>
            </w:tcBorders>
          </w:tcPr>
          <w:p>
            <w:pPr>
              <w:keepNext/>
              <w:spacing w:after="80" w:before="80"/>
              <w:jc w:val="left"/>
            </w:pPr>
            <w:r>
              <w:rPr>
                <w:rFonts w:ascii="Calibri" w:hAnsi="Calibri"/>
                <w:b/>
                <w:color w:val="FFFFFF"/>
                <w:sz w:val="20"/>
              </w:rPr>
              <w:t>Deadline</w:t>
            </w:r>
          </w:p>
        </w:tc>
        <w:tc>
          <w:tcPr>
            <w:tcW w:type="dxa" w:w="2340"/>
            <w:shd w:fill="1e3a5f"/>
            <w:tcBorders>
              <w:bottom w:val="single" w:sz="12" w:color="d4a853"/>
            </w:tcBorders>
          </w:tcPr>
          <w:p>
            <w:pPr>
              <w:keepNext/>
              <w:spacing w:after="80" w:before="80"/>
              <w:jc w:val="left"/>
            </w:pPr>
            <w:r>
              <w:rPr>
                <w:rFonts w:ascii="Calibri" w:hAnsi="Calibri"/>
                <w:b/>
                <w:color w:val="FFFFFF"/>
                <w:sz w:val="20"/>
              </w:rPr>
              <w:t>Process</w:t>
            </w:r>
          </w:p>
        </w:tc>
      </w:tr>
      <w:tr>
        <w:tc>
          <w:tcPr>
            <w:tcW w:type="dxa" w:w="2340"/>
            <w:shd w:fill="ffffff"/>
          </w:tcPr>
          <w:p>
            <w:pPr>
              <w:keepNext/>
              <w:spacing w:after="80" w:before="80"/>
              <w:jc w:val="left"/>
            </w:pPr>
            <w:r>
              <w:rPr>
                <w:rFonts w:ascii="Calibri" w:hAnsi="Calibri"/>
                <w:color w:val="2C3E50"/>
                <w:sz w:val="20"/>
              </w:rPr>
              <w:t>#1 Bill Simpson</w:t>
            </w:r>
          </w:p>
        </w:tc>
        <w:tc>
          <w:tcPr>
            <w:tcW w:type="dxa" w:w="2340"/>
            <w:shd w:fill="ffffff"/>
          </w:tcPr>
          <w:p>
            <w:pPr>
              <w:keepNext/>
              <w:spacing w:after="80" w:before="80"/>
              <w:jc w:val="left"/>
            </w:pPr>
            <w:r>
              <w:rPr>
                <w:rFonts w:ascii="Calibri" w:hAnsi="Calibri"/>
                <w:color w:val="2C3E50"/>
                <w:sz w:val="20"/>
              </w:rPr>
              <w:t>Open Application</w:t>
            </w:r>
          </w:p>
        </w:tc>
        <w:tc>
          <w:tcPr>
            <w:tcW w:type="dxa" w:w="2340"/>
            <w:shd w:fill="ffffff"/>
          </w:tcPr>
          <w:p>
            <w:pPr>
              <w:keepNext/>
              <w:spacing w:after="80" w:before="80"/>
              <w:jc w:val="left"/>
            </w:pPr>
            <w:r>
              <w:rPr>
                <w:rFonts w:ascii="Calibri" w:hAnsi="Calibri"/>
                <w:color w:val="2C3E50"/>
                <w:sz w:val="20"/>
              </w:rPr>
              <w:t>Jan-Apr (NOW)</w:t>
            </w:r>
          </w:p>
        </w:tc>
        <w:tc>
          <w:tcPr>
            <w:tcW w:type="dxa" w:w="2340"/>
            <w:shd w:fill="ffffff"/>
          </w:tcPr>
          <w:p>
            <w:pPr>
              <w:keepNext/>
              <w:spacing w:after="80" w:before="80"/>
              <w:jc w:val="left"/>
            </w:pPr>
            <w:r>
              <w:rPr>
                <w:rFonts w:ascii="Calibri" w:hAnsi="Calibri"/>
                <w:color w:val="2C3E50"/>
                <w:sz w:val="20"/>
              </w:rPr>
              <w:t>Email LOI to hello@billsimpsonfoundation.org</w:t>
            </w:r>
          </w:p>
        </w:tc>
      </w:tr>
      <w:tr>
        <w:tc>
          <w:tcPr>
            <w:tcW w:type="dxa" w:w="2340"/>
            <w:shd w:fill="f5f7fa"/>
          </w:tcPr>
          <w:p>
            <w:pPr>
              <w:keepNext/>
              <w:spacing w:after="80" w:before="80"/>
              <w:jc w:val="left"/>
            </w:pPr>
            <w:r>
              <w:rPr>
                <w:rFonts w:ascii="Calibri" w:hAnsi="Calibri"/>
                <w:color w:val="2C3E50"/>
                <w:sz w:val="20"/>
              </w:rPr>
              <w:t>#2 Herzstein</w:t>
            </w:r>
          </w:p>
        </w:tc>
        <w:tc>
          <w:tcPr>
            <w:tcW w:type="dxa" w:w="2340"/>
            <w:shd w:fill="f5f7fa"/>
          </w:tcPr>
          <w:p>
            <w:pPr>
              <w:keepNext/>
              <w:spacing w:after="80" w:before="80"/>
              <w:jc w:val="left"/>
            </w:pPr>
            <w:r>
              <w:rPr>
                <w:rFonts w:ascii="Calibri" w:hAnsi="Calibri"/>
                <w:color w:val="2C3E50"/>
                <w:sz w:val="20"/>
              </w:rPr>
              <w:t>LOI-Ready</w:t>
            </w:r>
          </w:p>
        </w:tc>
        <w:tc>
          <w:tcPr>
            <w:tcW w:type="dxa" w:w="2340"/>
            <w:shd w:fill="f5f7fa"/>
          </w:tcPr>
          <w:p>
            <w:pPr>
              <w:keepNext/>
              <w:spacing w:after="80" w:before="80"/>
              <w:jc w:val="left"/>
            </w:pPr>
            <w:r>
              <w:rPr>
                <w:rFonts w:ascii="Calibri" w:hAnsi="Calibri"/>
                <w:color w:val="2C3E50"/>
                <w:sz w:val="20"/>
              </w:rPr>
              <w:t>Rolling</w:t>
            </w:r>
          </w:p>
        </w:tc>
        <w:tc>
          <w:tcPr>
            <w:tcW w:type="dxa" w:w="2340"/>
            <w:shd w:fill="f5f7fa"/>
          </w:tcPr>
          <w:p>
            <w:pPr>
              <w:keepNext/>
              <w:spacing w:after="80" w:before="80"/>
              <w:jc w:val="left"/>
            </w:pPr>
            <w:r>
              <w:rPr>
                <w:rFonts w:ascii="Calibri" w:hAnsi="Calibri"/>
                <w:color w:val="2C3E50"/>
                <w:sz w:val="20"/>
              </w:rPr>
              <w:t>Submit via online portal</w:t>
            </w:r>
          </w:p>
        </w:tc>
      </w:tr>
      <w:tr>
        <w:tc>
          <w:tcPr>
            <w:tcW w:type="dxa" w:w="2340"/>
            <w:shd w:fill="ffffff"/>
          </w:tcPr>
          <w:p>
            <w:pPr>
              <w:keepNext/>
              <w:spacing w:after="80" w:before="80"/>
              <w:jc w:val="left"/>
            </w:pPr>
            <w:r>
              <w:rPr>
                <w:rFonts w:ascii="Calibri" w:hAnsi="Calibri"/>
                <w:color w:val="2C3E50"/>
                <w:sz w:val="20"/>
              </w:rPr>
              <w:t>#3 Kovler</w:t>
            </w:r>
          </w:p>
        </w:tc>
        <w:tc>
          <w:tcPr>
            <w:tcW w:type="dxa" w:w="2340"/>
            <w:shd w:fill="ffffff"/>
          </w:tcPr>
          <w:p>
            <w:pPr>
              <w:keepNext/>
              <w:spacing w:after="80" w:before="80"/>
              <w:jc w:val="left"/>
            </w:pPr>
            <w:r>
              <w:rPr>
                <w:rFonts w:ascii="Calibri" w:hAnsi="Calibri"/>
                <w:color w:val="2C3E50"/>
                <w:sz w:val="20"/>
              </w:rPr>
              <w:t>LOI-Ready</w:t>
            </w:r>
          </w:p>
        </w:tc>
        <w:tc>
          <w:tcPr>
            <w:tcW w:type="dxa" w:w="2340"/>
            <w:shd w:fill="ffffff"/>
          </w:tcPr>
          <w:p>
            <w:pPr>
              <w:keepNext/>
              <w:spacing w:after="80" w:before="80"/>
              <w:jc w:val="left"/>
            </w:pPr>
            <w:r>
              <w:rPr>
                <w:rFonts w:ascii="Calibri" w:hAnsi="Calibri"/>
                <w:color w:val="2C3E50"/>
                <w:sz w:val="20"/>
              </w:rPr>
              <w:t>Mid-November</w:t>
            </w:r>
          </w:p>
        </w:tc>
        <w:tc>
          <w:tcPr>
            <w:tcW w:type="dxa" w:w="2340"/>
            <w:shd w:fill="ffffff"/>
          </w:tcPr>
          <w:p>
            <w:pPr>
              <w:keepNext/>
              <w:spacing w:after="80" w:before="80"/>
              <w:jc w:val="left"/>
            </w:pPr>
            <w:r>
              <w:rPr>
                <w:rFonts w:ascii="Calibri" w:hAnsi="Calibri"/>
                <w:color w:val="2C3E50"/>
                <w:sz w:val="20"/>
              </w:rPr>
              <w:t>Mail LOI to Chicago office</w:t>
            </w:r>
          </w:p>
        </w:tc>
      </w:tr>
      <w:tr>
        <w:tc>
          <w:tcPr>
            <w:tcW w:type="dxa" w:w="2340"/>
            <w:shd w:fill="f5f7fa"/>
          </w:tcPr>
          <w:p>
            <w:pPr>
              <w:keepNext/>
              <w:spacing w:after="80" w:before="80"/>
              <w:jc w:val="left"/>
            </w:pPr>
            <w:r>
              <w:rPr>
                <w:rFonts w:ascii="Calibri" w:hAnsi="Calibri"/>
                <w:color w:val="2C3E50"/>
                <w:sz w:val="20"/>
              </w:rPr>
              <w:t>#4 Barry</w:t>
            </w:r>
          </w:p>
        </w:tc>
        <w:tc>
          <w:tcPr>
            <w:tcW w:type="dxa" w:w="2340"/>
            <w:shd w:fill="f5f7fa"/>
          </w:tcPr>
          <w:p>
            <w:pPr>
              <w:keepNext/>
              <w:spacing w:after="80" w:before="80"/>
              <w:jc w:val="left"/>
            </w:pPr>
            <w:r>
              <w:rPr>
                <w:rFonts w:ascii="Calibri" w:hAnsi="Calibri"/>
                <w:color w:val="2C3E50"/>
                <w:sz w:val="20"/>
              </w:rPr>
              <w:t>Cultivation</w:t>
            </w:r>
          </w:p>
        </w:tc>
        <w:tc>
          <w:tcPr>
            <w:tcW w:type="dxa" w:w="2340"/>
            <w:shd w:fill="f5f7fa"/>
          </w:tcPr>
          <w:p>
            <w:pPr>
              <w:keepNext/>
              <w:spacing w:after="80" w:before="80"/>
              <w:jc w:val="left"/>
            </w:pPr>
            <w:r>
              <w:rPr>
                <w:rFonts w:ascii="Calibri" w:hAnsi="Calibri"/>
                <w:color w:val="2C3E50"/>
                <w:sz w:val="20"/>
              </w:rPr>
              <w:t>N/A</w:t>
            </w:r>
          </w:p>
        </w:tc>
        <w:tc>
          <w:tcPr>
            <w:tcW w:type="dxa" w:w="2340"/>
            <w:shd w:fill="f5f7fa"/>
          </w:tcPr>
          <w:p>
            <w:pPr>
              <w:keepNext/>
              <w:spacing w:after="80" w:before="80"/>
              <w:jc w:val="left"/>
            </w:pPr>
            <w:r>
              <w:rPr>
                <w:rFonts w:ascii="Calibri" w:hAnsi="Calibri"/>
                <w:color w:val="2C3E50"/>
                <w:sz w:val="20"/>
              </w:rPr>
              <w:t>Build relationship via Sail to Prevail + Matt G finance network</w:t>
            </w:r>
          </w:p>
        </w:tc>
      </w:tr>
      <w:tr>
        <w:tc>
          <w:tcPr>
            <w:tcW w:type="dxa" w:w="2340"/>
            <w:shd w:fill="ffffff"/>
          </w:tcPr>
          <w:p>
            <w:pPr>
              <w:keepNext/>
              <w:spacing w:after="80" w:before="80"/>
              <w:jc w:val="left"/>
            </w:pPr>
            <w:r>
              <w:rPr>
                <w:rFonts w:ascii="Calibri" w:hAnsi="Calibri"/>
                <w:color w:val="2C3E50"/>
                <w:sz w:val="20"/>
              </w:rPr>
              <w:t>#5 Van Beuren</w:t>
            </w:r>
          </w:p>
        </w:tc>
        <w:tc>
          <w:tcPr>
            <w:tcW w:type="dxa" w:w="2340"/>
            <w:shd w:fill="ffffff"/>
          </w:tcPr>
          <w:p>
            <w:pPr>
              <w:keepNext/>
              <w:spacing w:after="80" w:before="80"/>
              <w:jc w:val="left"/>
            </w:pPr>
            <w:r>
              <w:rPr>
                <w:rFonts w:ascii="Calibri" w:hAnsi="Calibri"/>
                <w:color w:val="2C3E50"/>
                <w:sz w:val="20"/>
              </w:rPr>
              <w:t>LOI-Ready</w:t>
            </w:r>
          </w:p>
        </w:tc>
        <w:tc>
          <w:tcPr>
            <w:tcW w:type="dxa" w:w="2340"/>
            <w:shd w:fill="ffffff"/>
          </w:tcPr>
          <w:p>
            <w:pPr>
              <w:keepNext/>
              <w:spacing w:after="80" w:before="80"/>
              <w:jc w:val="left"/>
            </w:pPr>
            <w:r>
              <w:rPr>
                <w:rFonts w:ascii="Calibri" w:hAnsi="Calibri"/>
                <w:color w:val="2C3E50"/>
                <w:sz w:val="20"/>
              </w:rPr>
              <w:t>July 2026 (rolling for Capacity Building)</w:t>
            </w:r>
          </w:p>
        </w:tc>
        <w:tc>
          <w:tcPr>
            <w:tcW w:type="dxa" w:w="2340"/>
            <w:shd w:fill="ffffff"/>
          </w:tcPr>
          <w:p>
            <w:pPr>
              <w:keepNext/>
              <w:spacing w:after="80" w:before="80"/>
              <w:jc w:val="left"/>
            </w:pPr>
            <w:r>
              <w:rPr>
                <w:rFonts w:ascii="Calibri" w:hAnsi="Calibri"/>
                <w:color w:val="2C3E50"/>
                <w:sz w:val="20"/>
              </w:rPr>
              <w:t>Contact Kaila Acheson for intro call → apply via portal</w:t>
            </w:r>
          </w:p>
        </w:tc>
      </w:tr>
    </w:tbl>
    <w:p/>
    <w:p>
      <w:pPr>
        <w:pStyle w:val="Heading2"/>
      </w:pPr>
      <w:r>
        <w:t>Time Summary</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keepNext/>
              <w:spacing w:after="80" w:before="80"/>
              <w:jc w:val="left"/>
            </w:pPr>
            <w:r>
              <w:rPr>
                <w:rFonts w:ascii="Calibri" w:hAnsi="Calibri"/>
                <w:b/>
                <w:color w:val="FFFFFF"/>
                <w:sz w:val="20"/>
              </w:rPr>
              <w:t>Foundation</w:t>
            </w:r>
          </w:p>
        </w:tc>
        <w:tc>
          <w:tcPr>
            <w:tcW w:type="dxa" w:w="2340"/>
            <w:shd w:fill="1e3a5f"/>
            <w:tcBorders>
              <w:bottom w:val="single" w:sz="12" w:color="d4a853"/>
            </w:tcBorders>
          </w:tcPr>
          <w:p>
            <w:pPr>
              <w:keepNext/>
              <w:spacing w:after="80" w:before="80"/>
              <w:jc w:val="left"/>
            </w:pPr>
            <w:r>
              <w:rPr>
                <w:rFonts w:ascii="Calibri" w:hAnsi="Calibri"/>
                <w:b/>
                <w:color w:val="FFFFFF"/>
                <w:sz w:val="20"/>
              </w:rPr>
              <w:t>Type</w:t>
            </w:r>
          </w:p>
        </w:tc>
        <w:tc>
          <w:tcPr>
            <w:tcW w:type="dxa" w:w="2340"/>
            <w:shd w:fill="1e3a5f"/>
            <w:tcBorders>
              <w:bottom w:val="single" w:sz="12" w:color="d4a853"/>
            </w:tcBorders>
          </w:tcPr>
          <w:p>
            <w:pPr>
              <w:keepNext/>
              <w:spacing w:after="80" w:before="80"/>
              <w:jc w:val="left"/>
            </w:pPr>
            <w:r>
              <w:rPr>
                <w:rFonts w:ascii="Calibri" w:hAnsi="Calibri"/>
                <w:b/>
                <w:color w:val="FFFFFF"/>
                <w:sz w:val="20"/>
              </w:rPr>
              <w:t>Your Time</w:t>
            </w:r>
          </w:p>
        </w:tc>
        <w:tc>
          <w:tcPr>
            <w:tcW w:type="dxa" w:w="2340"/>
            <w:shd w:fill="1e3a5f"/>
            <w:tcBorders>
              <w:bottom w:val="single" w:sz="12" w:color="d4a853"/>
            </w:tcBorders>
          </w:tcPr>
          <w:p>
            <w:pPr>
              <w:keepNext/>
              <w:spacing w:after="80" w:before="80"/>
              <w:jc w:val="left"/>
            </w:pPr>
            <w:r>
              <w:rPr>
                <w:rFonts w:ascii="Calibri" w:hAnsi="Calibri"/>
                <w:b/>
                <w:color w:val="FFFFFF"/>
                <w:sz w:val="20"/>
              </w:rPr>
              <w:t>Probability</w:t>
            </w:r>
          </w:p>
        </w:tc>
      </w:tr>
      <w:tr>
        <w:tc>
          <w:tcPr>
            <w:tcW w:type="dxa" w:w="2340"/>
            <w:shd w:fill="ffffff"/>
          </w:tcPr>
          <w:p>
            <w:pPr>
              <w:keepNext/>
              <w:spacing w:after="80" w:before="80"/>
              <w:jc w:val="left"/>
            </w:pPr>
            <w:r>
              <w:rPr>
                <w:rFonts w:ascii="Calibri" w:hAnsi="Calibri"/>
                <w:color w:val="2C3E50"/>
                <w:sz w:val="20"/>
              </w:rPr>
              <w:t>#1 Bill Simpson</w:t>
            </w:r>
          </w:p>
        </w:tc>
        <w:tc>
          <w:tcPr>
            <w:tcW w:type="dxa" w:w="2340"/>
            <w:shd w:fill="ffffff"/>
          </w:tcPr>
          <w:p>
            <w:pPr>
              <w:keepNext/>
              <w:spacing w:after="80" w:before="80"/>
              <w:jc w:val="left"/>
            </w:pPr>
            <w:r>
              <w:rPr>
                <w:rFonts w:ascii="Calibri" w:hAnsi="Calibri"/>
                <w:color w:val="2C3E50"/>
                <w:sz w:val="20"/>
              </w:rPr>
              <w:t>Open Application</w:t>
            </w:r>
          </w:p>
        </w:tc>
        <w:tc>
          <w:tcPr>
            <w:tcW w:type="dxa" w:w="2340"/>
            <w:shd w:fill="ffffff"/>
          </w:tcPr>
          <w:p>
            <w:pPr>
              <w:keepNext/>
              <w:spacing w:after="80" w:before="80"/>
              <w:jc w:val="left"/>
            </w:pPr>
            <w:r>
              <w:rPr>
                <w:rFonts w:ascii="Calibri" w:hAnsi="Calibri"/>
                <w:color w:val="2C3E50"/>
                <w:sz w:val="20"/>
              </w:rPr>
              <w:t>5 hrs</w:t>
            </w:r>
          </w:p>
        </w:tc>
        <w:tc>
          <w:tcPr>
            <w:tcW w:type="dxa" w:w="2340"/>
            <w:shd w:fill="ffffff"/>
          </w:tcPr>
          <w:p>
            <w:pPr>
              <w:keepNext/>
              <w:spacing w:after="80" w:before="80"/>
              <w:jc w:val="left"/>
            </w:pPr>
            <w:r>
              <w:rPr>
                <w:rFonts w:ascii="Calibri" w:hAnsi="Calibri"/>
                <w:color w:val="2C3E50"/>
                <w:sz w:val="20"/>
              </w:rPr>
              <w:t>Medium (strong fit, untested PF eligibility)</w:t>
            </w:r>
          </w:p>
        </w:tc>
      </w:tr>
      <w:tr>
        <w:tc>
          <w:tcPr>
            <w:tcW w:type="dxa" w:w="2340"/>
            <w:shd w:fill="f5f7fa"/>
          </w:tcPr>
          <w:p>
            <w:pPr>
              <w:keepNext/>
              <w:spacing w:after="80" w:before="80"/>
              <w:jc w:val="left"/>
            </w:pPr>
            <w:r>
              <w:rPr>
                <w:rFonts w:ascii="Calibri" w:hAnsi="Calibri"/>
                <w:color w:val="2C3E50"/>
                <w:sz w:val="20"/>
              </w:rPr>
              <w:t>#2 Herzstein</w:t>
            </w:r>
          </w:p>
        </w:tc>
        <w:tc>
          <w:tcPr>
            <w:tcW w:type="dxa" w:w="2340"/>
            <w:shd w:fill="f5f7fa"/>
          </w:tcPr>
          <w:p>
            <w:pPr>
              <w:keepNext/>
              <w:spacing w:after="80" w:before="80"/>
              <w:jc w:val="left"/>
            </w:pPr>
            <w:r>
              <w:rPr>
                <w:rFonts w:ascii="Calibri" w:hAnsi="Calibri"/>
                <w:color w:val="2C3E50"/>
                <w:sz w:val="20"/>
              </w:rPr>
              <w:t>LOI-Ready</w:t>
            </w:r>
          </w:p>
        </w:tc>
        <w:tc>
          <w:tcPr>
            <w:tcW w:type="dxa" w:w="2340"/>
            <w:shd w:fill="f5f7fa"/>
          </w:tcPr>
          <w:p>
            <w:pPr>
              <w:keepNext/>
              <w:spacing w:after="80" w:before="80"/>
              <w:jc w:val="left"/>
            </w:pPr>
            <w:r>
              <w:rPr>
                <w:rFonts w:ascii="Calibri" w:hAnsi="Calibri"/>
                <w:color w:val="2C3E50"/>
                <w:sz w:val="20"/>
              </w:rPr>
              <w:t>4 hrs</w:t>
            </w:r>
          </w:p>
        </w:tc>
        <w:tc>
          <w:tcPr>
            <w:tcW w:type="dxa" w:w="2340"/>
            <w:shd w:fill="f5f7fa"/>
          </w:tcPr>
          <w:p>
            <w:pPr>
              <w:keepNext/>
              <w:spacing w:after="80" w:before="80"/>
              <w:jc w:val="left"/>
            </w:pPr>
            <w:r>
              <w:rPr>
                <w:rFonts w:ascii="Calibri" w:hAnsi="Calibri"/>
                <w:color w:val="2C3E50"/>
                <w:sz w:val="20"/>
              </w:rPr>
              <w:t>Medium (9 PF grants, but 88% TX, needs Galveston angle)</w:t>
            </w:r>
          </w:p>
        </w:tc>
      </w:tr>
      <w:tr>
        <w:tc>
          <w:tcPr>
            <w:tcW w:type="dxa" w:w="2340"/>
            <w:shd w:fill="ffffff"/>
          </w:tcPr>
          <w:p>
            <w:pPr>
              <w:keepNext/>
              <w:spacing w:after="80" w:before="80"/>
              <w:jc w:val="left"/>
            </w:pPr>
            <w:r>
              <w:rPr>
                <w:rFonts w:ascii="Calibri" w:hAnsi="Calibri"/>
                <w:color w:val="2C3E50"/>
                <w:sz w:val="20"/>
              </w:rPr>
              <w:t>#3 Kovler</w:t>
            </w:r>
          </w:p>
        </w:tc>
        <w:tc>
          <w:tcPr>
            <w:tcW w:type="dxa" w:w="2340"/>
            <w:shd w:fill="ffffff"/>
          </w:tcPr>
          <w:p>
            <w:pPr>
              <w:keepNext/>
              <w:spacing w:after="80" w:before="80"/>
              <w:jc w:val="left"/>
            </w:pPr>
            <w:r>
              <w:rPr>
                <w:rFonts w:ascii="Calibri" w:hAnsi="Calibri"/>
                <w:color w:val="2C3E50"/>
                <w:sz w:val="20"/>
              </w:rPr>
              <w:t>LOI-Ready</w:t>
            </w:r>
          </w:p>
        </w:tc>
        <w:tc>
          <w:tcPr>
            <w:tcW w:type="dxa" w:w="2340"/>
            <w:shd w:fill="ffffff"/>
          </w:tcPr>
          <w:p>
            <w:pPr>
              <w:keepNext/>
              <w:spacing w:after="80" w:before="80"/>
              <w:jc w:val="left"/>
            </w:pPr>
            <w:r>
              <w:rPr>
                <w:rFonts w:ascii="Calibri" w:hAnsi="Calibri"/>
                <w:color w:val="2C3E50"/>
                <w:sz w:val="20"/>
              </w:rPr>
              <w:t>3 hrs</w:t>
            </w:r>
          </w:p>
        </w:tc>
        <w:tc>
          <w:tcPr>
            <w:tcW w:type="dxa" w:w="2340"/>
            <w:shd w:fill="ffffff"/>
          </w:tcPr>
          <w:p>
            <w:pPr>
              <w:keepNext/>
              <w:spacing w:after="80" w:before="80"/>
              <w:jc w:val="left"/>
            </w:pPr>
            <w:r>
              <w:rPr>
                <w:rFonts w:ascii="Calibri" w:hAnsi="Calibri"/>
                <w:color w:val="2C3E50"/>
                <w:sz w:val="20"/>
              </w:rPr>
              <w:t>Medium (41 PF grants, Matt G connection, but small grants)</w:t>
            </w:r>
          </w:p>
        </w:tc>
      </w:tr>
      <w:tr>
        <w:tc>
          <w:tcPr>
            <w:tcW w:type="dxa" w:w="2340"/>
            <w:shd w:fill="f5f7fa"/>
          </w:tcPr>
          <w:p>
            <w:pPr>
              <w:keepNext/>
              <w:spacing w:after="80" w:before="80"/>
              <w:jc w:val="left"/>
            </w:pPr>
            <w:r>
              <w:rPr>
                <w:rFonts w:ascii="Calibri" w:hAnsi="Calibri"/>
                <w:color w:val="2C3E50"/>
                <w:sz w:val="20"/>
              </w:rPr>
              <w:t>#4 Barry</w:t>
            </w:r>
          </w:p>
        </w:tc>
        <w:tc>
          <w:tcPr>
            <w:tcW w:type="dxa" w:w="2340"/>
            <w:shd w:fill="f5f7fa"/>
          </w:tcPr>
          <w:p>
            <w:pPr>
              <w:keepNext/>
              <w:spacing w:after="80" w:before="80"/>
              <w:jc w:val="left"/>
            </w:pPr>
            <w:r>
              <w:rPr>
                <w:rFonts w:ascii="Calibri" w:hAnsi="Calibri"/>
                <w:color w:val="2C3E50"/>
                <w:sz w:val="20"/>
              </w:rPr>
              <w:t>Cultivation</w:t>
            </w:r>
          </w:p>
        </w:tc>
        <w:tc>
          <w:tcPr>
            <w:tcW w:type="dxa" w:w="2340"/>
            <w:shd w:fill="f5f7fa"/>
          </w:tcPr>
          <w:p>
            <w:pPr>
              <w:keepNext/>
              <w:spacing w:after="80" w:before="80"/>
              <w:jc w:val="left"/>
            </w:pPr>
            <w:r>
              <w:rPr>
                <w:rFonts w:ascii="Calibri" w:hAnsi="Calibri"/>
                <w:color w:val="2C3E50"/>
                <w:sz w:val="20"/>
              </w:rPr>
              <w:t>3 hrs research</w:t>
            </w:r>
          </w:p>
        </w:tc>
        <w:tc>
          <w:tcPr>
            <w:tcW w:type="dxa" w:w="2340"/>
            <w:shd w:fill="f5f7fa"/>
          </w:tcPr>
          <w:p>
            <w:pPr>
              <w:keepNext/>
              <w:spacing w:after="80" w:before="80"/>
              <w:jc w:val="left"/>
            </w:pPr>
            <w:r>
              <w:rPr>
                <w:rFonts w:ascii="Calibri" w:hAnsi="Calibri"/>
                <w:b/>
                <w:color w:val="B8923D"/>
                <w:sz w:val="20"/>
              </w:rPr>
              <w:t>Long-term (highest upside: $100K typical, $477M assets)</w:t>
            </w:r>
          </w:p>
        </w:tc>
      </w:tr>
      <w:tr>
        <w:tc>
          <w:tcPr>
            <w:tcW w:type="dxa" w:w="2340"/>
            <w:shd w:fill="ffffff"/>
          </w:tcPr>
          <w:p>
            <w:pPr>
              <w:keepNext/>
              <w:spacing w:after="80" w:before="80"/>
              <w:jc w:val="left"/>
            </w:pPr>
            <w:r>
              <w:rPr>
                <w:rFonts w:ascii="Calibri" w:hAnsi="Calibri"/>
                <w:color w:val="2C3E50"/>
                <w:sz w:val="20"/>
              </w:rPr>
              <w:t>#5 Van Beuren</w:t>
            </w:r>
          </w:p>
        </w:tc>
        <w:tc>
          <w:tcPr>
            <w:tcW w:type="dxa" w:w="2340"/>
            <w:shd w:fill="ffffff"/>
          </w:tcPr>
          <w:p>
            <w:pPr>
              <w:keepNext/>
              <w:spacing w:after="80" w:before="80"/>
              <w:jc w:val="left"/>
            </w:pPr>
            <w:r>
              <w:rPr>
                <w:rFonts w:ascii="Calibri" w:hAnsi="Calibri"/>
                <w:color w:val="2C3E50"/>
                <w:sz w:val="20"/>
              </w:rPr>
              <w:t>LOI-Ready</w:t>
            </w:r>
          </w:p>
        </w:tc>
        <w:tc>
          <w:tcPr>
            <w:tcW w:type="dxa" w:w="2340"/>
            <w:shd w:fill="ffffff"/>
          </w:tcPr>
          <w:p>
            <w:pPr>
              <w:keepNext/>
              <w:spacing w:after="80" w:before="80"/>
              <w:jc w:val="left"/>
            </w:pPr>
            <w:r>
              <w:rPr>
                <w:rFonts w:ascii="Calibri" w:hAnsi="Calibri"/>
                <w:color w:val="2C3E50"/>
                <w:sz w:val="20"/>
              </w:rPr>
              <w:t>3 hrs</w:t>
            </w:r>
          </w:p>
        </w:tc>
        <w:tc>
          <w:tcPr>
            <w:tcW w:type="dxa" w:w="2340"/>
            <w:shd w:fill="ffffff"/>
          </w:tcPr>
          <w:p>
            <w:pPr>
              <w:keepNext/>
              <w:spacing w:after="80" w:before="80"/>
              <w:jc w:val="left"/>
            </w:pPr>
            <w:r>
              <w:rPr>
                <w:rFonts w:ascii="Calibri" w:hAnsi="Calibri"/>
                <w:color w:val="2C3E50"/>
                <w:sz w:val="20"/>
              </w:rPr>
              <w:t>Medium-term (deepest adaptive sailing funder; July deadline; geographic limitation)</w:t>
            </w:r>
          </w:p>
        </w:tc>
      </w:tr>
    </w:tbl>
    <w:p/>
    <w:p>
      <w:pPr>
        <w:spacing w:before="160" w:after="160"/>
        <w:pBdr>
          <w:bottom w:val="single" w:sz="8" w:color="d4a853"/>
        </w:pBdr>
      </w:pPr>
    </w:p>
    <w:p>
      <w:r>
        <w:br w:type="page"/>
      </w:r>
    </w:p>
    <w:p>
      <w:pPr>
        <w:pStyle w:val="Heading1"/>
      </w:pPr>
      <w:r>
        <w:t>Understanding the Timeline</w:t>
      </w:r>
    </w:p>
    <w:p>
      <w:pPr>
        <w:pStyle w:val="Heading2"/>
      </w:pPr>
      <w:r>
        <w:t>Typical Grant Process (3-9 months)</w:t>
      </w:r>
    </w:p>
    <w:p>
      <w:pPr>
        <w:pStyle w:val="ListBullet"/>
      </w:pPr>
      <w:r>
        <w:rPr>
          <w:rFonts w:ascii="Calibri" w:hAnsi="Calibri"/>
          <w:color w:val="2C3E50"/>
          <w:sz w:val="22"/>
        </w:rPr>
      </w:r>
      <w:r>
        <w:rPr>
          <w:rFonts w:ascii="Calibri" w:hAnsi="Calibri"/>
          <w:b/>
          <w:color w:val="2C3E50"/>
          <w:sz w:val="22"/>
        </w:rPr>
        <w:t>Month 1:</w:t>
      </w:r>
      <w:r>
        <w:rPr>
          <w:rFonts w:ascii="Calibri" w:hAnsi="Calibri"/>
          <w:color w:val="2C3E50"/>
          <w:sz w:val="22"/>
        </w:rPr>
        <w:t xml:space="preserve"> Research + Submit LOI/Application</w:t>
      </w:r>
    </w:p>
    <w:p>
      <w:pPr>
        <w:pStyle w:val="ListBullet"/>
      </w:pPr>
      <w:r>
        <w:rPr>
          <w:rFonts w:ascii="Calibri" w:hAnsi="Calibri"/>
          <w:color w:val="2C3E50"/>
          <w:sz w:val="22"/>
        </w:rPr>
      </w:r>
      <w:r>
        <w:rPr>
          <w:rFonts w:ascii="Calibri" w:hAnsi="Calibri"/>
          <w:b/>
          <w:color w:val="2C3E50"/>
          <w:sz w:val="22"/>
        </w:rPr>
        <w:t>Months 2-3:</w:t>
      </w:r>
      <w:r>
        <w:rPr>
          <w:rFonts w:ascii="Calibri" w:hAnsi="Calibri"/>
          <w:color w:val="2C3E50"/>
          <w:sz w:val="22"/>
        </w:rPr>
        <w:t xml:space="preserve"> Wait for response (6-8 weeks typical)</w:t>
      </w:r>
    </w:p>
    <w:p>
      <w:pPr>
        <w:pStyle w:val="ListBullet"/>
      </w:pPr>
      <w:r>
        <w:rPr>
          <w:rFonts w:ascii="Calibri" w:hAnsi="Calibri"/>
          <w:color w:val="2C3E50"/>
          <w:sz w:val="22"/>
        </w:rPr>
      </w:r>
      <w:r>
        <w:rPr>
          <w:rFonts w:ascii="Calibri" w:hAnsi="Calibri"/>
          <w:b/>
          <w:color w:val="2C3E50"/>
          <w:sz w:val="22"/>
        </w:rPr>
        <w:t>Months 3-4:</w:t>
      </w:r>
      <w:r>
        <w:rPr>
          <w:rFonts w:ascii="Calibri" w:hAnsi="Calibri"/>
          <w:color w:val="2C3E50"/>
          <w:sz w:val="22"/>
        </w:rPr>
        <w:t xml:space="preserve"> If invited, write full proposal (10-20 hours)</w:t>
      </w:r>
    </w:p>
    <w:p>
      <w:pPr>
        <w:pStyle w:val="ListBullet"/>
      </w:pPr>
      <w:r>
        <w:rPr>
          <w:rFonts w:ascii="Calibri" w:hAnsi="Calibri"/>
          <w:color w:val="2C3E50"/>
          <w:sz w:val="22"/>
        </w:rPr>
      </w:r>
      <w:r>
        <w:rPr>
          <w:rFonts w:ascii="Calibri" w:hAnsi="Calibri"/>
          <w:b/>
          <w:color w:val="2C3E50"/>
          <w:sz w:val="22"/>
        </w:rPr>
        <w:t>Months 4-6:</w:t>
      </w:r>
      <w:r>
        <w:rPr>
          <w:rFonts w:ascii="Calibri" w:hAnsi="Calibri"/>
          <w:color w:val="2C3E50"/>
          <w:sz w:val="22"/>
        </w:rPr>
        <w:t xml:space="preserve"> Wait for review + board decision</w:t>
      </w:r>
    </w:p>
    <w:p>
      <w:pPr>
        <w:pStyle w:val="ListBullet"/>
      </w:pPr>
      <w:r>
        <w:rPr>
          <w:rFonts w:ascii="Calibri" w:hAnsi="Calibri"/>
          <w:color w:val="2C3E50"/>
          <w:sz w:val="22"/>
        </w:rPr>
      </w:r>
      <w:r>
        <w:rPr>
          <w:rFonts w:ascii="Calibri" w:hAnsi="Calibri"/>
          <w:b/>
          <w:color w:val="2C3E50"/>
          <w:sz w:val="22"/>
        </w:rPr>
        <w:t>Months 6-9:</w:t>
      </w:r>
      <w:r>
        <w:rPr>
          <w:rFonts w:ascii="Calibri" w:hAnsi="Calibri"/>
          <w:color w:val="2C3E50"/>
          <w:sz w:val="22"/>
        </w:rPr>
        <w:t xml:space="preserve"> Decision received</w:t>
      </w:r>
    </w:p>
    <w:p>
      <w:pPr>
        <w:pStyle w:val="TGSBody"/>
      </w:pPr>
      <w:r>
        <w:rPr>
          <w:rFonts w:ascii="Calibri" w:hAnsi="Calibri"/>
          <w:color w:val="2C3E50"/>
          <w:sz w:val="22"/>
        </w:rPr>
      </w:r>
      <w:r>
        <w:rPr>
          <w:rFonts w:ascii="Calibri" w:hAnsi="Calibri"/>
          <w:b/>
          <w:color w:val="2C3E50"/>
          <w:sz w:val="22"/>
        </w:rPr>
        <w:t>This report covers Month 1.</w:t>
      </w:r>
      <w:r>
        <w:rPr>
          <w:rFonts w:ascii="Calibri" w:hAnsi="Calibri"/>
          <w:color w:val="2C3E50"/>
          <w:sz w:val="22"/>
        </w:rPr>
        <w:t xml:space="preserve"> Expect decisions in 4-9 months for the application-ready foundations (#1-3, #5). Barry (#4) is a cultivation foundation operating on a 6-18 month timeline. Note that Barry and Van Beuren (#5) share the Sail to Prevail connection, building that relationship strengthens both paths.</w:t>
      </w:r>
    </w:p>
    <w:p>
      <w:pPr>
        <w:pStyle w:val="TGSMeta"/>
      </w:pPr>
      <w:r>
        <w:rPr>
          <w:rFonts w:ascii="Calibri" w:hAnsi="Calibri"/>
          <w:b/>
          <w:color w:val="2C3E50"/>
          <w:sz w:val="22"/>
        </w:rPr>
        <w:t xml:space="preserve">Prepared by: </w:t>
      </w:r>
      <w:r>
        <w:rPr>
          <w:rFonts w:ascii="Calibri" w:hAnsi="Calibri"/>
          <w:color w:val="6C757D"/>
          <w:sz w:val="22"/>
        </w:rPr>
        <w:t>TheGrantScout Research Team</w:t>
      </w:r>
    </w:p>
    <w:p>
      <w:pPr>
        <w:pStyle w:val="TGSMeta"/>
      </w:pPr>
      <w:r>
        <w:rPr>
          <w:rFonts w:ascii="Calibri" w:hAnsi="Calibri"/>
          <w:b/>
          <w:color w:val="2C3E50"/>
          <w:sz w:val="22"/>
        </w:rPr>
        <w:t xml:space="preserve">Date: </w:t>
      </w:r>
      <w:r>
        <w:rPr>
          <w:rFonts w:ascii="Calibri" w:hAnsi="Calibri"/>
          <w:color w:val="6C757D"/>
          <w:sz w:val="22"/>
        </w:rPr>
        <w:t>February 6, 2026</w:t>
      </w:r>
    </w:p>
    <w:p>
      <w:pPr>
        <w:pStyle w:val="TGSMeta"/>
      </w:pPr>
      <w:r>
        <w:rPr>
          <w:rFonts w:ascii="Calibri" w:hAnsi="Calibri"/>
          <w:b/>
          <w:color w:val="2C3E50"/>
          <w:sz w:val="22"/>
        </w:rPr>
        <w:t xml:space="preserve">Next Report: </w:t>
      </w:r>
      <w:r>
        <w:rPr>
          <w:rFonts w:ascii="Calibri" w:hAnsi="Calibri"/>
          <w:color w:val="6C757D"/>
          <w:sz w:val="22"/>
        </w:rPr>
        <w:t>March 2026</w:t>
      </w:r>
    </w:p>
    <w:p>
      <w:pPr>
        <w:spacing w:before="160" w:after="160"/>
        <w:pBdr>
          <w:bottom w:val="single" w:sz="8" w:color="d4a853"/>
        </w:pBdr>
      </w:pPr>
    </w:p>
    <w:p>
      <w:pPr>
        <w:pStyle w:val="Heading1"/>
      </w:pPr>
      <w:r>
        <w:t>Data Sources</w:t>
      </w:r>
    </w:p>
    <w:p>
      <w:pPr>
        <w:pStyle w:val="TGSMeta"/>
      </w:pPr>
      <w:r>
        <w:rPr>
          <w:rFonts w:ascii="Calibri" w:hAnsi="Calibri"/>
          <w:b/>
          <w:color w:val="2C3E50"/>
          <w:sz w:val="22"/>
        </w:rPr>
        <w:t xml:space="preserve">Grant History: </w:t>
      </w:r>
      <w:r>
        <w:rPr>
          <w:rFonts w:ascii="Calibri" w:hAnsi="Calibri"/>
          <w:color w:val="6C757D"/>
          <w:sz w:val="22"/>
        </w:rPr>
        <w:t>IRS Form 990-PF filings (2016-2024)</w:t>
      </w:r>
    </w:p>
    <w:p>
      <w:pPr>
        <w:pStyle w:val="TGSMeta"/>
      </w:pPr>
      <w:r>
        <w:rPr>
          <w:rFonts w:ascii="Calibri" w:hAnsi="Calibri"/>
          <w:b/>
          <w:color w:val="2C3E50"/>
          <w:sz w:val="22"/>
        </w:rPr>
        <w:t xml:space="preserve">Contact Information: </w:t>
      </w:r>
      <w:r>
        <w:rPr>
          <w:rFonts w:ascii="Calibri" w:hAnsi="Calibri"/>
          <w:color w:val="6C757D"/>
          <w:sz w:val="22"/>
        </w:rPr>
        <w:t>Foundation websites, public sources</w:t>
      </w:r>
    </w:p>
    <w:p>
      <w:pPr>
        <w:pStyle w:val="TGSMeta"/>
      </w:pPr>
      <w:r>
        <w:rPr>
          <w:rFonts w:ascii="Calibri" w:hAnsi="Calibri"/>
          <w:b/>
          <w:color w:val="2C3E50"/>
          <w:sz w:val="22"/>
        </w:rPr>
        <w:t xml:space="preserve">Application Process: </w:t>
      </w:r>
      <w:r>
        <w:rPr>
          <w:rFonts w:ascii="Calibri" w:hAnsi="Calibri"/>
          <w:color w:val="6C757D"/>
          <w:sz w:val="22"/>
        </w:rPr>
        <w:t>Foundation websites, Instrumentl, direct inquiry</w:t>
      </w:r>
    </w:p>
    <w:p>
      <w:pPr>
        <w:pStyle w:val="TGSMeta"/>
      </w:pPr>
      <w:r>
        <w:rPr>
          <w:rFonts w:ascii="Calibri" w:hAnsi="Calibri"/>
          <w:b/>
          <w:color w:val="2C3E50"/>
          <w:sz w:val="22"/>
        </w:rPr>
        <w:t xml:space="preserve">Connection Paths: </w:t>
      </w:r>
      <w:r>
        <w:rPr>
          <w:rFonts w:ascii="Calibri" w:hAnsi="Calibri"/>
          <w:color w:val="6C757D"/>
          <w:sz w:val="22"/>
        </w:rPr>
        <w:t>Public professional profiles, organizational websites</w:t>
      </w:r>
    </w:p>
    <w:p>
      <w:pPr>
        <w:pStyle w:val="TGSBody"/>
      </w:pPr>
      <w:r>
        <w:rPr>
          <w:rFonts w:ascii="Calibri" w:hAnsi="Calibri"/>
          <w:color w:val="2C3E50"/>
          <w:sz w:val="22"/>
        </w:rPr>
        <w:t>*Application processes may change. Verify current information with foundations before submitting.*</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1E3A5F"/>
        <w:sz w:val="18"/>
      </w:rPr>
      <w:t>thegrantscout.com</w:t>
    </w:r>
    <w:r>
      <w:rPr>
        <w:rFonts w:ascii="Calibri" w:hAnsi="Calibri"/>
        <w:i/>
        <w:color w:val="6C757D"/>
        <w:sz w:val="18"/>
      </w:rPr>
      <w:t xml:space="preserve">  |  Your mission deserves funding. We'll help you find 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Light" w:hAnsi="Calibri Light"/>
        <w:b/>
        <w:color w:val="1E3A5F"/>
        <w:sz w:val="24"/>
      </w:rPr>
      <w:t>TheGrantScout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Light" w:hAnsi="Calibri Light"/>
      <w:b/>
      <w:bCs/>
      <w:color w:val="1E3A5F"/>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152B4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C3E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GSTitle">
    <w:name w:val="TGS Title"/>
    <w:pPr>
      <w:spacing w:after="0" w:before="0"/>
    </w:pPr>
    <w:rPr>
      <w:rFonts w:ascii="Calibri Light" w:hAnsi="Calibri Light"/>
      <w:b/>
      <w:color w:val="1E3A5F"/>
      <w:sz w:val="64"/>
    </w:rPr>
  </w:style>
  <w:style w:type="paragraph" w:customStyle="1" w:styleId="TGSSubtitle">
    <w:name w:val="TGS Subtitle"/>
    <w:pPr>
      <w:spacing w:after="160" w:before="0"/>
    </w:pPr>
    <w:rPr>
      <w:rFonts w:ascii="Calibri Light" w:hAnsi="Calibri Light"/>
      <w:color w:val="6C757D"/>
      <w:sz w:val="36"/>
    </w:rPr>
  </w:style>
  <w:style w:type="paragraph" w:customStyle="1" w:styleId="TGSMeta">
    <w:name w:val="TGS Meta"/>
    <w:pPr>
      <w:spacing w:after="80"/>
    </w:pPr>
    <w:rPr>
      <w:rFonts w:ascii="Calibri" w:hAnsi="Calibri"/>
      <w:color w:val="6C757D"/>
      <w:sz w:val="22"/>
    </w:rPr>
  </w:style>
  <w:style w:type="paragraph" w:customStyle="1" w:styleId="TGSH1">
    <w:name w:val="TGS H1"/>
    <w:basedOn w:val="Heading1"/>
  </w:style>
  <w:style w:type="paragraph" w:customStyle="1" w:styleId="TGSH2">
    <w:name w:val="TGS H2"/>
    <w:basedOn w:val="Heading2"/>
  </w:style>
  <w:style w:type="paragraph" w:customStyle="1" w:styleId="TGSH3">
    <w:name w:val="TGS H3"/>
    <w:basedOn w:val="Heading3"/>
  </w:style>
  <w:style w:type="paragraph" w:customStyle="1" w:styleId="TGSBody">
    <w:name w:val="TGS Body"/>
    <w:pPr>
      <w:spacing w:after="160" w:line="276" w:lineRule="auto"/>
    </w:pPr>
    <w:rPr>
      <w:rFonts w:ascii="Calibri" w:hAnsi="Calibri"/>
      <w:color w:val="2C3E50"/>
      <w:sz w:val="22"/>
    </w:rPr>
  </w:style>
  <w:style w:type="paragraph" w:customStyle="1" w:styleId="TGSUrgent">
    <w:name w:val="TGS Urgent"/>
    <w:pPr>
      <w:spacing w:after="160"/>
    </w:pPr>
    <w:rPr>
      <w:rFonts w:ascii="Calibri" w:hAnsi="Calibri"/>
      <w:b/>
      <w:color w:val="DC354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