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A5208" w14:textId="77777777" w:rsidR="00EB1888" w:rsidRDefault="00000000">
      <w:pPr>
        <w:spacing w:after="80"/>
        <w:jc w:val="center"/>
      </w:pPr>
      <w:proofErr w:type="spellStart"/>
      <w:r>
        <w:rPr>
          <w:b/>
          <w:bCs/>
          <w:color w:val="1B4F72"/>
          <w:sz w:val="44"/>
          <w:szCs w:val="44"/>
        </w:rPr>
        <w:t>TheGrantScout</w:t>
      </w:r>
      <w:proofErr w:type="spellEnd"/>
    </w:p>
    <w:p w14:paraId="73B9D851" w14:textId="77777777" w:rsidR="00EB1888" w:rsidRDefault="00000000">
      <w:pPr>
        <w:spacing w:after="360"/>
        <w:jc w:val="center"/>
      </w:pPr>
      <w:r>
        <w:rPr>
          <w:color w:val="5D6D7E"/>
          <w:sz w:val="28"/>
          <w:szCs w:val="28"/>
        </w:rPr>
        <w:t>Monthly Grant Opportunities Report — Overview</w:t>
      </w:r>
    </w:p>
    <w:p w14:paraId="3BAC8C58" w14:textId="77777777" w:rsidR="00EB1888" w:rsidRDefault="00000000">
      <w:pPr>
        <w:pStyle w:val="Heading1"/>
        <w:spacing w:after="120"/>
      </w:pPr>
      <w:r>
        <w:t>What We Do</w:t>
      </w:r>
    </w:p>
    <w:p w14:paraId="6590DB9E" w14:textId="34169FBF" w:rsidR="00EB1888" w:rsidRDefault="00000000">
      <w:pPr>
        <w:spacing w:after="120"/>
      </w:pPr>
      <w:r>
        <w:t>We help nonprofits find private foundation</w:t>
      </w:r>
      <w:r w:rsidR="00F34013">
        <w:t xml:space="preserve"> funding</w:t>
      </w:r>
      <w:r>
        <w:t>. Using predictive modeling built on IRS Form 990-PF data we identify foundations that are most likely to fund a specific organization based on their mission, geography, budget, and program areas.</w:t>
      </w:r>
    </w:p>
    <w:p w14:paraId="01461977" w14:textId="77777777" w:rsidR="00EB1888" w:rsidRDefault="00000000">
      <w:pPr>
        <w:spacing w:after="120"/>
      </w:pPr>
      <w:r>
        <w:t>Each month, we deliver a report with 5 curated foundation opportunities along with an actionable guide that walks the nonprofit through exactly what they need to do that month: who to contact, what to submit, and in what order.</w:t>
      </w:r>
    </w:p>
    <w:p w14:paraId="794B8E45" w14:textId="77777777" w:rsidR="00EB1888" w:rsidRDefault="00000000">
      <w:pPr>
        <w:pStyle w:val="Heading1"/>
        <w:spacing w:after="120"/>
      </w:pPr>
      <w:r>
        <w:t>What’s In a Monthly Report</w:t>
      </w:r>
    </w:p>
    <w:p w14:paraId="629DD511" w14:textId="4DC8DDFE" w:rsidR="00EB1888" w:rsidRDefault="00000000">
      <w:pPr>
        <w:spacing w:after="120"/>
      </w:pPr>
      <w:r>
        <w:t xml:space="preserve">Each report is built around 5 foundation profiles. </w:t>
      </w:r>
      <w:r w:rsidR="00F34013">
        <w:t>The goal is to help nonprofits know which funders to pursue and how best to spend their time.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58"/>
      </w:tblGrid>
      <w:tr w:rsidR="00EB1888" w14:paraId="1D9247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3D70C" w14:textId="77777777" w:rsidR="00EB1888" w:rsidRDefault="00000000">
            <w:r>
              <w:rPr>
                <w:b/>
                <w:bCs/>
                <w:color w:val="FFFFFF"/>
                <w:sz w:val="20"/>
                <w:szCs w:val="20"/>
              </w:rPr>
              <w:t>Report Section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DDA74" w14:textId="77777777" w:rsidR="00EB1888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Contains</w:t>
            </w:r>
          </w:p>
        </w:tc>
      </w:tr>
      <w:tr w:rsidR="00EB1888" w14:paraId="213611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24A13" w14:textId="77777777" w:rsidR="00EB1888" w:rsidRDefault="00000000">
            <w:r>
              <w:rPr>
                <w:b/>
                <w:bCs/>
                <w:sz w:val="20"/>
                <w:szCs w:val="20"/>
              </w:rPr>
              <w:t>If You Only Have 5 Hours This Month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06DEF" w14:textId="77777777" w:rsidR="00EB1888" w:rsidRDefault="00000000">
            <w:r>
              <w:rPr>
                <w:sz w:val="20"/>
                <w:szCs w:val="20"/>
              </w:rPr>
              <w:t>The single highest-ROI action for the month. One foundation, one task, with time estimate and reasoning. Designed for busy staff who can only act on one opportunity.</w:t>
            </w:r>
          </w:p>
        </w:tc>
      </w:tr>
      <w:tr w:rsidR="00EB1888" w14:paraId="066266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158B1" w14:textId="77777777" w:rsidR="00EB1888" w:rsidRDefault="00000000">
            <w:r>
              <w:rPr>
                <w:b/>
                <w:bCs/>
                <w:sz w:val="20"/>
                <w:szCs w:val="20"/>
              </w:rPr>
              <w:t>Priority Ranking &amp; Time Allocation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44A46" w14:textId="77777777" w:rsidR="00EB1888" w:rsidRDefault="00000000">
            <w:r>
              <w:rPr>
                <w:sz w:val="20"/>
                <w:szCs w:val="20"/>
              </w:rPr>
              <w:t>All 5 foundations ranked by fit and actionability, with a guide showing what to do based on how many hours the nonprofit has available that month.</w:t>
            </w:r>
          </w:p>
        </w:tc>
      </w:tr>
      <w:tr w:rsidR="00EB1888" w14:paraId="5FA186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9CF72" w14:textId="77777777" w:rsidR="00EB1888" w:rsidRDefault="00000000">
            <w:r>
              <w:rPr>
                <w:b/>
                <w:bCs/>
                <w:sz w:val="20"/>
                <w:szCs w:val="20"/>
              </w:rPr>
              <w:t>Foundation Type Classification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7FEA9" w14:textId="77777777" w:rsidR="00EB1888" w:rsidRDefault="00000000">
            <w:r>
              <w:rPr>
                <w:sz w:val="20"/>
                <w:szCs w:val="20"/>
              </w:rPr>
              <w:t>Each foundation categorized as LOI-Ready, Open Application, Upcoming Deadline, or Cultivation — with plain-English explanations of what each means and what action to take.</w:t>
            </w:r>
          </w:p>
        </w:tc>
      </w:tr>
      <w:tr w:rsidR="00EB1888" w14:paraId="68973A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9F4EB" w14:textId="77777777" w:rsidR="00EB1888" w:rsidRDefault="00000000">
            <w:r>
              <w:rPr>
                <w:b/>
                <w:bCs/>
                <w:sz w:val="20"/>
                <w:szCs w:val="20"/>
              </w:rPr>
              <w:t>Fit Evidence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5BE6D" w14:textId="77777777" w:rsidR="00EB1888" w:rsidRDefault="00000000">
            <w:r>
              <w:rPr>
                <w:sz w:val="20"/>
                <w:szCs w:val="20"/>
              </w:rPr>
              <w:t>Analysis showing how many grants the foundation has made to organizations like theirs — filtered by sector, geography, budget size, and grant type. Includes the most similar grantee as a reference point.</w:t>
            </w:r>
          </w:p>
        </w:tc>
      </w:tr>
      <w:tr w:rsidR="00EB1888" w14:paraId="27DD74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792D4" w14:textId="77777777" w:rsidR="00EB1888" w:rsidRDefault="00000000">
            <w:r>
              <w:rPr>
                <w:b/>
                <w:bCs/>
                <w:sz w:val="20"/>
                <w:szCs w:val="20"/>
              </w:rPr>
              <w:t>Funder Snapshot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87E99" w14:textId="77777777" w:rsidR="00EB1888" w:rsidRDefault="00000000">
            <w:r>
              <w:rPr>
                <w:sz w:val="20"/>
                <w:szCs w:val="20"/>
              </w:rPr>
              <w:t>Key analytics on each foundation: annual giving, typical grant range, geographic focus, repeat funding rate, giving style (general support vs. program-specific), and 3-year funding trend.</w:t>
            </w:r>
          </w:p>
        </w:tc>
      </w:tr>
      <w:tr w:rsidR="00EB1888" w14:paraId="7C8BCA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E857C" w14:textId="77777777" w:rsidR="00EB1888" w:rsidRDefault="00000000">
            <w:r>
              <w:rPr>
                <w:b/>
                <w:bCs/>
                <w:sz w:val="20"/>
                <w:szCs w:val="20"/>
              </w:rPr>
              <w:t>How to Apply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3ED85" w14:textId="77777777" w:rsidR="00EB1888" w:rsidRDefault="00000000">
            <w:r>
              <w:rPr>
                <w:sz w:val="20"/>
                <w:szCs w:val="20"/>
              </w:rPr>
              <w:t>Step-by-step application instructions tailored to each foundation type: LOI format requirements, portal URLs, deadlines, required attachments, and what to expect after submission.</w:t>
            </w:r>
          </w:p>
        </w:tc>
      </w:tr>
      <w:tr w:rsidR="00EB1888" w14:paraId="162E63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FB485" w14:textId="77777777" w:rsidR="00EB1888" w:rsidRDefault="00000000">
            <w:r>
              <w:rPr>
                <w:b/>
                <w:bCs/>
                <w:sz w:val="20"/>
                <w:szCs w:val="20"/>
              </w:rPr>
              <w:t>Contacts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D1EAB" w14:textId="77777777" w:rsidR="00EB1888" w:rsidRDefault="00000000">
            <w:r>
              <w:rPr>
                <w:sz w:val="20"/>
                <w:szCs w:val="20"/>
              </w:rPr>
              <w:t>Key foundation staff with names, roles, emails, and phone numbers. Guidance on who to contact for fit questions vs. application logistics.</w:t>
            </w:r>
          </w:p>
        </w:tc>
      </w:tr>
      <w:tr w:rsidR="00EB1888" w14:paraId="3AD204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B4BF7" w14:textId="77777777" w:rsidR="00EB1888" w:rsidRDefault="00000000">
            <w:r>
              <w:rPr>
                <w:b/>
                <w:bCs/>
                <w:sz w:val="20"/>
                <w:szCs w:val="20"/>
              </w:rPr>
              <w:t>Potential Connections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DF3E3" w14:textId="77777777" w:rsidR="00EB1888" w:rsidRDefault="00000000">
            <w:r>
              <w:rPr>
                <w:sz w:val="20"/>
                <w:szCs w:val="20"/>
              </w:rPr>
              <w:t>Board overlap, shared grantees, geographic ties, and sector connections between the nonprofit and the foundation.</w:t>
            </w:r>
          </w:p>
        </w:tc>
      </w:tr>
      <w:tr w:rsidR="00EB1888" w14:paraId="7FEF8E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42AE1" w14:textId="77777777" w:rsidR="00EB1888" w:rsidRDefault="00000000">
            <w:r>
              <w:rPr>
                <w:b/>
                <w:bCs/>
                <w:sz w:val="20"/>
                <w:szCs w:val="20"/>
              </w:rPr>
              <w:t>Positioning Strategy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DBC59" w14:textId="77777777" w:rsidR="00EB1888" w:rsidRDefault="00000000">
            <w:r>
              <w:rPr>
                <w:sz w:val="20"/>
                <w:szCs w:val="20"/>
              </w:rPr>
              <w:t>3–4 sentences telling the nonprofit how to frame their ask: what to lead with, what precedent to reference, what amount to request, and what to emphasize.</w:t>
            </w:r>
          </w:p>
        </w:tc>
      </w:tr>
      <w:tr w:rsidR="00EB1888" w14:paraId="7F2CAA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BB5F9" w14:textId="77777777" w:rsidR="00EB1888" w:rsidRDefault="00000000">
            <w:r>
              <w:rPr>
                <w:b/>
                <w:bCs/>
                <w:sz w:val="20"/>
                <w:szCs w:val="20"/>
              </w:rPr>
              <w:lastRenderedPageBreak/>
              <w:t>Action Steps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0DEB6" w14:textId="77777777" w:rsidR="00EB1888" w:rsidRDefault="00000000">
            <w:r>
              <w:rPr>
                <w:sz w:val="20"/>
                <w:szCs w:val="20"/>
              </w:rPr>
              <w:t xml:space="preserve">Numbered tasks with time </w:t>
            </w:r>
            <w:proofErr w:type="gramStart"/>
            <w:r>
              <w:rPr>
                <w:sz w:val="20"/>
                <w:szCs w:val="20"/>
              </w:rPr>
              <w:t>estimates</w:t>
            </w:r>
            <w:proofErr w:type="gramEnd"/>
            <w:r>
              <w:rPr>
                <w:sz w:val="20"/>
                <w:szCs w:val="20"/>
              </w:rPr>
              <w:t xml:space="preserve"> and dependencies. Includes “WAIT” steps so nonprofits know when the ball is in the foundation’s court, and when to follow up.</w:t>
            </w:r>
          </w:p>
        </w:tc>
      </w:tr>
      <w:tr w:rsidR="00EB1888" w14:paraId="237585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2E9E9" w14:textId="77777777" w:rsidR="00EB1888" w:rsidRDefault="00000000">
            <w:r>
              <w:rPr>
                <w:b/>
                <w:bCs/>
                <w:sz w:val="20"/>
                <w:szCs w:val="20"/>
              </w:rPr>
              <w:t>Monthly Action Plan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49219" w14:textId="77777777" w:rsidR="00EB1888" w:rsidRDefault="00000000">
            <w:r>
              <w:rPr>
                <w:sz w:val="20"/>
                <w:szCs w:val="20"/>
              </w:rPr>
              <w:t>Week-by-week breakdown across all 5 foundations with estimated hours. Includes a tracker for pending submissions, expected response times, and follow-up dates.</w:t>
            </w:r>
          </w:p>
        </w:tc>
      </w:tr>
    </w:tbl>
    <w:p w14:paraId="6E96FBD7" w14:textId="77777777" w:rsidR="00EB1888" w:rsidRDefault="00EB1888">
      <w:pPr>
        <w:spacing w:after="200"/>
      </w:pPr>
    </w:p>
    <w:p w14:paraId="5FCD95DE" w14:textId="2DF92B9F" w:rsidR="00EB1888" w:rsidRDefault="00EB1888">
      <w:pPr>
        <w:spacing w:after="120"/>
      </w:pPr>
    </w:p>
    <w:sectPr w:rsidR="00EB1888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DB373" w14:textId="77777777" w:rsidR="00E114C8" w:rsidRDefault="00E114C8">
      <w:r>
        <w:separator/>
      </w:r>
    </w:p>
  </w:endnote>
  <w:endnote w:type="continuationSeparator" w:id="0">
    <w:p w14:paraId="690A86DE" w14:textId="77777777" w:rsidR="00E114C8" w:rsidRDefault="00E114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CA5B6" w14:textId="77777777" w:rsidR="00EB1888" w:rsidRDefault="00000000">
    <w:pPr>
      <w:jc w:val="center"/>
    </w:pPr>
    <w:r>
      <w:rPr>
        <w:color w:val="5D6D7E"/>
        <w:sz w:val="16"/>
        <w:szCs w:val="16"/>
      </w:rPr>
      <w:t xml:space="preserve">Page </w:t>
    </w:r>
    <w:r>
      <w:rPr>
        <w:color w:val="5D6D7E"/>
        <w:sz w:val="16"/>
        <w:szCs w:val="16"/>
      </w:rPr>
      <w:fldChar w:fldCharType="begin"/>
    </w:r>
    <w:r>
      <w:rPr>
        <w:color w:val="5D6D7E"/>
        <w:sz w:val="16"/>
        <w:szCs w:val="16"/>
      </w:rPr>
      <w:instrText>PAGE</w:instrText>
    </w:r>
    <w:r>
      <w:rPr>
        <w:color w:val="5D6D7E"/>
        <w:sz w:val="16"/>
        <w:szCs w:val="16"/>
      </w:rPr>
      <w:fldChar w:fldCharType="separate"/>
    </w:r>
    <w:r w:rsidR="00F34013">
      <w:rPr>
        <w:noProof/>
        <w:color w:val="5D6D7E"/>
        <w:sz w:val="16"/>
        <w:szCs w:val="16"/>
      </w:rPr>
      <w:t>1</w:t>
    </w:r>
    <w:r>
      <w:rPr>
        <w:color w:val="5D6D7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24FA0" w14:textId="77777777" w:rsidR="00E114C8" w:rsidRDefault="00E114C8">
      <w:r>
        <w:separator/>
      </w:r>
    </w:p>
  </w:footnote>
  <w:footnote w:type="continuationSeparator" w:id="0">
    <w:p w14:paraId="01220E75" w14:textId="77777777" w:rsidR="00E114C8" w:rsidRDefault="00E114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12592" w14:textId="77777777" w:rsidR="00EB1888" w:rsidRDefault="00000000">
    <w:pPr>
      <w:jc w:val="right"/>
    </w:pPr>
    <w:proofErr w:type="spellStart"/>
    <w:r>
      <w:rPr>
        <w:i/>
        <w:iCs/>
        <w:color w:val="5D6D7E"/>
        <w:sz w:val="18"/>
        <w:szCs w:val="18"/>
      </w:rPr>
      <w:t>TheGrantScout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E12CE"/>
    <w:multiLevelType w:val="hybridMultilevel"/>
    <w:tmpl w:val="4BCAFAF2"/>
    <w:lvl w:ilvl="0" w:tplc="DAE2998E">
      <w:start w:val="1"/>
      <w:numFmt w:val="bullet"/>
      <w:lvlText w:val="●"/>
      <w:lvlJc w:val="left"/>
      <w:pPr>
        <w:ind w:left="720" w:hanging="360"/>
      </w:pPr>
    </w:lvl>
    <w:lvl w:ilvl="1" w:tplc="82D23102">
      <w:start w:val="1"/>
      <w:numFmt w:val="bullet"/>
      <w:lvlText w:val="○"/>
      <w:lvlJc w:val="left"/>
      <w:pPr>
        <w:ind w:left="1440" w:hanging="360"/>
      </w:pPr>
    </w:lvl>
    <w:lvl w:ilvl="2" w:tplc="8AC88CFE">
      <w:start w:val="1"/>
      <w:numFmt w:val="bullet"/>
      <w:lvlText w:val="■"/>
      <w:lvlJc w:val="left"/>
      <w:pPr>
        <w:ind w:left="2160" w:hanging="360"/>
      </w:pPr>
    </w:lvl>
    <w:lvl w:ilvl="3" w:tplc="5406C292">
      <w:start w:val="1"/>
      <w:numFmt w:val="bullet"/>
      <w:lvlText w:val="●"/>
      <w:lvlJc w:val="left"/>
      <w:pPr>
        <w:ind w:left="2880" w:hanging="360"/>
      </w:pPr>
    </w:lvl>
    <w:lvl w:ilvl="4" w:tplc="0F0C9CBE">
      <w:start w:val="1"/>
      <w:numFmt w:val="bullet"/>
      <w:lvlText w:val="○"/>
      <w:lvlJc w:val="left"/>
      <w:pPr>
        <w:ind w:left="3600" w:hanging="360"/>
      </w:pPr>
    </w:lvl>
    <w:lvl w:ilvl="5" w:tplc="9B766C70">
      <w:start w:val="1"/>
      <w:numFmt w:val="bullet"/>
      <w:lvlText w:val="■"/>
      <w:lvlJc w:val="left"/>
      <w:pPr>
        <w:ind w:left="4320" w:hanging="360"/>
      </w:pPr>
    </w:lvl>
    <w:lvl w:ilvl="6" w:tplc="75F01AB2">
      <w:start w:val="1"/>
      <w:numFmt w:val="bullet"/>
      <w:lvlText w:val="●"/>
      <w:lvlJc w:val="left"/>
      <w:pPr>
        <w:ind w:left="5040" w:hanging="360"/>
      </w:pPr>
    </w:lvl>
    <w:lvl w:ilvl="7" w:tplc="747EA470">
      <w:start w:val="1"/>
      <w:numFmt w:val="bullet"/>
      <w:lvlText w:val="●"/>
      <w:lvlJc w:val="left"/>
      <w:pPr>
        <w:ind w:left="5760" w:hanging="360"/>
      </w:pPr>
    </w:lvl>
    <w:lvl w:ilvl="8" w:tplc="05608BA4">
      <w:start w:val="1"/>
      <w:numFmt w:val="bullet"/>
      <w:lvlText w:val="●"/>
      <w:lvlJc w:val="left"/>
      <w:pPr>
        <w:ind w:left="6480" w:hanging="360"/>
      </w:pPr>
    </w:lvl>
  </w:abstractNum>
  <w:num w:numId="1" w16cid:durableId="11857067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1888"/>
    <w:rsid w:val="00455C9C"/>
    <w:rsid w:val="00E114C8"/>
    <w:rsid w:val="00EB1888"/>
    <w:rsid w:val="00F34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92EEA7"/>
  <w15:docId w15:val="{756798C1-8A69-984E-97D8-0C0AE689C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B4F72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1B4F72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414</Words>
  <Characters>2365</Characters>
  <Application>Microsoft Office Word</Application>
  <DocSecurity>0</DocSecurity>
  <Lines>19</Lines>
  <Paragraphs>5</Paragraphs>
  <ScaleCrop>false</ScaleCrop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Alec Kleinman</cp:lastModifiedBy>
  <cp:revision>2</cp:revision>
  <dcterms:created xsi:type="dcterms:W3CDTF">2026-02-02T17:40:00Z</dcterms:created>
  <dcterms:modified xsi:type="dcterms:W3CDTF">2026-02-02T17:44:00Z</dcterms:modified>
</cp:coreProperties>
</file>