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ECC5" w14:textId="77777777" w:rsidR="001C5761" w:rsidRPr="00790A2B" w:rsidRDefault="00500E26" w:rsidP="008D3E4E">
      <w:pPr>
        <w:pStyle w:val="BodyText"/>
        <w:spacing w:before="65" w:line="276" w:lineRule="auto"/>
        <w:ind w:left="4105" w:right="4136"/>
        <w:jc w:val="both"/>
        <w:rPr>
          <w:b w:val="0"/>
          <w:bCs w:val="0"/>
          <w:u w:val="none"/>
        </w:rPr>
      </w:pPr>
      <w:r w:rsidRPr="00790A2B">
        <w:rPr>
          <w:b w:val="0"/>
          <w:bCs w:val="0"/>
          <w:u w:val="thick"/>
        </w:rPr>
        <w:t>REVIEW</w:t>
      </w:r>
      <w:r w:rsidRPr="00790A2B">
        <w:rPr>
          <w:b w:val="0"/>
          <w:bCs w:val="0"/>
          <w:u w:val="none"/>
        </w:rPr>
        <w:t xml:space="preserve"> </w:t>
      </w:r>
      <w:r w:rsidRPr="00790A2B">
        <w:rPr>
          <w:b w:val="0"/>
          <w:bCs w:val="0"/>
          <w:u w:val="thick"/>
        </w:rPr>
        <w:t>JURNAL</w:t>
      </w:r>
    </w:p>
    <w:p w14:paraId="33AC023B" w14:textId="77777777" w:rsidR="001C5761" w:rsidRPr="00790A2B" w:rsidRDefault="001C5761" w:rsidP="008D3E4E">
      <w:pPr>
        <w:spacing w:line="276" w:lineRule="auto"/>
        <w:jc w:val="both"/>
        <w:rPr>
          <w:sz w:val="15"/>
        </w:rPr>
      </w:pPr>
    </w:p>
    <w:tbl>
      <w:tblPr>
        <w:tblW w:w="905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7604"/>
      </w:tblGrid>
      <w:tr w:rsidR="001C5761" w:rsidRPr="00790A2B" w14:paraId="7081C080" w14:textId="77777777" w:rsidTr="002E193A">
        <w:trPr>
          <w:trHeight w:val="551"/>
        </w:trPr>
        <w:tc>
          <w:tcPr>
            <w:tcW w:w="1450" w:type="dxa"/>
          </w:tcPr>
          <w:p w14:paraId="68DE61E8" w14:textId="77777777" w:rsidR="001C5761" w:rsidRPr="00790A2B" w:rsidRDefault="00500E26" w:rsidP="008D3E4E">
            <w:pPr>
              <w:pStyle w:val="TableParagraph"/>
              <w:spacing w:before="138" w:line="276" w:lineRule="auto"/>
              <w:ind w:left="117" w:right="106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Judul</w:t>
            </w:r>
            <w:proofErr w:type="spellEnd"/>
          </w:p>
        </w:tc>
        <w:tc>
          <w:tcPr>
            <w:tcW w:w="7604" w:type="dxa"/>
          </w:tcPr>
          <w:p w14:paraId="365EDE45" w14:textId="7D6BAC63" w:rsidR="001C5761" w:rsidRPr="00790A2B" w:rsidRDefault="004D3712" w:rsidP="008D3E4E">
            <w:pPr>
              <w:pStyle w:val="TableParagraph"/>
              <w:spacing w:before="2" w:line="276" w:lineRule="auto"/>
              <w:ind w:right="600"/>
              <w:jc w:val="both"/>
              <w:rPr>
                <w:sz w:val="24"/>
              </w:rPr>
            </w:pPr>
            <w:r w:rsidRPr="00790A2B">
              <w:rPr>
                <w:sz w:val="24"/>
              </w:rPr>
              <w:t>ANALISIS KEPEMILIKAN ASING</w:t>
            </w:r>
            <w:r w:rsidR="00B250E8" w:rsidRPr="00790A2B">
              <w:rPr>
                <w:sz w:val="24"/>
              </w:rPr>
              <w:t xml:space="preserve"> DAN STRATEGI PENGENDALIAN DOMINASINYA DALAM PEREKONOMIAN INDONESIA</w:t>
            </w:r>
          </w:p>
        </w:tc>
      </w:tr>
      <w:tr w:rsidR="001C5761" w:rsidRPr="00790A2B" w14:paraId="1FB4E161" w14:textId="77777777" w:rsidTr="002E193A">
        <w:trPr>
          <w:trHeight w:val="338"/>
        </w:trPr>
        <w:tc>
          <w:tcPr>
            <w:tcW w:w="1450" w:type="dxa"/>
          </w:tcPr>
          <w:p w14:paraId="3CC2DA9F" w14:textId="77777777" w:rsidR="001C5761" w:rsidRPr="00790A2B" w:rsidRDefault="00500E26" w:rsidP="008D3E4E">
            <w:pPr>
              <w:pStyle w:val="TableParagraph"/>
              <w:spacing w:before="30" w:line="276" w:lineRule="auto"/>
              <w:ind w:left="117" w:right="109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Jurnal</w:t>
            </w:r>
            <w:proofErr w:type="spellEnd"/>
          </w:p>
        </w:tc>
        <w:tc>
          <w:tcPr>
            <w:tcW w:w="7604" w:type="dxa"/>
          </w:tcPr>
          <w:p w14:paraId="1A49E3CD" w14:textId="5C3185A4" w:rsidR="001C5761" w:rsidRPr="00790A2B" w:rsidRDefault="00500E26" w:rsidP="008D3E4E">
            <w:pPr>
              <w:pStyle w:val="TableParagraph"/>
              <w:spacing w:before="30" w:line="276" w:lineRule="auto"/>
              <w:ind w:left="107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Jurnal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="00B250E8" w:rsidRPr="00790A2B">
              <w:rPr>
                <w:sz w:val="24"/>
              </w:rPr>
              <w:t>so</w:t>
            </w:r>
            <w:r w:rsidR="00B2548D" w:rsidRPr="00790A2B">
              <w:rPr>
                <w:sz w:val="24"/>
              </w:rPr>
              <w:t>s</w:t>
            </w:r>
            <w:r w:rsidR="00B250E8" w:rsidRPr="00790A2B">
              <w:rPr>
                <w:sz w:val="24"/>
              </w:rPr>
              <w:t>ial</w:t>
            </w:r>
            <w:proofErr w:type="spellEnd"/>
            <w:r w:rsidR="00B250E8" w:rsidRPr="00790A2B">
              <w:rPr>
                <w:sz w:val="24"/>
              </w:rPr>
              <w:t xml:space="preserve"> dan </w:t>
            </w:r>
            <w:proofErr w:type="spellStart"/>
            <w:r w:rsidR="00B250E8" w:rsidRPr="00790A2B">
              <w:rPr>
                <w:sz w:val="24"/>
              </w:rPr>
              <w:t>humaniora</w:t>
            </w:r>
            <w:proofErr w:type="spellEnd"/>
          </w:p>
        </w:tc>
      </w:tr>
      <w:tr w:rsidR="001C5761" w:rsidRPr="00790A2B" w14:paraId="7309EE16" w14:textId="77777777" w:rsidTr="002E193A">
        <w:trPr>
          <w:trHeight w:val="340"/>
        </w:trPr>
        <w:tc>
          <w:tcPr>
            <w:tcW w:w="1450" w:type="dxa"/>
          </w:tcPr>
          <w:p w14:paraId="7936F8A9" w14:textId="77777777" w:rsidR="001C5761" w:rsidRPr="00790A2B" w:rsidRDefault="00500E26" w:rsidP="008D3E4E">
            <w:pPr>
              <w:pStyle w:val="TableParagraph"/>
              <w:spacing w:before="32" w:line="276" w:lineRule="auto"/>
              <w:ind w:left="117" w:right="113"/>
              <w:jc w:val="both"/>
              <w:rPr>
                <w:sz w:val="24"/>
              </w:rPr>
            </w:pPr>
            <w:r w:rsidRPr="00790A2B">
              <w:rPr>
                <w:sz w:val="24"/>
              </w:rPr>
              <w:t>Vol. &amp; Hal.</w:t>
            </w:r>
          </w:p>
        </w:tc>
        <w:tc>
          <w:tcPr>
            <w:tcW w:w="7604" w:type="dxa"/>
          </w:tcPr>
          <w:p w14:paraId="4CEE74F6" w14:textId="62DF54C3" w:rsidR="001C5761" w:rsidRPr="00790A2B" w:rsidRDefault="00500E26" w:rsidP="008D3E4E">
            <w:pPr>
              <w:pStyle w:val="TableParagraph"/>
              <w:spacing w:before="32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Volume 6, </w:t>
            </w:r>
            <w:proofErr w:type="spellStart"/>
            <w:r w:rsidRPr="00790A2B">
              <w:rPr>
                <w:sz w:val="24"/>
              </w:rPr>
              <w:t>Halaman</w:t>
            </w:r>
            <w:proofErr w:type="spellEnd"/>
            <w:r w:rsidRPr="00790A2B">
              <w:rPr>
                <w:sz w:val="24"/>
              </w:rPr>
              <w:t xml:space="preserve"> </w:t>
            </w:r>
            <w:r w:rsidR="00B250E8" w:rsidRPr="00790A2B">
              <w:rPr>
                <w:sz w:val="24"/>
              </w:rPr>
              <w:t>42</w:t>
            </w:r>
            <w:r w:rsidRPr="00790A2B">
              <w:rPr>
                <w:sz w:val="24"/>
              </w:rPr>
              <w:t>-</w:t>
            </w:r>
            <w:r w:rsidR="00B250E8" w:rsidRPr="00790A2B">
              <w:rPr>
                <w:sz w:val="24"/>
              </w:rPr>
              <w:t>5</w:t>
            </w:r>
            <w:r w:rsidRPr="00790A2B">
              <w:rPr>
                <w:sz w:val="24"/>
              </w:rPr>
              <w:t>6</w:t>
            </w:r>
          </w:p>
        </w:tc>
      </w:tr>
      <w:tr w:rsidR="001C5761" w:rsidRPr="00790A2B" w14:paraId="30739E7A" w14:textId="77777777" w:rsidTr="002E193A">
        <w:trPr>
          <w:trHeight w:val="340"/>
        </w:trPr>
        <w:tc>
          <w:tcPr>
            <w:tcW w:w="1450" w:type="dxa"/>
          </w:tcPr>
          <w:p w14:paraId="5EFFB156" w14:textId="77777777" w:rsidR="001C5761" w:rsidRPr="00790A2B" w:rsidRDefault="00500E26" w:rsidP="008D3E4E">
            <w:pPr>
              <w:pStyle w:val="TableParagraph"/>
              <w:spacing w:before="32" w:line="276" w:lineRule="auto"/>
              <w:ind w:left="117" w:right="108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Tahun</w:t>
            </w:r>
            <w:proofErr w:type="spellEnd"/>
          </w:p>
        </w:tc>
        <w:tc>
          <w:tcPr>
            <w:tcW w:w="7604" w:type="dxa"/>
          </w:tcPr>
          <w:p w14:paraId="12430716" w14:textId="692763F9" w:rsidR="001C5761" w:rsidRPr="00790A2B" w:rsidRDefault="00500E26" w:rsidP="008D3E4E">
            <w:pPr>
              <w:pStyle w:val="TableParagraph"/>
              <w:spacing w:before="32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201</w:t>
            </w:r>
            <w:r w:rsidR="00B250E8" w:rsidRPr="00790A2B">
              <w:rPr>
                <w:sz w:val="24"/>
              </w:rPr>
              <w:t>2</w:t>
            </w:r>
          </w:p>
        </w:tc>
      </w:tr>
      <w:tr w:rsidR="001C5761" w:rsidRPr="00790A2B" w14:paraId="3E1C5615" w14:textId="77777777" w:rsidTr="002E193A">
        <w:trPr>
          <w:trHeight w:val="340"/>
        </w:trPr>
        <w:tc>
          <w:tcPr>
            <w:tcW w:w="1450" w:type="dxa"/>
          </w:tcPr>
          <w:p w14:paraId="5E936CBC" w14:textId="77777777" w:rsidR="001C5761" w:rsidRPr="00790A2B" w:rsidRDefault="00500E26" w:rsidP="008D3E4E">
            <w:pPr>
              <w:pStyle w:val="TableParagraph"/>
              <w:spacing w:before="30" w:line="276" w:lineRule="auto"/>
              <w:ind w:left="117" w:right="109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Penulis</w:t>
            </w:r>
            <w:proofErr w:type="spellEnd"/>
          </w:p>
        </w:tc>
        <w:tc>
          <w:tcPr>
            <w:tcW w:w="7604" w:type="dxa"/>
          </w:tcPr>
          <w:p w14:paraId="58BF4DE6" w14:textId="2B7DE84F" w:rsidR="001C5761" w:rsidRPr="00790A2B" w:rsidRDefault="00500E26" w:rsidP="008D3E4E">
            <w:pPr>
              <w:pStyle w:val="TableParagraph"/>
              <w:spacing w:before="30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Ahmad </w:t>
            </w:r>
            <w:proofErr w:type="spellStart"/>
            <w:r w:rsidRPr="00790A2B">
              <w:rPr>
                <w:sz w:val="24"/>
              </w:rPr>
              <w:t>Zafrullah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Tayibnapis</w:t>
            </w:r>
            <w:proofErr w:type="spellEnd"/>
          </w:p>
        </w:tc>
      </w:tr>
      <w:tr w:rsidR="001C5761" w:rsidRPr="00790A2B" w14:paraId="36997735" w14:textId="77777777" w:rsidTr="002E193A">
        <w:trPr>
          <w:trHeight w:val="340"/>
        </w:trPr>
        <w:tc>
          <w:tcPr>
            <w:tcW w:w="1450" w:type="dxa"/>
          </w:tcPr>
          <w:p w14:paraId="601F4230" w14:textId="77777777" w:rsidR="001C5761" w:rsidRPr="00790A2B" w:rsidRDefault="00500E26" w:rsidP="008D3E4E">
            <w:pPr>
              <w:pStyle w:val="TableParagraph"/>
              <w:spacing w:before="30" w:line="276" w:lineRule="auto"/>
              <w:ind w:left="116" w:right="113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Tanggal</w:t>
            </w:r>
            <w:proofErr w:type="spellEnd"/>
          </w:p>
        </w:tc>
        <w:tc>
          <w:tcPr>
            <w:tcW w:w="7604" w:type="dxa"/>
          </w:tcPr>
          <w:p w14:paraId="2A3B0E1F" w14:textId="01AEF809" w:rsidR="001C5761" w:rsidRPr="00790A2B" w:rsidRDefault="00B250E8" w:rsidP="008D3E4E">
            <w:pPr>
              <w:pStyle w:val="TableParagraph"/>
              <w:spacing w:before="30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12</w:t>
            </w:r>
            <w:r w:rsidR="00500E26"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Desember</w:t>
            </w:r>
            <w:proofErr w:type="spellEnd"/>
            <w:r w:rsidR="00500E26" w:rsidRPr="00790A2B">
              <w:rPr>
                <w:sz w:val="24"/>
              </w:rPr>
              <w:t xml:space="preserve"> 201</w:t>
            </w:r>
            <w:r w:rsidRPr="00790A2B">
              <w:rPr>
                <w:sz w:val="24"/>
              </w:rPr>
              <w:t>2</w:t>
            </w:r>
          </w:p>
        </w:tc>
      </w:tr>
      <w:tr w:rsidR="001C5761" w:rsidRPr="00790A2B" w14:paraId="1168A40D" w14:textId="77777777" w:rsidTr="002E193A">
        <w:trPr>
          <w:trHeight w:val="338"/>
        </w:trPr>
        <w:tc>
          <w:tcPr>
            <w:tcW w:w="1450" w:type="dxa"/>
          </w:tcPr>
          <w:p w14:paraId="4A44D2C5" w14:textId="77777777" w:rsidR="001C5761" w:rsidRPr="00790A2B" w:rsidRDefault="00500E26" w:rsidP="008D3E4E">
            <w:pPr>
              <w:pStyle w:val="TableParagraph"/>
              <w:spacing w:before="27" w:line="276" w:lineRule="auto"/>
              <w:ind w:left="117" w:right="110"/>
              <w:jc w:val="both"/>
              <w:rPr>
                <w:sz w:val="24"/>
              </w:rPr>
            </w:pPr>
            <w:r w:rsidRPr="00790A2B">
              <w:rPr>
                <w:sz w:val="24"/>
              </w:rPr>
              <w:t>Reviewer</w:t>
            </w:r>
          </w:p>
        </w:tc>
        <w:tc>
          <w:tcPr>
            <w:tcW w:w="7604" w:type="dxa"/>
          </w:tcPr>
          <w:p w14:paraId="153016C9" w14:textId="24019AA7" w:rsidR="00F44B0F" w:rsidRPr="00790A2B" w:rsidRDefault="00F44B0F" w:rsidP="008D3E4E">
            <w:pPr>
              <w:pStyle w:val="TableParagraph"/>
              <w:spacing w:before="27" w:line="276" w:lineRule="auto"/>
              <w:ind w:left="107"/>
              <w:jc w:val="both"/>
              <w:rPr>
                <w:sz w:val="24"/>
              </w:rPr>
            </w:pPr>
            <w:proofErr w:type="spellStart"/>
            <w:proofErr w:type="gramStart"/>
            <w:r w:rsidRPr="00790A2B">
              <w:rPr>
                <w:sz w:val="24"/>
              </w:rPr>
              <w:t>Sheiren</w:t>
            </w:r>
            <w:proofErr w:type="spellEnd"/>
            <w:r w:rsidRPr="00790A2B">
              <w:rPr>
                <w:sz w:val="24"/>
              </w:rPr>
              <w:t xml:space="preserve">  130218</w:t>
            </w:r>
            <w:r w:rsidR="003C197D" w:rsidRPr="00790A2B">
              <w:rPr>
                <w:sz w:val="24"/>
              </w:rPr>
              <w:t>085</w:t>
            </w:r>
            <w:proofErr w:type="gramEnd"/>
          </w:p>
          <w:p w14:paraId="298C77EC" w14:textId="6A31D7C9" w:rsidR="001C5761" w:rsidRPr="00790A2B" w:rsidRDefault="00F44B0F" w:rsidP="008D3E4E">
            <w:pPr>
              <w:pStyle w:val="TableParagraph"/>
              <w:spacing w:before="27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Merelyn</w:t>
            </w:r>
            <w:r w:rsidR="00500E26" w:rsidRPr="00790A2B">
              <w:rPr>
                <w:sz w:val="24"/>
              </w:rPr>
              <w:t xml:space="preserve"> 130</w:t>
            </w:r>
            <w:r w:rsidRPr="00790A2B">
              <w:rPr>
                <w:sz w:val="24"/>
              </w:rPr>
              <w:t>3</w:t>
            </w:r>
            <w:r w:rsidR="00500E26" w:rsidRPr="00790A2B">
              <w:rPr>
                <w:sz w:val="24"/>
              </w:rPr>
              <w:t>1</w:t>
            </w:r>
            <w:r w:rsidRPr="00790A2B">
              <w:rPr>
                <w:sz w:val="24"/>
              </w:rPr>
              <w:t>8005</w:t>
            </w:r>
          </w:p>
          <w:p w14:paraId="7B84F8BC" w14:textId="77777777" w:rsidR="00F44B0F" w:rsidRPr="00790A2B" w:rsidRDefault="00F44B0F" w:rsidP="008D3E4E">
            <w:pPr>
              <w:pStyle w:val="TableParagraph"/>
              <w:spacing w:before="27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Stephania Eryn 130318013</w:t>
            </w:r>
          </w:p>
          <w:p w14:paraId="4880A7C4" w14:textId="06626652" w:rsidR="00F44B0F" w:rsidRPr="00790A2B" w:rsidRDefault="00F44B0F" w:rsidP="008D3E4E">
            <w:pPr>
              <w:pStyle w:val="TableParagraph"/>
              <w:spacing w:before="27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Shania G 130318018</w:t>
            </w:r>
          </w:p>
          <w:p w14:paraId="4D56AE46" w14:textId="2B7D9EA1" w:rsidR="00F44B0F" w:rsidRPr="00790A2B" w:rsidRDefault="00F44B0F" w:rsidP="008D3E4E">
            <w:pPr>
              <w:pStyle w:val="TableParagraph"/>
              <w:spacing w:before="27" w:line="276" w:lineRule="auto"/>
              <w:ind w:left="107"/>
              <w:jc w:val="both"/>
              <w:rPr>
                <w:sz w:val="24"/>
              </w:rPr>
            </w:pPr>
            <w:r w:rsidRPr="00790A2B">
              <w:rPr>
                <w:sz w:val="24"/>
              </w:rPr>
              <w:t>Matthew J 130318034</w:t>
            </w:r>
          </w:p>
        </w:tc>
      </w:tr>
    </w:tbl>
    <w:p w14:paraId="766A3A6C" w14:textId="77777777" w:rsidR="001C5761" w:rsidRPr="00790A2B" w:rsidRDefault="001C5761" w:rsidP="008D3E4E">
      <w:pPr>
        <w:spacing w:before="3" w:after="1" w:line="276" w:lineRule="auto"/>
        <w:jc w:val="both"/>
        <w:rPr>
          <w:sz w:val="17"/>
        </w:rPr>
      </w:pPr>
    </w:p>
    <w:tbl>
      <w:tblPr>
        <w:tblW w:w="901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7560"/>
      </w:tblGrid>
      <w:tr w:rsidR="001C5761" w:rsidRPr="00790A2B" w14:paraId="63DA3F0E" w14:textId="77777777" w:rsidTr="004A1D9E">
        <w:trPr>
          <w:trHeight w:val="1776"/>
        </w:trPr>
        <w:tc>
          <w:tcPr>
            <w:tcW w:w="1450" w:type="dxa"/>
          </w:tcPr>
          <w:p w14:paraId="645027CF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21423A9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09A90714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4814755" w14:textId="77777777" w:rsidR="001C5761" w:rsidRPr="00790A2B" w:rsidRDefault="00500E26" w:rsidP="008D3E4E">
            <w:pPr>
              <w:pStyle w:val="TableParagraph"/>
              <w:spacing w:before="206" w:line="276" w:lineRule="auto"/>
              <w:ind w:left="86" w:right="80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Abstrak</w:t>
            </w:r>
            <w:proofErr w:type="spellEnd"/>
          </w:p>
        </w:tc>
        <w:tc>
          <w:tcPr>
            <w:tcW w:w="7560" w:type="dxa"/>
          </w:tcPr>
          <w:p w14:paraId="5E9A6324" w14:textId="6380F874" w:rsidR="001C5761" w:rsidRPr="00790A2B" w:rsidRDefault="004A1D9E" w:rsidP="008D3E4E">
            <w:pPr>
              <w:pStyle w:val="TableParagraph"/>
              <w:spacing w:before="30" w:line="276" w:lineRule="auto"/>
              <w:ind w:left="107" w:right="180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 xml:space="preserve">, A. Z. (2012) </w:t>
            </w:r>
            <w:proofErr w:type="spellStart"/>
            <w:r w:rsidRPr="00790A2B">
              <w:rPr>
                <w:sz w:val="24"/>
              </w:rPr>
              <w:t>mengemukakan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bahwa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investasi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kepemilikan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cukup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dominan</w:t>
            </w:r>
            <w:proofErr w:type="spellEnd"/>
            <w:r w:rsidRPr="00790A2B">
              <w:rPr>
                <w:sz w:val="24"/>
              </w:rPr>
              <w:t xml:space="preserve"> di Indonesia, </w:t>
            </w:r>
            <w:proofErr w:type="spellStart"/>
            <w:r w:rsidRPr="00790A2B">
              <w:rPr>
                <w:sz w:val="24"/>
              </w:rPr>
              <w:t>khususnya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sektor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strategis</w:t>
            </w:r>
            <w:proofErr w:type="spellEnd"/>
            <w:r w:rsidRPr="00790A2B">
              <w:rPr>
                <w:sz w:val="24"/>
              </w:rPr>
              <w:t xml:space="preserve">. Hal </w:t>
            </w:r>
            <w:proofErr w:type="spellStart"/>
            <w:r w:rsidRPr="00790A2B">
              <w:rPr>
                <w:sz w:val="24"/>
              </w:rPr>
              <w:t>ini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sangat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menggangu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kedaulatan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perwujudan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demokrasi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 xml:space="preserve"> di Indonesia. Oleh </w:t>
            </w:r>
            <w:proofErr w:type="spellStart"/>
            <w:r w:rsidRPr="00790A2B">
              <w:rPr>
                <w:sz w:val="24"/>
              </w:rPr>
              <w:t>karena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itu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 xml:space="preserve">, A. Z. (2012) </w:t>
            </w:r>
            <w:proofErr w:type="spellStart"/>
            <w:r w:rsidRPr="00790A2B">
              <w:rPr>
                <w:sz w:val="24"/>
              </w:rPr>
              <w:t>menyimpulkan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bahwa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liberalisme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tidak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tepat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untuk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diterapkan</w:t>
            </w:r>
            <w:proofErr w:type="spellEnd"/>
            <w:r w:rsidRPr="00790A2B">
              <w:rPr>
                <w:sz w:val="24"/>
              </w:rPr>
              <w:t xml:space="preserve"> di Indonesia </w:t>
            </w:r>
            <w:proofErr w:type="spellStart"/>
            <w:r w:rsidRPr="00790A2B">
              <w:rPr>
                <w:sz w:val="24"/>
              </w:rPr>
              <w:t>karena</w:t>
            </w:r>
            <w:proofErr w:type="spellEnd"/>
            <w:r w:rsidRPr="00790A2B">
              <w:rPr>
                <w:sz w:val="24"/>
              </w:rPr>
              <w:t xml:space="preserve"> basis </w:t>
            </w:r>
            <w:proofErr w:type="spellStart"/>
            <w:r w:rsidRPr="00790A2B">
              <w:rPr>
                <w:sz w:val="24"/>
              </w:rPr>
              <w:t>bangsa</w:t>
            </w:r>
            <w:proofErr w:type="spellEnd"/>
            <w:r w:rsidRPr="00790A2B">
              <w:rPr>
                <w:sz w:val="24"/>
              </w:rPr>
              <w:t xml:space="preserve"> Indonesia </w:t>
            </w:r>
            <w:proofErr w:type="spellStart"/>
            <w:r w:rsidRPr="00790A2B">
              <w:rPr>
                <w:sz w:val="24"/>
              </w:rPr>
              <w:t>adalah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kekeluargaan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kolektivisme</w:t>
            </w:r>
            <w:proofErr w:type="spellEnd"/>
            <w:r w:rsidRPr="00790A2B">
              <w:rPr>
                <w:sz w:val="24"/>
              </w:rPr>
              <w:t>.</w:t>
            </w:r>
          </w:p>
        </w:tc>
      </w:tr>
      <w:tr w:rsidR="001C5761" w:rsidRPr="00790A2B" w14:paraId="2AC6A26C" w14:textId="77777777" w:rsidTr="002E193A">
        <w:trPr>
          <w:trHeight w:val="4137"/>
        </w:trPr>
        <w:tc>
          <w:tcPr>
            <w:tcW w:w="1450" w:type="dxa"/>
          </w:tcPr>
          <w:p w14:paraId="46B1FA44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4DAD80C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4A9F19ED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54B28392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5F6E5626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26EBCF0A" w14:textId="77777777" w:rsidR="001C5761" w:rsidRPr="00790A2B" w:rsidRDefault="001C5761" w:rsidP="008D3E4E">
            <w:pPr>
              <w:pStyle w:val="TableParagraph"/>
              <w:spacing w:before="8" w:line="276" w:lineRule="auto"/>
              <w:jc w:val="both"/>
              <w:rPr>
                <w:sz w:val="37"/>
              </w:rPr>
            </w:pPr>
          </w:p>
          <w:p w14:paraId="3F72874D" w14:textId="77777777" w:rsidR="001C5761" w:rsidRPr="00790A2B" w:rsidRDefault="00500E26" w:rsidP="008D3E4E">
            <w:pPr>
              <w:pStyle w:val="TableParagraph"/>
              <w:spacing w:line="276" w:lineRule="auto"/>
              <w:ind w:left="86" w:right="80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Pendahuluan</w:t>
            </w:r>
            <w:proofErr w:type="spellEnd"/>
          </w:p>
        </w:tc>
        <w:tc>
          <w:tcPr>
            <w:tcW w:w="7560" w:type="dxa"/>
          </w:tcPr>
          <w:p w14:paraId="5C71C6D4" w14:textId="77777777" w:rsidR="00790A2B" w:rsidRPr="00790A2B" w:rsidRDefault="00790A2B" w:rsidP="00790A2B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 xml:space="preserve">, A.Z., et al (2012) </w:t>
            </w:r>
            <w:proofErr w:type="spellStart"/>
            <w:r w:rsidRPr="00790A2B">
              <w:rPr>
                <w:sz w:val="24"/>
              </w:rPr>
              <w:t>menjelaskan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bahwa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saat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arus</w:t>
            </w:r>
            <w:proofErr w:type="spellEnd"/>
            <w:r w:rsidRPr="00790A2B">
              <w:rPr>
                <w:sz w:val="24"/>
              </w:rPr>
              <w:t xml:space="preserve"> modal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</w:p>
          <w:p w14:paraId="27BD788E" w14:textId="0DF7EA9B" w:rsidR="001C5761" w:rsidRPr="00790A2B" w:rsidRDefault="00790A2B" w:rsidP="00790A2B">
            <w:pPr>
              <w:pStyle w:val="TableParagraph"/>
              <w:spacing w:line="276" w:lineRule="auto"/>
              <w:ind w:left="107" w:right="93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mendominasi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berbagai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sektor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bisnis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strategis</w:t>
            </w:r>
            <w:proofErr w:type="spellEnd"/>
            <w:r w:rsidRPr="00790A2B">
              <w:rPr>
                <w:sz w:val="24"/>
              </w:rPr>
              <w:t xml:space="preserve"> di Indonesia. </w:t>
            </w:r>
            <w:proofErr w:type="spellStart"/>
            <w:r w:rsidRPr="00790A2B">
              <w:rPr>
                <w:sz w:val="24"/>
              </w:rPr>
              <w:t>Mulai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dari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perbankan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asuransi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energi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hingga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pertambangan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Bahkan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beberapa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sektor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presentase</w:t>
            </w:r>
            <w:proofErr w:type="spellEnd"/>
            <w:r w:rsidRPr="00790A2B">
              <w:rPr>
                <w:sz w:val="24"/>
              </w:rPr>
              <w:t xml:space="preserve"> modal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semakin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meningkat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tiap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tahunnya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Keadaan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didukung</w:t>
            </w:r>
            <w:proofErr w:type="spellEnd"/>
            <w:r w:rsidRPr="00790A2B">
              <w:rPr>
                <w:sz w:val="24"/>
              </w:rPr>
              <w:t xml:space="preserve"> pula oleh </w:t>
            </w:r>
            <w:proofErr w:type="spellStart"/>
            <w:r w:rsidRPr="00790A2B">
              <w:rPr>
                <w:sz w:val="24"/>
              </w:rPr>
              <w:t>aturan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pemerintah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memperbolehkan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presentase</w:t>
            </w:r>
            <w:proofErr w:type="spellEnd"/>
            <w:r w:rsidRPr="00790A2B">
              <w:rPr>
                <w:sz w:val="24"/>
              </w:rPr>
              <w:t xml:space="preserve"> modal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besar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beberapa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industri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Kondisi</w:t>
            </w:r>
            <w:proofErr w:type="spellEnd"/>
            <w:r w:rsidRPr="00790A2B">
              <w:rPr>
                <w:sz w:val="24"/>
              </w:rPr>
              <w:t xml:space="preserve"> utang </w:t>
            </w:r>
            <w:proofErr w:type="spellStart"/>
            <w:r w:rsidRPr="00790A2B">
              <w:rPr>
                <w:sz w:val="24"/>
              </w:rPr>
              <w:t>luar</w:t>
            </w:r>
            <w:proofErr w:type="spellEnd"/>
            <w:r w:rsidRPr="00790A2B">
              <w:rPr>
                <w:sz w:val="24"/>
              </w:rPr>
              <w:t xml:space="preserve"> negeri Indonesia juga </w:t>
            </w:r>
            <w:proofErr w:type="spellStart"/>
            <w:r w:rsidRPr="00790A2B">
              <w:rPr>
                <w:sz w:val="24"/>
              </w:rPr>
              <w:t>meningkat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cukup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pesat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era </w:t>
            </w:r>
            <w:proofErr w:type="spellStart"/>
            <w:r w:rsidRPr="00790A2B">
              <w:rPr>
                <w:sz w:val="24"/>
              </w:rPr>
              <w:t>reformasi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ini</w:t>
            </w:r>
            <w:proofErr w:type="spellEnd"/>
            <w:r w:rsidRPr="00790A2B">
              <w:rPr>
                <w:sz w:val="24"/>
              </w:rPr>
              <w:t xml:space="preserve">, 2 kali </w:t>
            </w:r>
            <w:proofErr w:type="spellStart"/>
            <w:r w:rsidRPr="00790A2B">
              <w:rPr>
                <w:sz w:val="24"/>
              </w:rPr>
              <w:t>lebih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tinggi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daripada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tahun</w:t>
            </w:r>
            <w:proofErr w:type="spellEnd"/>
            <w:r w:rsidRPr="00790A2B">
              <w:rPr>
                <w:sz w:val="24"/>
              </w:rPr>
              <w:t xml:space="preserve"> 1998. </w:t>
            </w:r>
            <w:proofErr w:type="spellStart"/>
            <w:r w:rsidRPr="00790A2B">
              <w:rPr>
                <w:sz w:val="24"/>
              </w:rPr>
              <w:t>Jika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melihat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struktur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Indonesia </w:t>
            </w:r>
            <w:proofErr w:type="spellStart"/>
            <w:r w:rsidRPr="00790A2B">
              <w:rPr>
                <w:sz w:val="24"/>
              </w:rPr>
              <w:t>kini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ketidakpastian</w:t>
            </w:r>
            <w:proofErr w:type="spellEnd"/>
            <w:r w:rsidRPr="00790A2B">
              <w:rPr>
                <w:sz w:val="24"/>
              </w:rPr>
              <w:t xml:space="preserve"> global </w:t>
            </w:r>
            <w:proofErr w:type="spellStart"/>
            <w:r w:rsidRPr="00790A2B">
              <w:rPr>
                <w:sz w:val="24"/>
              </w:rPr>
              <w:t>memiliki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dampak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besar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terhadap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kondisi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 xml:space="preserve"> negara </w:t>
            </w:r>
            <w:proofErr w:type="spellStart"/>
            <w:r w:rsidRPr="00790A2B">
              <w:rPr>
                <w:sz w:val="24"/>
              </w:rPr>
              <w:t>ini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Jika</w:t>
            </w:r>
            <w:proofErr w:type="spellEnd"/>
            <w:r w:rsidRPr="00790A2B">
              <w:rPr>
                <w:sz w:val="24"/>
              </w:rPr>
              <w:t xml:space="preserve"> modal-modal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tersebut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menarik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uang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mereka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tanamkan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disini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maka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bukan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tidak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mungkin</w:t>
            </w:r>
            <w:proofErr w:type="spellEnd"/>
            <w:r w:rsidRPr="00790A2B">
              <w:rPr>
                <w:sz w:val="24"/>
              </w:rPr>
              <w:t xml:space="preserve"> Indonesia </w:t>
            </w:r>
            <w:proofErr w:type="spellStart"/>
            <w:r w:rsidRPr="00790A2B">
              <w:rPr>
                <w:sz w:val="24"/>
              </w:rPr>
              <w:t>akan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mengalami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kolaps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seperti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tahun</w:t>
            </w:r>
            <w:proofErr w:type="spellEnd"/>
            <w:r w:rsidRPr="00790A2B">
              <w:rPr>
                <w:sz w:val="24"/>
              </w:rPr>
              <w:t xml:space="preserve"> 1977-1999.</w:t>
            </w:r>
          </w:p>
        </w:tc>
      </w:tr>
      <w:tr w:rsidR="001C5761" w:rsidRPr="00790A2B" w14:paraId="73F6C60A" w14:textId="77777777" w:rsidTr="002E193A">
        <w:trPr>
          <w:trHeight w:val="2240"/>
        </w:trPr>
        <w:tc>
          <w:tcPr>
            <w:tcW w:w="1450" w:type="dxa"/>
          </w:tcPr>
          <w:p w14:paraId="2151E3FA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5DA3A005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693ED47A" w14:textId="77777777" w:rsidR="001C5761" w:rsidRPr="00790A2B" w:rsidRDefault="001C5761" w:rsidP="008D3E4E">
            <w:pPr>
              <w:pStyle w:val="TableParagraph"/>
              <w:spacing w:before="3" w:line="276" w:lineRule="auto"/>
              <w:jc w:val="both"/>
              <w:rPr>
                <w:sz w:val="21"/>
              </w:rPr>
            </w:pPr>
          </w:p>
          <w:p w14:paraId="2A6A4568" w14:textId="77777777" w:rsidR="001C5761" w:rsidRPr="00790A2B" w:rsidRDefault="00500E26" w:rsidP="008D3E4E">
            <w:pPr>
              <w:pStyle w:val="TableParagraph"/>
              <w:spacing w:before="1" w:line="276" w:lineRule="auto"/>
              <w:ind w:left="354" w:right="326" w:firstLine="52"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Kajian </w:t>
            </w:r>
            <w:proofErr w:type="spellStart"/>
            <w:r w:rsidRPr="00790A2B">
              <w:rPr>
                <w:sz w:val="24"/>
              </w:rPr>
              <w:t>Pustaka</w:t>
            </w:r>
            <w:proofErr w:type="spellEnd"/>
          </w:p>
        </w:tc>
        <w:tc>
          <w:tcPr>
            <w:tcW w:w="7560" w:type="dxa"/>
          </w:tcPr>
          <w:p w14:paraId="2AC82C77" w14:textId="77777777" w:rsidR="005A4B16" w:rsidRPr="00790A2B" w:rsidRDefault="005A4B16" w:rsidP="008D3E4E">
            <w:pPr>
              <w:pStyle w:val="TableParagraph"/>
              <w:spacing w:before="30" w:line="276" w:lineRule="auto"/>
              <w:ind w:left="107" w:right="180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 xml:space="preserve">, A. Z. (2012)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penelitiannya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menjelaskan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beberapa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teori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konsep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dasar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proofErr w:type="gramStart"/>
            <w:r w:rsidRPr="00790A2B">
              <w:rPr>
                <w:sz w:val="24"/>
              </w:rPr>
              <w:t>seperti</w:t>
            </w:r>
            <w:proofErr w:type="spellEnd"/>
            <w:r w:rsidRPr="00790A2B">
              <w:rPr>
                <w:sz w:val="24"/>
              </w:rPr>
              <w:t xml:space="preserve"> :</w:t>
            </w:r>
            <w:proofErr w:type="gramEnd"/>
          </w:p>
          <w:p w14:paraId="5C5EA722" w14:textId="0A3E4814" w:rsidR="005A4B16" w:rsidRPr="00790A2B" w:rsidRDefault="005A4B16" w:rsidP="008D3E4E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ind w:right="180"/>
              <w:contextualSpacing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Pancasila dan </w:t>
            </w:r>
            <w:proofErr w:type="spellStart"/>
            <w:r w:rsidRPr="00790A2B">
              <w:rPr>
                <w:sz w:val="24"/>
              </w:rPr>
              <w:t>Undang-Undang</w:t>
            </w:r>
            <w:proofErr w:type="spellEnd"/>
            <w:r w:rsidRPr="00790A2B">
              <w:rPr>
                <w:sz w:val="24"/>
              </w:rPr>
              <w:t xml:space="preserve"> Dasar 1945, yang di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meliputi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aspek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kesejahteraan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masyarakat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kedaulatan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>.</w:t>
            </w:r>
          </w:p>
          <w:p w14:paraId="363EBA00" w14:textId="77777777" w:rsidR="005A4B16" w:rsidRPr="00790A2B" w:rsidRDefault="005A4B16" w:rsidP="008D3E4E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spacing w:line="276" w:lineRule="auto"/>
              <w:ind w:right="180"/>
              <w:contextualSpacing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Asas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pembangunan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 xml:space="preserve"> (</w:t>
            </w:r>
            <w:proofErr w:type="spellStart"/>
            <w:r w:rsidRPr="00790A2B">
              <w:rPr>
                <w:sz w:val="24"/>
              </w:rPr>
              <w:t>asas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demokrasi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ekonomi</w:t>
            </w:r>
            <w:proofErr w:type="spellEnd"/>
            <w:r w:rsidRPr="00790A2B">
              <w:rPr>
                <w:sz w:val="24"/>
              </w:rPr>
              <w:t xml:space="preserve">), yang </w:t>
            </w:r>
            <w:proofErr w:type="spellStart"/>
            <w:r w:rsidRPr="00790A2B">
              <w:rPr>
                <w:sz w:val="24"/>
              </w:rPr>
              <w:t>menjadikan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kerjasama</w:t>
            </w:r>
            <w:proofErr w:type="spellEnd"/>
            <w:r w:rsidRPr="00790A2B">
              <w:rPr>
                <w:sz w:val="24"/>
              </w:rPr>
              <w:t xml:space="preserve"> global </w:t>
            </w:r>
            <w:proofErr w:type="spellStart"/>
            <w:r w:rsidRPr="00790A2B">
              <w:rPr>
                <w:sz w:val="24"/>
              </w:rPr>
              <w:t>sebagai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sebuah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dasar</w:t>
            </w:r>
            <w:proofErr w:type="spellEnd"/>
            <w:r w:rsidRPr="00790A2B">
              <w:rPr>
                <w:sz w:val="24"/>
              </w:rPr>
              <w:t>.</w:t>
            </w:r>
          </w:p>
          <w:p w14:paraId="5729A6F4" w14:textId="1B241942" w:rsidR="001C5761" w:rsidRPr="00790A2B" w:rsidRDefault="001C5761" w:rsidP="008D3E4E">
            <w:pPr>
              <w:pStyle w:val="TableParagraph"/>
              <w:tabs>
                <w:tab w:val="left" w:pos="828"/>
              </w:tabs>
              <w:spacing w:before="17" w:line="276" w:lineRule="auto"/>
              <w:ind w:right="96"/>
              <w:jc w:val="both"/>
              <w:rPr>
                <w:sz w:val="24"/>
              </w:rPr>
            </w:pPr>
          </w:p>
        </w:tc>
      </w:tr>
    </w:tbl>
    <w:p w14:paraId="5D1860F2" w14:textId="77777777" w:rsidR="001C5761" w:rsidRPr="00790A2B" w:rsidRDefault="001C5761" w:rsidP="008D3E4E">
      <w:pPr>
        <w:spacing w:line="276" w:lineRule="auto"/>
        <w:jc w:val="both"/>
        <w:rPr>
          <w:sz w:val="24"/>
        </w:rPr>
        <w:sectPr w:rsidR="001C5761" w:rsidRPr="00790A2B">
          <w:footerReference w:type="default" r:id="rId7"/>
          <w:type w:val="continuous"/>
          <w:pgSz w:w="11910" w:h="16840"/>
          <w:pgMar w:top="1400" w:right="1320" w:bottom="1120" w:left="1340" w:header="720" w:footer="924" w:gutter="0"/>
          <w:pgNumType w:start="1"/>
          <w:cols w:space="720"/>
        </w:sectPr>
      </w:pPr>
    </w:p>
    <w:tbl>
      <w:tblPr>
        <w:tblW w:w="9142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7666"/>
      </w:tblGrid>
      <w:tr w:rsidR="001C5761" w:rsidRPr="00790A2B" w14:paraId="6C298677" w14:textId="77777777" w:rsidTr="008D3E4E">
        <w:trPr>
          <w:trHeight w:val="1012"/>
        </w:trPr>
        <w:tc>
          <w:tcPr>
            <w:tcW w:w="1476" w:type="dxa"/>
          </w:tcPr>
          <w:p w14:paraId="11A302EA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5B378F1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4133764A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6E4DCC52" w14:textId="542B09FC" w:rsidR="001C5761" w:rsidRPr="00790A2B" w:rsidRDefault="00500E26" w:rsidP="008D3E4E">
            <w:pPr>
              <w:pStyle w:val="TableParagraph"/>
              <w:spacing w:before="203" w:line="276" w:lineRule="auto"/>
              <w:ind w:left="254" w:right="221" w:firstLine="108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Metode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w w:val="95"/>
                <w:sz w:val="24"/>
              </w:rPr>
              <w:t>peneli</w:t>
            </w:r>
            <w:r w:rsidR="0084562F" w:rsidRPr="00790A2B">
              <w:rPr>
                <w:w w:val="95"/>
                <w:sz w:val="24"/>
              </w:rPr>
              <w:t>t</w:t>
            </w:r>
            <w:r w:rsidRPr="00790A2B">
              <w:rPr>
                <w:w w:val="95"/>
                <w:sz w:val="24"/>
              </w:rPr>
              <w:t>ian</w:t>
            </w:r>
            <w:proofErr w:type="spellEnd"/>
          </w:p>
        </w:tc>
        <w:tc>
          <w:tcPr>
            <w:tcW w:w="7666" w:type="dxa"/>
          </w:tcPr>
          <w:p w14:paraId="72C434C6" w14:textId="5243DC90" w:rsidR="004B6EA4" w:rsidRPr="00790A2B" w:rsidRDefault="00B2548D" w:rsidP="00ED6D7B">
            <w:pPr>
              <w:pStyle w:val="ListParagraph"/>
              <w:tabs>
                <w:tab w:val="left" w:pos="506"/>
              </w:tabs>
              <w:spacing w:before="5" w:line="276" w:lineRule="auto"/>
              <w:ind w:left="101" w:right="115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Penelitian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dilaksanakan</w:t>
            </w:r>
            <w:proofErr w:type="spellEnd"/>
            <w:r w:rsidRPr="00790A2B">
              <w:rPr>
                <w:sz w:val="24"/>
              </w:rPr>
              <w:t xml:space="preserve"> oleh </w:t>
            </w: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>, A.Z (2012</w:t>
            </w:r>
            <w:proofErr w:type="gramStart"/>
            <w:r w:rsidRPr="00790A2B">
              <w:rPr>
                <w:sz w:val="24"/>
              </w:rPr>
              <w:t xml:space="preserve">)  </w:t>
            </w:r>
            <w:proofErr w:type="spellStart"/>
            <w:r w:rsidRPr="00790A2B">
              <w:rPr>
                <w:sz w:val="24"/>
              </w:rPr>
              <w:t>termasuk</w:t>
            </w:r>
            <w:proofErr w:type="spellEnd"/>
            <w:proofErr w:type="gram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kategori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deskriptif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karena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menganalisis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kondisi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eksisting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masalah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fenomena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dominasi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kepemilikan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Indonesia. </w:t>
            </w:r>
            <w:proofErr w:type="spellStart"/>
            <w:r w:rsidRPr="00790A2B">
              <w:rPr>
                <w:sz w:val="24"/>
              </w:rPr>
              <w:t>Selanjutnya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jika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ditinjau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dari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jenisnya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termasuk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penelitian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kualitatif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karena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metode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digunakan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tertuju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kondisi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obyek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alamiah</w:t>
            </w:r>
            <w:proofErr w:type="spellEnd"/>
            <w:r w:rsidR="004B6EA4" w:rsidRPr="00790A2B">
              <w:rPr>
                <w:sz w:val="24"/>
              </w:rPr>
              <w:t xml:space="preserve">. Data yang </w:t>
            </w:r>
            <w:proofErr w:type="spellStart"/>
            <w:r w:rsidR="004B6EA4" w:rsidRPr="00790A2B">
              <w:rPr>
                <w:sz w:val="24"/>
              </w:rPr>
              <w:t>digunakan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adalah</w:t>
            </w:r>
            <w:proofErr w:type="spellEnd"/>
            <w:r w:rsidR="004B6EA4" w:rsidRPr="00790A2B">
              <w:rPr>
                <w:sz w:val="24"/>
              </w:rPr>
              <w:t xml:space="preserve"> data </w:t>
            </w:r>
            <w:proofErr w:type="spellStart"/>
            <w:r w:rsidR="004B6EA4" w:rsidRPr="00790A2B">
              <w:rPr>
                <w:sz w:val="24"/>
              </w:rPr>
              <w:t>sekunder</w:t>
            </w:r>
            <w:proofErr w:type="spellEnd"/>
            <w:r w:rsidR="004B6EA4" w:rsidRPr="00790A2B">
              <w:rPr>
                <w:sz w:val="24"/>
              </w:rPr>
              <w:t xml:space="preserve"> dan primer </w:t>
            </w:r>
            <w:proofErr w:type="spellStart"/>
            <w:r w:rsidR="004B6EA4" w:rsidRPr="00790A2B">
              <w:rPr>
                <w:sz w:val="24"/>
              </w:rPr>
              <w:t>dalam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rangka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memperoleh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hasil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analisis</w:t>
            </w:r>
            <w:proofErr w:type="spellEnd"/>
            <w:r w:rsidR="004B6EA4" w:rsidRPr="00790A2B">
              <w:rPr>
                <w:sz w:val="24"/>
              </w:rPr>
              <w:t xml:space="preserve"> yang </w:t>
            </w:r>
            <w:proofErr w:type="spellStart"/>
            <w:r w:rsidR="004B6EA4" w:rsidRPr="00790A2B">
              <w:rPr>
                <w:sz w:val="24"/>
              </w:rPr>
              <w:t>utuh</w:t>
            </w:r>
            <w:proofErr w:type="spellEnd"/>
            <w:r w:rsidR="004B6EA4" w:rsidRPr="00790A2B">
              <w:rPr>
                <w:sz w:val="24"/>
              </w:rPr>
              <w:t xml:space="preserve">. Data </w:t>
            </w:r>
            <w:proofErr w:type="spellStart"/>
            <w:r w:rsidR="004B6EA4" w:rsidRPr="00790A2B">
              <w:rPr>
                <w:sz w:val="24"/>
              </w:rPr>
              <w:t>sekunder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diperoleh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dari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instansi</w:t>
            </w:r>
            <w:proofErr w:type="spellEnd"/>
            <w:r w:rsidR="004B6EA4" w:rsidRPr="00790A2B">
              <w:rPr>
                <w:sz w:val="24"/>
              </w:rPr>
              <w:t xml:space="preserve"> </w:t>
            </w:r>
            <w:proofErr w:type="spellStart"/>
            <w:r w:rsidR="004B6EA4" w:rsidRPr="00790A2B">
              <w:rPr>
                <w:sz w:val="24"/>
              </w:rPr>
              <w:t>pemerintah</w:t>
            </w:r>
            <w:proofErr w:type="spellEnd"/>
            <w:r w:rsidR="004B6EA4" w:rsidRPr="00790A2B">
              <w:rPr>
                <w:sz w:val="24"/>
              </w:rPr>
              <w:t xml:space="preserve"> yang </w:t>
            </w:r>
            <w:proofErr w:type="spellStart"/>
            <w:r w:rsidR="004B6EA4" w:rsidRPr="00790A2B">
              <w:rPr>
                <w:sz w:val="24"/>
              </w:rPr>
              <w:t>revelan</w:t>
            </w:r>
            <w:proofErr w:type="spellEnd"/>
            <w:r w:rsidR="004B6EA4" w:rsidRPr="00790A2B">
              <w:rPr>
                <w:sz w:val="24"/>
              </w:rPr>
              <w:t xml:space="preserve"> dan </w:t>
            </w:r>
            <w:proofErr w:type="spellStart"/>
            <w:r w:rsidR="004B6EA4" w:rsidRPr="00790A2B">
              <w:rPr>
                <w:sz w:val="24"/>
              </w:rPr>
              <w:t>berwenang</w:t>
            </w:r>
            <w:proofErr w:type="spellEnd"/>
            <w:r w:rsidR="004B6EA4" w:rsidRPr="00790A2B">
              <w:rPr>
                <w:sz w:val="24"/>
              </w:rPr>
              <w:t xml:space="preserve"> di Indonesia </w:t>
            </w:r>
            <w:proofErr w:type="spellStart"/>
            <w:r w:rsidR="004B6EA4" w:rsidRPr="00790A2B">
              <w:rPr>
                <w:sz w:val="24"/>
              </w:rPr>
              <w:t>seperti</w:t>
            </w:r>
            <w:proofErr w:type="spellEnd"/>
            <w:r w:rsidR="004B6EA4" w:rsidRPr="00790A2B">
              <w:rPr>
                <w:sz w:val="24"/>
              </w:rPr>
              <w:t xml:space="preserve"> (1) BPS </w:t>
            </w:r>
            <w:proofErr w:type="spellStart"/>
            <w:r w:rsidR="004B6EA4" w:rsidRPr="00790A2B">
              <w:rPr>
                <w:sz w:val="24"/>
              </w:rPr>
              <w:t>Republik</w:t>
            </w:r>
            <w:proofErr w:type="spellEnd"/>
            <w:r w:rsidR="004B6EA4" w:rsidRPr="00790A2B">
              <w:rPr>
                <w:sz w:val="24"/>
              </w:rPr>
              <w:t xml:space="preserve"> Indonesia (2) BAPENAS (3) Bank Indonesia (4) Badan </w:t>
            </w:r>
            <w:proofErr w:type="spellStart"/>
            <w:r w:rsidR="004B6EA4" w:rsidRPr="00790A2B">
              <w:t>Penanaman</w:t>
            </w:r>
            <w:proofErr w:type="spellEnd"/>
            <w:r w:rsidR="004B6EA4" w:rsidRPr="00790A2B">
              <w:t xml:space="preserve"> Modal </w:t>
            </w:r>
            <w:proofErr w:type="spellStart"/>
            <w:r w:rsidR="004B6EA4" w:rsidRPr="00790A2B">
              <w:t>Republik</w:t>
            </w:r>
            <w:proofErr w:type="spellEnd"/>
            <w:r w:rsidR="004B6EA4" w:rsidRPr="00790A2B">
              <w:t xml:space="preserve"> Indonesia, (5) Kementerian ESDM; (6) Bursa </w:t>
            </w:r>
            <w:proofErr w:type="spellStart"/>
            <w:r w:rsidR="004B6EA4" w:rsidRPr="00790A2B">
              <w:t>Efek</w:t>
            </w:r>
            <w:proofErr w:type="spellEnd"/>
            <w:r w:rsidR="004B6EA4" w:rsidRPr="00790A2B">
              <w:t xml:space="preserve"> Indonesia–IDX; (7) Kementerian </w:t>
            </w:r>
            <w:proofErr w:type="spellStart"/>
            <w:r w:rsidR="004B6EA4" w:rsidRPr="00790A2B">
              <w:t>Kehutanan</w:t>
            </w:r>
            <w:proofErr w:type="spellEnd"/>
            <w:r w:rsidR="004B6EA4" w:rsidRPr="00790A2B">
              <w:t xml:space="preserve">; (8) Kementerian </w:t>
            </w:r>
            <w:proofErr w:type="spellStart"/>
            <w:r w:rsidR="004B6EA4" w:rsidRPr="00790A2B">
              <w:t>Pertanian</w:t>
            </w:r>
            <w:proofErr w:type="spellEnd"/>
            <w:r w:rsidR="004B6EA4" w:rsidRPr="00790A2B">
              <w:t>;</w:t>
            </w:r>
            <w:r w:rsidR="004B6EA4" w:rsidRPr="00790A2B">
              <w:rPr>
                <w:spacing w:val="11"/>
              </w:rPr>
              <w:t xml:space="preserve"> </w:t>
            </w:r>
            <w:r w:rsidR="004B6EA4" w:rsidRPr="00790A2B">
              <w:t xml:space="preserve">dan (9) BISINFOCUS. </w:t>
            </w:r>
            <w:proofErr w:type="spellStart"/>
            <w:r w:rsidR="004B6EA4" w:rsidRPr="00790A2B">
              <w:t>Selanjutnya</w:t>
            </w:r>
            <w:proofErr w:type="spellEnd"/>
            <w:r w:rsidR="004B6EA4" w:rsidRPr="00790A2B">
              <w:t xml:space="preserve"> data primer </w:t>
            </w:r>
            <w:proofErr w:type="spellStart"/>
            <w:r w:rsidR="004B6EA4" w:rsidRPr="00790A2B">
              <w:t>diperoleh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dari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informasi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pelaku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usaha</w:t>
            </w:r>
            <w:proofErr w:type="spellEnd"/>
            <w:r w:rsidR="004B6EA4" w:rsidRPr="00790A2B">
              <w:t xml:space="preserve"> yang </w:t>
            </w:r>
            <w:proofErr w:type="spellStart"/>
            <w:r w:rsidR="004B6EA4" w:rsidRPr="00790A2B">
              <w:t>dimiliki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asing</w:t>
            </w:r>
            <w:proofErr w:type="spellEnd"/>
            <w:r w:rsidR="004B6EA4" w:rsidRPr="00790A2B">
              <w:t xml:space="preserve">, </w:t>
            </w:r>
            <w:proofErr w:type="spellStart"/>
            <w:r w:rsidR="004B6EA4" w:rsidRPr="00790A2B">
              <w:t>seperti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perbankan</w:t>
            </w:r>
            <w:proofErr w:type="spellEnd"/>
            <w:r w:rsidR="004B6EA4" w:rsidRPr="00790A2B">
              <w:t xml:space="preserve">, </w:t>
            </w:r>
            <w:proofErr w:type="spellStart"/>
            <w:proofErr w:type="gramStart"/>
            <w:r w:rsidR="004B6EA4" w:rsidRPr="00790A2B">
              <w:t>SBI,utang</w:t>
            </w:r>
            <w:proofErr w:type="spellEnd"/>
            <w:proofErr w:type="gramEnd"/>
            <w:r w:rsidR="004B6EA4" w:rsidRPr="00790A2B">
              <w:t xml:space="preserve"> </w:t>
            </w:r>
            <w:proofErr w:type="spellStart"/>
            <w:r w:rsidR="004B6EA4" w:rsidRPr="00790A2B">
              <w:t>luar</w:t>
            </w:r>
            <w:proofErr w:type="spellEnd"/>
            <w:r w:rsidR="004B6EA4" w:rsidRPr="00790A2B">
              <w:t xml:space="preserve"> negeri, </w:t>
            </w:r>
            <w:proofErr w:type="spellStart"/>
            <w:r w:rsidR="004B6EA4" w:rsidRPr="00790A2B">
              <w:t>tambang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batubara</w:t>
            </w:r>
            <w:proofErr w:type="spellEnd"/>
            <w:r w:rsidR="004B6EA4" w:rsidRPr="00790A2B">
              <w:t xml:space="preserve">, </w:t>
            </w:r>
            <w:proofErr w:type="spellStart"/>
            <w:r w:rsidR="004B6EA4" w:rsidRPr="00790A2B">
              <w:t>kelapa</w:t>
            </w:r>
            <w:proofErr w:type="spellEnd"/>
            <w:r w:rsidR="004B6EA4" w:rsidRPr="00790A2B">
              <w:t xml:space="preserve"> </w:t>
            </w:r>
            <w:proofErr w:type="spellStart"/>
            <w:r w:rsidR="004B6EA4" w:rsidRPr="00790A2B">
              <w:t>sawit</w:t>
            </w:r>
            <w:proofErr w:type="spellEnd"/>
            <w:r w:rsidR="004B6EA4" w:rsidRPr="00790A2B">
              <w:t xml:space="preserve">, </w:t>
            </w:r>
            <w:proofErr w:type="spellStart"/>
            <w:r w:rsidR="004B6EA4" w:rsidRPr="00790A2B">
              <w:t>perdagangan</w:t>
            </w:r>
            <w:proofErr w:type="spellEnd"/>
            <w:r w:rsidR="004B6EA4" w:rsidRPr="00790A2B">
              <w:t xml:space="preserve"> retail, operator </w:t>
            </w:r>
            <w:proofErr w:type="spellStart"/>
            <w:r w:rsidR="004B6EA4" w:rsidRPr="00790A2B">
              <w:t>telekomunikasi</w:t>
            </w:r>
            <w:proofErr w:type="spellEnd"/>
            <w:r w:rsidR="004B6EA4" w:rsidRPr="00790A2B">
              <w:t xml:space="preserve"> dan </w:t>
            </w:r>
            <w:proofErr w:type="spellStart"/>
            <w:r w:rsidR="004B6EA4" w:rsidRPr="00790A2B">
              <w:t>perminyakan</w:t>
            </w:r>
            <w:proofErr w:type="spellEnd"/>
            <w:r w:rsidR="004B6EA4" w:rsidRPr="00790A2B">
              <w:t>.</w:t>
            </w:r>
          </w:p>
        </w:tc>
      </w:tr>
      <w:tr w:rsidR="001C5761" w:rsidRPr="00790A2B" w14:paraId="1106D5C4" w14:textId="77777777" w:rsidTr="00B24D6C">
        <w:trPr>
          <w:trHeight w:val="1125"/>
        </w:trPr>
        <w:tc>
          <w:tcPr>
            <w:tcW w:w="1476" w:type="dxa"/>
          </w:tcPr>
          <w:p w14:paraId="33D1A47F" w14:textId="559B147F" w:rsidR="001C5761" w:rsidRPr="00790A2B" w:rsidRDefault="001C5761" w:rsidP="008D3E4E">
            <w:pPr>
              <w:pStyle w:val="TableParagraph"/>
              <w:spacing w:line="276" w:lineRule="auto"/>
              <w:jc w:val="center"/>
              <w:rPr>
                <w:sz w:val="26"/>
              </w:rPr>
            </w:pPr>
          </w:p>
          <w:p w14:paraId="396E382F" w14:textId="546E3A11" w:rsidR="008D3E4E" w:rsidRPr="00790A2B" w:rsidRDefault="008D3E4E" w:rsidP="008D3E4E">
            <w:pPr>
              <w:pStyle w:val="TableParagraph"/>
              <w:spacing w:line="276" w:lineRule="auto"/>
              <w:jc w:val="center"/>
              <w:rPr>
                <w:sz w:val="26"/>
              </w:rPr>
            </w:pPr>
          </w:p>
          <w:p w14:paraId="23B67399" w14:textId="1D0265DF" w:rsidR="008D3E4E" w:rsidRPr="00790A2B" w:rsidRDefault="00B24D6C" w:rsidP="008D3E4E">
            <w:pPr>
              <w:pStyle w:val="TableParagraph"/>
              <w:spacing w:line="276" w:lineRule="auto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Hasil </w:t>
            </w:r>
            <w:proofErr w:type="spellStart"/>
            <w:r w:rsidR="008D3E4E" w:rsidRPr="00790A2B">
              <w:rPr>
                <w:sz w:val="26"/>
              </w:rPr>
              <w:t>penelitian</w:t>
            </w:r>
            <w:proofErr w:type="spellEnd"/>
          </w:p>
          <w:p w14:paraId="4B755477" w14:textId="6F3637B6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10AA8DE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0CA05BD2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EEF3AA6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AA9F312" w14:textId="77777777" w:rsidR="001C5761" w:rsidRPr="00790A2B" w:rsidRDefault="001C5761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840807F" w14:textId="40FD2E94" w:rsidR="001C5761" w:rsidRPr="00790A2B" w:rsidRDefault="001C5761" w:rsidP="008D3E4E">
            <w:pPr>
              <w:pStyle w:val="TableParagraph"/>
              <w:spacing w:line="276" w:lineRule="auto"/>
              <w:ind w:right="221"/>
              <w:jc w:val="right"/>
              <w:rPr>
                <w:sz w:val="24"/>
              </w:rPr>
            </w:pPr>
          </w:p>
        </w:tc>
        <w:tc>
          <w:tcPr>
            <w:tcW w:w="7666" w:type="dxa"/>
          </w:tcPr>
          <w:p w14:paraId="3E4D56A5" w14:textId="665C129B" w:rsidR="00B24D6C" w:rsidRDefault="00B24D6C" w:rsidP="00B24D6C">
            <w:pPr>
              <w:pStyle w:val="TableParagraph"/>
              <w:spacing w:line="276" w:lineRule="auto"/>
              <w:ind w:right="96"/>
              <w:jc w:val="both"/>
              <w:rPr>
                <w:sz w:val="24"/>
              </w:rPr>
            </w:pPr>
            <w:proofErr w:type="spellStart"/>
            <w:r w:rsidRPr="00B24D6C">
              <w:rPr>
                <w:sz w:val="24"/>
              </w:rPr>
              <w:t>Tayibnapis</w:t>
            </w:r>
            <w:proofErr w:type="spellEnd"/>
            <w:r w:rsidRPr="00B24D6C">
              <w:rPr>
                <w:sz w:val="24"/>
              </w:rPr>
              <w:t xml:space="preserve">, A. Z. (2012) </w:t>
            </w:r>
            <w:proofErr w:type="spellStart"/>
            <w:r w:rsidRPr="00B24D6C">
              <w:rPr>
                <w:sz w:val="24"/>
              </w:rPr>
              <w:t>dalam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penelitiannya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mengenai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kepemilikan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di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Indonesia </w:t>
            </w:r>
            <w:proofErr w:type="spellStart"/>
            <w:r w:rsidRPr="00B24D6C">
              <w:rPr>
                <w:sz w:val="24"/>
              </w:rPr>
              <w:t>berhasil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menemukan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gramStart"/>
            <w:r w:rsidRPr="00B24D6C">
              <w:rPr>
                <w:sz w:val="24"/>
              </w:rPr>
              <w:t>data :</w:t>
            </w:r>
            <w:proofErr w:type="gramEnd"/>
          </w:p>
          <w:p w14:paraId="7D8C78E5" w14:textId="747418AA" w:rsidR="001C5761" w:rsidRPr="00790A2B" w:rsidRDefault="00B24D6C" w:rsidP="00B24D6C">
            <w:pPr>
              <w:pStyle w:val="TableParagraph"/>
              <w:spacing w:line="27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(1)</w:t>
            </w:r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Pihak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pada </w:t>
            </w:r>
            <w:proofErr w:type="spellStart"/>
            <w:r w:rsidRPr="00B24D6C">
              <w:rPr>
                <w:sz w:val="24"/>
              </w:rPr>
              <w:t>bulan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Maret</w:t>
            </w:r>
            <w:proofErr w:type="spellEnd"/>
            <w:r w:rsidRPr="00B24D6C">
              <w:rPr>
                <w:sz w:val="24"/>
              </w:rPr>
              <w:t xml:space="preserve"> 2011 </w:t>
            </w:r>
            <w:proofErr w:type="spellStart"/>
            <w:r w:rsidRPr="00B24D6C">
              <w:rPr>
                <w:sz w:val="24"/>
              </w:rPr>
              <w:t>telah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menguasai</w:t>
            </w:r>
            <w:proofErr w:type="spellEnd"/>
            <w:r w:rsidRPr="00B24D6C">
              <w:rPr>
                <w:sz w:val="24"/>
              </w:rPr>
              <w:t xml:space="preserve"> 50,6% (</w:t>
            </w:r>
            <w:proofErr w:type="spellStart"/>
            <w:r w:rsidRPr="00B24D6C">
              <w:rPr>
                <w:sz w:val="24"/>
              </w:rPr>
              <w:t>sekitar</w:t>
            </w:r>
            <w:proofErr w:type="spellEnd"/>
            <w:r w:rsidRPr="00B24D6C">
              <w:rPr>
                <w:sz w:val="24"/>
              </w:rPr>
              <w:t xml:space="preserve"> Rp1.551 </w:t>
            </w:r>
            <w:proofErr w:type="spellStart"/>
            <w:r w:rsidRPr="00B24D6C">
              <w:rPr>
                <w:sz w:val="24"/>
              </w:rPr>
              <w:t>triliun</w:t>
            </w:r>
            <w:proofErr w:type="spellEnd"/>
            <w:r w:rsidRPr="00B24D6C">
              <w:rPr>
                <w:sz w:val="24"/>
              </w:rPr>
              <w:t xml:space="preserve">) </w:t>
            </w:r>
            <w:proofErr w:type="spellStart"/>
            <w:r w:rsidRPr="00B24D6C">
              <w:rPr>
                <w:sz w:val="24"/>
              </w:rPr>
              <w:t>aset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perbankan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nasional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dari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Rp</w:t>
            </w:r>
            <w:proofErr w:type="spellEnd"/>
            <w:r w:rsidRPr="00B24D6C">
              <w:rPr>
                <w:sz w:val="24"/>
              </w:rPr>
              <w:t xml:space="preserve">. 3.065 </w:t>
            </w:r>
            <w:proofErr w:type="spellStart"/>
            <w:r w:rsidRPr="00B24D6C">
              <w:rPr>
                <w:sz w:val="24"/>
              </w:rPr>
              <w:t>triliun</w:t>
            </w:r>
            <w:proofErr w:type="spellEnd"/>
            <w:r w:rsidRPr="00B24D6C">
              <w:rPr>
                <w:sz w:val="24"/>
              </w:rPr>
              <w:t>.</w:t>
            </w:r>
            <w:r>
              <w:rPr>
                <w:sz w:val="24"/>
              </w:rPr>
              <w:t xml:space="preserve"> (</w:t>
            </w:r>
            <w:proofErr w:type="gramStart"/>
            <w:r>
              <w:rPr>
                <w:sz w:val="24"/>
              </w:rPr>
              <w:t>2)</w:t>
            </w:r>
            <w:r w:rsidRPr="00B24D6C">
              <w:rPr>
                <w:sz w:val="24"/>
              </w:rPr>
              <w:t>Bank</w:t>
            </w:r>
            <w:proofErr w:type="gram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memiliki</w:t>
            </w:r>
            <w:proofErr w:type="spellEnd"/>
            <w:r w:rsidRPr="00B24D6C">
              <w:rPr>
                <w:sz w:val="24"/>
              </w:rPr>
              <w:t xml:space="preserve"> 47 </w:t>
            </w:r>
            <w:proofErr w:type="spellStart"/>
            <w:r w:rsidRPr="00B24D6C">
              <w:rPr>
                <w:sz w:val="24"/>
              </w:rPr>
              <w:t>kepemilikan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dari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jumlah</w:t>
            </w:r>
            <w:proofErr w:type="spellEnd"/>
            <w:r w:rsidRPr="00B24D6C">
              <w:rPr>
                <w:sz w:val="24"/>
              </w:rPr>
              <w:t xml:space="preserve"> 121 bank </w:t>
            </w:r>
            <w:proofErr w:type="spellStart"/>
            <w:r w:rsidRPr="00B24D6C">
              <w:rPr>
                <w:sz w:val="24"/>
              </w:rPr>
              <w:t>umum</w:t>
            </w:r>
            <w:proofErr w:type="spellEnd"/>
            <w:r w:rsidRPr="00B24D6C">
              <w:rPr>
                <w:sz w:val="24"/>
              </w:rPr>
              <w:t xml:space="preserve"> di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>Indonesia.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Tayibnapiz</w:t>
            </w:r>
            <w:proofErr w:type="spellEnd"/>
            <w:r w:rsidRPr="00B24D6C">
              <w:rPr>
                <w:sz w:val="24"/>
              </w:rPr>
              <w:t xml:space="preserve">, A.Z. (2012) juga </w:t>
            </w:r>
            <w:proofErr w:type="spellStart"/>
            <w:r w:rsidRPr="00B24D6C">
              <w:rPr>
                <w:sz w:val="24"/>
              </w:rPr>
              <w:t>menemukan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fakta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bahwa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dengan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adanya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investasi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dalam</w:t>
            </w:r>
            <w:proofErr w:type="spellEnd"/>
            <w:r w:rsidRPr="00B24D6C">
              <w:rPr>
                <w:sz w:val="24"/>
              </w:rPr>
              <w:t xml:space="preserve"> SBI </w:t>
            </w:r>
            <w:proofErr w:type="spellStart"/>
            <w:r w:rsidRPr="00B24D6C">
              <w:rPr>
                <w:sz w:val="24"/>
              </w:rPr>
              <w:t>justru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menambah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beban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kebijakan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moneter</w:t>
            </w:r>
            <w:proofErr w:type="spellEnd"/>
            <w:r w:rsidRPr="00B24D6C">
              <w:rPr>
                <w:sz w:val="24"/>
              </w:rPr>
              <w:t xml:space="preserve"> Bank Indonesia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(BI), </w:t>
            </w:r>
            <w:proofErr w:type="spellStart"/>
            <w:r w:rsidRPr="00B24D6C">
              <w:rPr>
                <w:sz w:val="24"/>
              </w:rPr>
              <w:t>dimana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bunga</w:t>
            </w:r>
            <w:proofErr w:type="spellEnd"/>
            <w:r w:rsidRPr="00B24D6C">
              <w:rPr>
                <w:sz w:val="24"/>
              </w:rPr>
              <w:t xml:space="preserve"> yang </w:t>
            </w:r>
            <w:proofErr w:type="spellStart"/>
            <w:r w:rsidRPr="00B24D6C">
              <w:rPr>
                <w:sz w:val="24"/>
              </w:rPr>
              <w:t>harus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dibayar</w:t>
            </w:r>
            <w:proofErr w:type="spellEnd"/>
            <w:r w:rsidRPr="00B24D6C">
              <w:rPr>
                <w:sz w:val="24"/>
              </w:rPr>
              <w:t xml:space="preserve"> BI juga </w:t>
            </w:r>
            <w:proofErr w:type="spellStart"/>
            <w:r w:rsidRPr="00B24D6C">
              <w:rPr>
                <w:sz w:val="24"/>
              </w:rPr>
              <w:t>semakin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besar</w:t>
            </w:r>
            <w:proofErr w:type="spellEnd"/>
            <w:r w:rsidRPr="00B24D6C">
              <w:rPr>
                <w:sz w:val="24"/>
              </w:rPr>
              <w:t xml:space="preserve">. </w:t>
            </w:r>
            <w:proofErr w:type="spellStart"/>
            <w:r w:rsidRPr="00B24D6C">
              <w:rPr>
                <w:sz w:val="24"/>
              </w:rPr>
              <w:t>Selama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periode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Desember</w:t>
            </w:r>
            <w:proofErr w:type="spellEnd"/>
            <w:r w:rsidRPr="00B24D6C">
              <w:rPr>
                <w:sz w:val="24"/>
              </w:rPr>
              <w:t xml:space="preserve"> 2009 – April 2010, </w:t>
            </w:r>
            <w:proofErr w:type="spellStart"/>
            <w:r w:rsidRPr="00B24D6C">
              <w:rPr>
                <w:sz w:val="24"/>
              </w:rPr>
              <w:t>investasi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di SBI </w:t>
            </w:r>
            <w:proofErr w:type="spellStart"/>
            <w:r w:rsidRPr="00B24D6C">
              <w:rPr>
                <w:sz w:val="24"/>
              </w:rPr>
              <w:t>telah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menimbulkan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beban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tambahan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kepada</w:t>
            </w:r>
            <w:proofErr w:type="spellEnd"/>
            <w:r w:rsidRPr="00B24D6C">
              <w:rPr>
                <w:sz w:val="24"/>
              </w:rPr>
              <w:t xml:space="preserve"> BI </w:t>
            </w:r>
            <w:proofErr w:type="spellStart"/>
            <w:r w:rsidRPr="00B24D6C">
              <w:rPr>
                <w:sz w:val="24"/>
              </w:rPr>
              <w:t>sekitar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Rp</w:t>
            </w:r>
            <w:proofErr w:type="spellEnd"/>
            <w:r w:rsidRPr="00B24D6C">
              <w:rPr>
                <w:sz w:val="24"/>
              </w:rPr>
              <w:t xml:space="preserve">. 0,99 </w:t>
            </w:r>
            <w:proofErr w:type="spellStart"/>
            <w:r w:rsidRPr="00B24D6C">
              <w:rPr>
                <w:sz w:val="24"/>
              </w:rPr>
              <w:t>triliun</w:t>
            </w:r>
            <w:proofErr w:type="spellEnd"/>
            <w:r w:rsidRPr="00B24D6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Investor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menjadi</w:t>
            </w:r>
            <w:proofErr w:type="spellEnd"/>
            <w:r w:rsidRPr="00B24D6C">
              <w:rPr>
                <w:sz w:val="24"/>
              </w:rPr>
              <w:t xml:space="preserve"> motor </w:t>
            </w:r>
            <w:proofErr w:type="spellStart"/>
            <w:r w:rsidRPr="00B24D6C">
              <w:rPr>
                <w:sz w:val="24"/>
              </w:rPr>
              <w:t>penggerak</w:t>
            </w:r>
            <w:proofErr w:type="spellEnd"/>
            <w:r w:rsidRPr="00B24D6C">
              <w:rPr>
                <w:sz w:val="24"/>
              </w:rPr>
              <w:t xml:space="preserve"> naik </w:t>
            </w:r>
            <w:proofErr w:type="spellStart"/>
            <w:r w:rsidRPr="00B24D6C">
              <w:rPr>
                <w:sz w:val="24"/>
              </w:rPr>
              <w:t>turunnya</w:t>
            </w:r>
            <w:proofErr w:type="spellEnd"/>
            <w:r w:rsidRPr="00B24D6C">
              <w:rPr>
                <w:sz w:val="24"/>
              </w:rPr>
              <w:t xml:space="preserve"> IHSG di pasar. Pada 3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April 2012, dana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yang </w:t>
            </w:r>
            <w:proofErr w:type="spellStart"/>
            <w:r w:rsidRPr="00B24D6C">
              <w:rPr>
                <w:sz w:val="24"/>
              </w:rPr>
              <w:t>masuk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</w:t>
            </w:r>
            <w:proofErr w:type="spellEnd"/>
            <w:r w:rsidRPr="00B24D6C">
              <w:rPr>
                <w:sz w:val="24"/>
              </w:rPr>
              <w:t xml:space="preserve"> pasar </w:t>
            </w:r>
            <w:proofErr w:type="spellStart"/>
            <w:r w:rsidRPr="00B24D6C">
              <w:rPr>
                <w:sz w:val="24"/>
              </w:rPr>
              <w:t>mencapai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Rp</w:t>
            </w:r>
            <w:proofErr w:type="spellEnd"/>
            <w:r w:rsidRPr="00B24D6C">
              <w:rPr>
                <w:sz w:val="24"/>
              </w:rPr>
              <w:t xml:space="preserve"> 1.228,32 </w:t>
            </w:r>
            <w:proofErr w:type="spellStart"/>
            <w:r w:rsidRPr="00B24D6C">
              <w:rPr>
                <w:sz w:val="24"/>
              </w:rPr>
              <w:t>triliun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kemudian</w:t>
            </w:r>
            <w:proofErr w:type="spellEnd"/>
            <w:r w:rsidRPr="00B24D6C">
              <w:rPr>
                <w:sz w:val="24"/>
              </w:rPr>
              <w:t xml:space="preserve"> IHSG naik 49,37 </w:t>
            </w:r>
            <w:proofErr w:type="spellStart"/>
            <w:r w:rsidRPr="00B24D6C">
              <w:rPr>
                <w:sz w:val="24"/>
              </w:rPr>
              <w:t>poin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atau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setara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dengan</w:t>
            </w:r>
            <w:proofErr w:type="spellEnd"/>
            <w:r w:rsidRPr="00B24D6C">
              <w:rPr>
                <w:sz w:val="24"/>
              </w:rPr>
              <w:t xml:space="preserve"> 1,19%.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Investor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juga </w:t>
            </w:r>
            <w:proofErr w:type="spellStart"/>
            <w:r w:rsidRPr="00B24D6C">
              <w:rPr>
                <w:sz w:val="24"/>
              </w:rPr>
              <w:t>memiliki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kekuatan</w:t>
            </w:r>
            <w:proofErr w:type="spellEnd"/>
            <w:r w:rsidRPr="00B24D6C">
              <w:rPr>
                <w:sz w:val="24"/>
              </w:rPr>
              <w:t xml:space="preserve"> pada operator </w:t>
            </w:r>
            <w:proofErr w:type="spellStart"/>
            <w:r w:rsidRPr="00B24D6C">
              <w:rPr>
                <w:sz w:val="24"/>
              </w:rPr>
              <w:t>telekomunikasi</w:t>
            </w:r>
            <w:proofErr w:type="spellEnd"/>
            <w:r w:rsidRPr="00B24D6C">
              <w:rPr>
                <w:sz w:val="24"/>
              </w:rPr>
              <w:t xml:space="preserve"> di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Indonesia </w:t>
            </w:r>
            <w:proofErr w:type="spellStart"/>
            <w:r w:rsidRPr="00B24D6C">
              <w:rPr>
                <w:sz w:val="24"/>
              </w:rPr>
              <w:t>karena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kecerobohan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pemerintah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menterjemahkan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privatisasi</w:t>
            </w:r>
            <w:proofErr w:type="spellEnd"/>
            <w:r w:rsidRPr="00B24D6C">
              <w:rPr>
                <w:sz w:val="24"/>
              </w:rPr>
              <w:t xml:space="preserve"> BUMN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pasca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krisis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ekonomi</w:t>
            </w:r>
            <w:proofErr w:type="spellEnd"/>
            <w:r w:rsidRPr="00B24D6C">
              <w:rPr>
                <w:sz w:val="24"/>
              </w:rPr>
              <w:t xml:space="preserve"> 1997-1998, dan </w:t>
            </w:r>
            <w:proofErr w:type="spellStart"/>
            <w:r w:rsidRPr="00B24D6C">
              <w:rPr>
                <w:sz w:val="24"/>
              </w:rPr>
              <w:t>campur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tangan</w:t>
            </w:r>
            <w:proofErr w:type="spellEnd"/>
            <w:r w:rsidRPr="00B24D6C">
              <w:rPr>
                <w:sz w:val="24"/>
              </w:rPr>
              <w:t xml:space="preserve"> International Monetary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Fund (IMF) </w:t>
            </w:r>
            <w:proofErr w:type="spellStart"/>
            <w:r w:rsidRPr="00B24D6C">
              <w:rPr>
                <w:sz w:val="24"/>
              </w:rPr>
              <w:t>dalam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menetapkan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arah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kebijakan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ekonomi</w:t>
            </w:r>
            <w:proofErr w:type="spellEnd"/>
            <w:r w:rsidRPr="00B24D6C">
              <w:rPr>
                <w:sz w:val="24"/>
              </w:rPr>
              <w:t xml:space="preserve"> Indonesia, oleh </w:t>
            </w:r>
            <w:proofErr w:type="spellStart"/>
            <w:r w:rsidRPr="00B24D6C">
              <w:rPr>
                <w:sz w:val="24"/>
              </w:rPr>
              <w:t>karena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itu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banyak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telekomunikasi</w:t>
            </w:r>
            <w:proofErr w:type="spellEnd"/>
            <w:r w:rsidRPr="00B24D6C">
              <w:rPr>
                <w:sz w:val="24"/>
              </w:rPr>
              <w:t xml:space="preserve"> di Indonesia yang </w:t>
            </w:r>
            <w:proofErr w:type="spellStart"/>
            <w:r w:rsidRPr="00B24D6C">
              <w:rPr>
                <w:sz w:val="24"/>
              </w:rPr>
              <w:t>berupaya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>buy back.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Investor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dalam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menanamkan</w:t>
            </w:r>
            <w:proofErr w:type="spellEnd"/>
            <w:r w:rsidRPr="00B24D6C">
              <w:rPr>
                <w:sz w:val="24"/>
              </w:rPr>
              <w:t xml:space="preserve"> modal di </w:t>
            </w:r>
            <w:proofErr w:type="spellStart"/>
            <w:r w:rsidRPr="00B24D6C">
              <w:rPr>
                <w:sz w:val="24"/>
              </w:rPr>
              <w:t>suatu</w:t>
            </w:r>
            <w:proofErr w:type="spellEnd"/>
            <w:r w:rsidRPr="00B24D6C">
              <w:rPr>
                <w:sz w:val="24"/>
              </w:rPr>
              <w:t xml:space="preserve"> negara </w:t>
            </w:r>
            <w:proofErr w:type="spellStart"/>
            <w:r w:rsidRPr="00B24D6C">
              <w:rPr>
                <w:sz w:val="24"/>
              </w:rPr>
              <w:t>sangat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dipengaruhi</w:t>
            </w:r>
            <w:proofErr w:type="spellEnd"/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oleh </w:t>
            </w:r>
            <w:proofErr w:type="spellStart"/>
            <w:r w:rsidRPr="00B24D6C">
              <w:rPr>
                <w:sz w:val="24"/>
              </w:rPr>
              <w:t>faktor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regulasi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stabilisasi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ekonomi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politik</w:t>
            </w:r>
            <w:proofErr w:type="spellEnd"/>
            <w:r w:rsidRPr="00B24D6C">
              <w:rPr>
                <w:sz w:val="24"/>
              </w:rPr>
              <w:t xml:space="preserve"> dan </w:t>
            </w:r>
            <w:proofErr w:type="spellStart"/>
            <w:r w:rsidRPr="00B24D6C">
              <w:rPr>
                <w:sz w:val="24"/>
              </w:rPr>
              <w:t>sosial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perlindungan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kepemilikan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perpajakan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infrastruktur</w:t>
            </w:r>
            <w:proofErr w:type="spellEnd"/>
            <w:r w:rsidRPr="00B24D6C">
              <w:rPr>
                <w:sz w:val="24"/>
              </w:rPr>
              <w:t xml:space="preserve"> dan lain-lain.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Bidang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investasi</w:t>
            </w:r>
            <w:proofErr w:type="spellEnd"/>
            <w:r w:rsidRPr="00B24D6C">
              <w:rPr>
                <w:sz w:val="24"/>
              </w:rPr>
              <w:t xml:space="preserve"> yang </w:t>
            </w:r>
            <w:proofErr w:type="spellStart"/>
            <w:r w:rsidRPr="00B24D6C">
              <w:rPr>
                <w:sz w:val="24"/>
              </w:rPr>
              <w:t>diminati</w:t>
            </w:r>
            <w:proofErr w:type="spellEnd"/>
            <w:r w:rsidRPr="00B24D6C">
              <w:rPr>
                <w:sz w:val="24"/>
              </w:rPr>
              <w:t xml:space="preserve"> PMA </w:t>
            </w:r>
            <w:proofErr w:type="spellStart"/>
            <w:r w:rsidRPr="00B24D6C">
              <w:rPr>
                <w:sz w:val="24"/>
              </w:rPr>
              <w:t>adalah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perkebunan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kelapa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sawit</w:t>
            </w:r>
            <w:proofErr w:type="spellEnd"/>
            <w:r w:rsidRPr="00B24D6C">
              <w:rPr>
                <w:sz w:val="24"/>
              </w:rPr>
              <w:t xml:space="preserve">. </w:t>
            </w:r>
            <w:proofErr w:type="spellStart"/>
            <w:r w:rsidRPr="00B24D6C">
              <w:rPr>
                <w:sz w:val="24"/>
              </w:rPr>
              <w:t>Saat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ini</w:t>
            </w:r>
            <w:proofErr w:type="spellEnd"/>
            <w:r w:rsidRPr="00B24D6C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 xml:space="preserve">investor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menguasai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sedikitnya</w:t>
            </w:r>
            <w:proofErr w:type="spellEnd"/>
            <w:r w:rsidRPr="00B24D6C">
              <w:rPr>
                <w:sz w:val="24"/>
              </w:rPr>
              <w:t xml:space="preserve"> 5 </w:t>
            </w:r>
            <w:proofErr w:type="spellStart"/>
            <w:r w:rsidRPr="00B24D6C">
              <w:rPr>
                <w:sz w:val="24"/>
              </w:rPr>
              <w:t>juta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hektar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konsesi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perkebunan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kelapa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sawit</w:t>
            </w:r>
            <w:proofErr w:type="spellEnd"/>
            <w:r w:rsidRPr="00B24D6C">
              <w:rPr>
                <w:sz w:val="24"/>
              </w:rPr>
              <w:t xml:space="preserve">. </w:t>
            </w:r>
            <w:proofErr w:type="spellStart"/>
            <w:r w:rsidRPr="00B24D6C">
              <w:rPr>
                <w:sz w:val="24"/>
              </w:rPr>
              <w:t>Berdasarkan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fakta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tingkat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kepemilikan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di </w:t>
            </w:r>
            <w:proofErr w:type="spellStart"/>
            <w:r w:rsidRPr="00B24D6C">
              <w:rPr>
                <w:sz w:val="24"/>
              </w:rPr>
              <w:t>perkebunan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kelapa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sawit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mencapai</w:t>
            </w:r>
            <w:proofErr w:type="spellEnd"/>
            <w:r w:rsidRPr="00B24D6C">
              <w:rPr>
                <w:sz w:val="24"/>
              </w:rPr>
              <w:t xml:space="preserve"> 50% </w:t>
            </w:r>
            <w:proofErr w:type="spellStart"/>
            <w:r w:rsidRPr="00B24D6C">
              <w:rPr>
                <w:sz w:val="24"/>
              </w:rPr>
              <w:t>dari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jumlah</w:t>
            </w:r>
            <w:proofErr w:type="spellEnd"/>
            <w:r w:rsidRPr="00B24D6C">
              <w:rPr>
                <w:sz w:val="24"/>
              </w:rPr>
              <w:t xml:space="preserve"> 9,5 </w:t>
            </w:r>
            <w:proofErr w:type="spellStart"/>
            <w:r w:rsidRPr="00B24D6C">
              <w:rPr>
                <w:sz w:val="24"/>
              </w:rPr>
              <w:t>juta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hektar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lahan</w:t>
            </w:r>
            <w:proofErr w:type="spellEnd"/>
            <w:r w:rsidRPr="00B24D6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Bidang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investasi</w:t>
            </w:r>
            <w:proofErr w:type="spellEnd"/>
            <w:r w:rsidRPr="00B24D6C">
              <w:rPr>
                <w:sz w:val="24"/>
              </w:rPr>
              <w:t xml:space="preserve"> lain yang </w:t>
            </w:r>
            <w:proofErr w:type="spellStart"/>
            <w:r w:rsidRPr="00B24D6C">
              <w:rPr>
                <w:sz w:val="24"/>
              </w:rPr>
              <w:t>diminati</w:t>
            </w:r>
            <w:proofErr w:type="spellEnd"/>
            <w:r w:rsidRPr="00B24D6C">
              <w:rPr>
                <w:sz w:val="24"/>
              </w:rPr>
              <w:t xml:space="preserve"> PMA </w:t>
            </w:r>
            <w:proofErr w:type="spellStart"/>
            <w:r w:rsidRPr="00B24D6C">
              <w:rPr>
                <w:sz w:val="24"/>
              </w:rPr>
              <w:t>adalah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sektor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ekonomi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strategis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seperti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minyak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bumi</w:t>
            </w:r>
            <w:proofErr w:type="spellEnd"/>
            <w:r w:rsidRPr="00B24D6C">
              <w:rPr>
                <w:sz w:val="24"/>
              </w:rPr>
              <w:t xml:space="preserve">, gas </w:t>
            </w:r>
            <w:proofErr w:type="spellStart"/>
            <w:r w:rsidRPr="00B24D6C">
              <w:rPr>
                <w:sz w:val="24"/>
              </w:rPr>
              <w:t>alam</w:t>
            </w:r>
            <w:proofErr w:type="spellEnd"/>
            <w:r w:rsidRPr="00B24D6C">
              <w:rPr>
                <w:sz w:val="24"/>
              </w:rPr>
              <w:t xml:space="preserve">, dan </w:t>
            </w:r>
            <w:proofErr w:type="spellStart"/>
            <w:r w:rsidRPr="00B24D6C">
              <w:rPr>
                <w:sz w:val="24"/>
              </w:rPr>
              <w:t>batubara</w:t>
            </w:r>
            <w:proofErr w:type="spellEnd"/>
            <w:r w:rsidRPr="00B24D6C">
              <w:rPr>
                <w:sz w:val="24"/>
              </w:rPr>
              <w:t xml:space="preserve">. </w:t>
            </w:r>
            <w:proofErr w:type="spellStart"/>
            <w:r w:rsidRPr="00B24D6C">
              <w:rPr>
                <w:sz w:val="24"/>
              </w:rPr>
              <w:t>Sedangkan</w:t>
            </w:r>
            <w:proofErr w:type="spellEnd"/>
            <w:r w:rsidRPr="00B24D6C">
              <w:rPr>
                <w:sz w:val="24"/>
              </w:rPr>
              <w:t xml:space="preserve"> Indonesia </w:t>
            </w:r>
            <w:proofErr w:type="spellStart"/>
            <w:r w:rsidRPr="00B24D6C"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memiliki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cadangan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batubara</w:t>
            </w:r>
            <w:proofErr w:type="spellEnd"/>
            <w:r w:rsidRPr="00B24D6C">
              <w:rPr>
                <w:sz w:val="24"/>
              </w:rPr>
              <w:t xml:space="preserve"> 4,3 </w:t>
            </w:r>
            <w:proofErr w:type="spellStart"/>
            <w:r w:rsidRPr="00B24D6C">
              <w:rPr>
                <w:sz w:val="24"/>
              </w:rPr>
              <w:t>miliar</w:t>
            </w:r>
            <w:proofErr w:type="spellEnd"/>
            <w:r w:rsidRPr="00B24D6C">
              <w:rPr>
                <w:sz w:val="24"/>
              </w:rPr>
              <w:t xml:space="preserve"> ton </w:t>
            </w:r>
            <w:proofErr w:type="spellStart"/>
            <w:r w:rsidRPr="00B24D6C">
              <w:rPr>
                <w:sz w:val="24"/>
              </w:rPr>
              <w:t>atau</w:t>
            </w:r>
            <w:proofErr w:type="spellEnd"/>
            <w:r w:rsidRPr="00B24D6C">
              <w:rPr>
                <w:sz w:val="24"/>
              </w:rPr>
              <w:t xml:space="preserve"> 0,5% </w:t>
            </w:r>
            <w:proofErr w:type="spellStart"/>
            <w:r w:rsidRPr="00B24D6C">
              <w:rPr>
                <w:sz w:val="24"/>
              </w:rPr>
              <w:t>dari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jumlah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cadangan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batubara</w:t>
            </w:r>
            <w:proofErr w:type="spellEnd"/>
            <w:r w:rsidRPr="00B24D6C">
              <w:rPr>
                <w:sz w:val="24"/>
              </w:rPr>
              <w:t xml:space="preserve"> dunia. Di </w:t>
            </w:r>
            <w:proofErr w:type="spellStart"/>
            <w:r w:rsidRPr="00B24D6C">
              <w:rPr>
                <w:sz w:val="24"/>
              </w:rPr>
              <w:t>sektor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migas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penguasaan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masih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dominan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yakni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dari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jumlah</w:t>
            </w:r>
            <w:proofErr w:type="spellEnd"/>
            <w:r w:rsidRPr="00B24D6C">
              <w:rPr>
                <w:sz w:val="24"/>
              </w:rPr>
              <w:t xml:space="preserve"> 225 blog </w:t>
            </w:r>
            <w:proofErr w:type="spellStart"/>
            <w:r w:rsidRPr="00B24D6C">
              <w:rPr>
                <w:sz w:val="24"/>
              </w:rPr>
              <w:t>migas</w:t>
            </w:r>
            <w:proofErr w:type="spellEnd"/>
            <w:r w:rsidRPr="00B24D6C">
              <w:rPr>
                <w:sz w:val="24"/>
              </w:rPr>
              <w:t xml:space="preserve"> di Indonesia, 120 </w:t>
            </w:r>
            <w:proofErr w:type="spellStart"/>
            <w:r w:rsidRPr="00B24D6C">
              <w:rPr>
                <w:sz w:val="24"/>
              </w:rPr>
              <w:t>blok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dioperasikan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, 28 </w:t>
            </w:r>
            <w:proofErr w:type="spellStart"/>
            <w:r w:rsidRPr="00B24D6C">
              <w:rPr>
                <w:sz w:val="24"/>
              </w:rPr>
              <w:t>blok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dioperasikan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nasional</w:t>
            </w:r>
            <w:proofErr w:type="spellEnd"/>
            <w:r w:rsidRPr="00B24D6C">
              <w:rPr>
                <w:sz w:val="24"/>
              </w:rPr>
              <w:t xml:space="preserve"> dan 77 </w:t>
            </w:r>
            <w:proofErr w:type="spellStart"/>
            <w:proofErr w:type="gramStart"/>
            <w:r w:rsidRPr="00B24D6C">
              <w:rPr>
                <w:sz w:val="24"/>
              </w:rPr>
              <w:t>blok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 w:rsidRPr="00B24D6C">
              <w:rPr>
                <w:sz w:val="24"/>
              </w:rPr>
              <w:t>gabungan</w:t>
            </w:r>
            <w:proofErr w:type="spellEnd"/>
            <w:proofErr w:type="gram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dan </w:t>
            </w:r>
            <w:proofErr w:type="spellStart"/>
            <w:r w:rsidRPr="00B24D6C">
              <w:rPr>
                <w:sz w:val="24"/>
              </w:rPr>
              <w:t>lokal</w:t>
            </w:r>
            <w:proofErr w:type="spellEnd"/>
            <w:r w:rsidRPr="00B24D6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Selain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pertambangan</w:t>
            </w:r>
            <w:proofErr w:type="spellEnd"/>
            <w:r w:rsidRPr="00B24D6C">
              <w:rPr>
                <w:sz w:val="24"/>
              </w:rPr>
              <w:t xml:space="preserve"> dan </w:t>
            </w:r>
            <w:proofErr w:type="spellStart"/>
            <w:r w:rsidRPr="00B24D6C">
              <w:rPr>
                <w:sz w:val="24"/>
              </w:rPr>
              <w:t>perdagangan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perusahaan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asing</w:t>
            </w:r>
            <w:proofErr w:type="spellEnd"/>
            <w:r w:rsidRPr="00B24D6C">
              <w:rPr>
                <w:sz w:val="24"/>
              </w:rPr>
              <w:t xml:space="preserve"> di Indonesia </w:t>
            </w:r>
            <w:r w:rsidRPr="00B24D6C">
              <w:rPr>
                <w:sz w:val="24"/>
              </w:rPr>
              <w:lastRenderedPageBreak/>
              <w:t>juga</w:t>
            </w:r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menguasai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pertanian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industri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pengolahan</w:t>
            </w:r>
            <w:proofErr w:type="spellEnd"/>
            <w:r w:rsidRPr="00B24D6C">
              <w:rPr>
                <w:sz w:val="24"/>
              </w:rPr>
              <w:t xml:space="preserve">, </w:t>
            </w:r>
            <w:proofErr w:type="spellStart"/>
            <w:r w:rsidRPr="00B24D6C">
              <w:rPr>
                <w:sz w:val="24"/>
              </w:rPr>
              <w:t>usaha</w:t>
            </w:r>
            <w:proofErr w:type="spellEnd"/>
            <w:r w:rsidRPr="00B24D6C">
              <w:rPr>
                <w:sz w:val="24"/>
              </w:rPr>
              <w:t xml:space="preserve"> retail dan pasar </w:t>
            </w:r>
            <w:proofErr w:type="spellStart"/>
            <w:r w:rsidRPr="00B24D6C">
              <w:rPr>
                <w:sz w:val="24"/>
              </w:rPr>
              <w:t>perdangangan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lokal</w:t>
            </w:r>
            <w:proofErr w:type="spellEnd"/>
            <w:r w:rsidRPr="00B24D6C">
              <w:rPr>
                <w:sz w:val="24"/>
              </w:rPr>
              <w:t xml:space="preserve">. Akan </w:t>
            </w:r>
            <w:proofErr w:type="spellStart"/>
            <w:r w:rsidRPr="00B24D6C">
              <w:rPr>
                <w:sz w:val="24"/>
              </w:rPr>
              <w:t>ada</w:t>
            </w:r>
            <w:proofErr w:type="spellEnd"/>
            <w:r w:rsidRPr="00B24D6C">
              <w:rPr>
                <w:sz w:val="24"/>
              </w:rPr>
              <w:t xml:space="preserve"> 3 </w:t>
            </w:r>
            <w:proofErr w:type="spellStart"/>
            <w:r w:rsidRPr="00B24D6C">
              <w:rPr>
                <w:sz w:val="24"/>
              </w:rPr>
              <w:t>ritel</w:t>
            </w:r>
            <w:proofErr w:type="spellEnd"/>
            <w:r w:rsidRPr="00B24D6C">
              <w:rPr>
                <w:sz w:val="24"/>
              </w:rPr>
              <w:t xml:space="preserve"> yang </w:t>
            </w:r>
            <w:proofErr w:type="spellStart"/>
            <w:r w:rsidRPr="00B24D6C">
              <w:rPr>
                <w:sz w:val="24"/>
              </w:rPr>
              <w:t>berekspansi</w:t>
            </w:r>
            <w:proofErr w:type="spellEnd"/>
            <w:r w:rsidRPr="00B24D6C">
              <w:rPr>
                <w:sz w:val="24"/>
              </w:rPr>
              <w:t xml:space="preserve"> </w:t>
            </w:r>
            <w:proofErr w:type="spellStart"/>
            <w:r w:rsidRPr="00B24D6C">
              <w:rPr>
                <w:sz w:val="24"/>
              </w:rPr>
              <w:t>ke</w:t>
            </w:r>
            <w:proofErr w:type="spellEnd"/>
            <w:r w:rsidRPr="00B24D6C">
              <w:rPr>
                <w:sz w:val="24"/>
              </w:rPr>
              <w:t xml:space="preserve"> Indonesia </w:t>
            </w:r>
            <w:proofErr w:type="spellStart"/>
            <w:r w:rsidRPr="00B24D6C">
              <w:rPr>
                <w:sz w:val="24"/>
              </w:rPr>
              <w:t>yaitu</w:t>
            </w:r>
            <w:proofErr w:type="spellEnd"/>
            <w:r w:rsidRPr="00B24D6C">
              <w:rPr>
                <w:sz w:val="24"/>
              </w:rPr>
              <w:t xml:space="preserve"> Family Mart (Korea</w:t>
            </w:r>
            <w:r>
              <w:rPr>
                <w:sz w:val="24"/>
              </w:rPr>
              <w:t xml:space="preserve"> </w:t>
            </w:r>
            <w:r w:rsidRPr="00B24D6C">
              <w:rPr>
                <w:sz w:val="24"/>
              </w:rPr>
              <w:t>Selatan), Lawson (</w:t>
            </w:r>
            <w:proofErr w:type="spellStart"/>
            <w:r w:rsidRPr="00B24D6C">
              <w:rPr>
                <w:sz w:val="24"/>
              </w:rPr>
              <w:t>Jepang</w:t>
            </w:r>
            <w:proofErr w:type="spellEnd"/>
            <w:r w:rsidRPr="00B24D6C">
              <w:rPr>
                <w:sz w:val="24"/>
              </w:rPr>
              <w:t xml:space="preserve">) dan </w:t>
            </w:r>
            <w:proofErr w:type="spellStart"/>
            <w:r w:rsidRPr="00B24D6C">
              <w:rPr>
                <w:sz w:val="24"/>
              </w:rPr>
              <w:t>Materi</w:t>
            </w:r>
            <w:proofErr w:type="spellEnd"/>
            <w:r w:rsidRPr="00B24D6C">
              <w:rPr>
                <w:sz w:val="24"/>
              </w:rPr>
              <w:t xml:space="preserve"> AG (</w:t>
            </w:r>
            <w:proofErr w:type="spellStart"/>
            <w:r w:rsidRPr="00B24D6C">
              <w:rPr>
                <w:sz w:val="24"/>
              </w:rPr>
              <w:t>Jerman</w:t>
            </w:r>
            <w:proofErr w:type="spellEnd"/>
            <w:r w:rsidRPr="00B24D6C">
              <w:rPr>
                <w:sz w:val="24"/>
              </w:rPr>
              <w:t>).</w:t>
            </w:r>
          </w:p>
        </w:tc>
      </w:tr>
      <w:tr w:rsidR="008D3E4E" w:rsidRPr="00790A2B" w14:paraId="161969FC" w14:textId="77777777" w:rsidTr="008D3E4E">
        <w:trPr>
          <w:trHeight w:val="237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F561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9D85BE8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C4AD308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5D8ECE91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4A9789D6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328FA591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4BCF88D0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73C064EF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  <w:r w:rsidRPr="00790A2B">
              <w:rPr>
                <w:sz w:val="26"/>
              </w:rPr>
              <w:t>Kesimpulan</w:t>
            </w:r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08B4" w14:textId="77777777" w:rsidR="008D3E4E" w:rsidRPr="00790A2B" w:rsidRDefault="008D3E4E" w:rsidP="008D3E4E">
            <w:pPr>
              <w:pStyle w:val="TableParagraph"/>
              <w:spacing w:line="276" w:lineRule="auto"/>
              <w:ind w:left="121" w:right="96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Tayibnapis</w:t>
            </w:r>
            <w:proofErr w:type="spellEnd"/>
            <w:r w:rsidRPr="00790A2B">
              <w:rPr>
                <w:sz w:val="24"/>
              </w:rPr>
              <w:t xml:space="preserve">, A. Z. (2012) </w:t>
            </w:r>
            <w:proofErr w:type="spellStart"/>
            <w:r w:rsidRPr="00790A2B">
              <w:rPr>
                <w:sz w:val="24"/>
              </w:rPr>
              <w:t>memaparkan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bahwa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terjadinya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dominasi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berbagai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sektor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oleh </w:t>
            </w:r>
            <w:proofErr w:type="spellStart"/>
            <w:r w:rsidRPr="00790A2B">
              <w:rPr>
                <w:sz w:val="24"/>
              </w:rPr>
              <w:t>pihak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disebabkan</w:t>
            </w:r>
            <w:proofErr w:type="spellEnd"/>
            <w:r w:rsidRPr="00790A2B">
              <w:rPr>
                <w:sz w:val="24"/>
              </w:rPr>
              <w:t xml:space="preserve"> oleh </w:t>
            </w:r>
            <w:proofErr w:type="spellStart"/>
            <w:r w:rsidRPr="00790A2B">
              <w:rPr>
                <w:sz w:val="24"/>
              </w:rPr>
              <w:t>berbagai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hal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Seperti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kemampuan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perusahaan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beroperasi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lebih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efisien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dibandingkan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perusahaan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negeri dan </w:t>
            </w:r>
            <w:proofErr w:type="spellStart"/>
            <w:r w:rsidRPr="00790A2B">
              <w:rPr>
                <w:sz w:val="24"/>
              </w:rPr>
              <w:t>kebebasan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pihak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kepemilikan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saham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akibat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Peraturan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Pemerintah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Masuknya</w:t>
            </w:r>
            <w:proofErr w:type="spellEnd"/>
            <w:r w:rsidRPr="00790A2B">
              <w:rPr>
                <w:sz w:val="24"/>
              </w:rPr>
              <w:t xml:space="preserve"> investor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dapat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menyebabkan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beberapa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hal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Pertama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terjadinya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kenaikan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investasi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Sertifikat</w:t>
            </w:r>
            <w:proofErr w:type="spellEnd"/>
            <w:r w:rsidRPr="00790A2B">
              <w:rPr>
                <w:sz w:val="24"/>
              </w:rPr>
              <w:t xml:space="preserve"> Bank Indonesia yang </w:t>
            </w:r>
            <w:proofErr w:type="spellStart"/>
            <w:r w:rsidRPr="00790A2B">
              <w:rPr>
                <w:sz w:val="24"/>
              </w:rPr>
              <w:t>berujung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penambahan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beban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kebijakan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moneter</w:t>
            </w:r>
            <w:proofErr w:type="spellEnd"/>
            <w:r w:rsidRPr="00790A2B">
              <w:rPr>
                <w:sz w:val="24"/>
              </w:rPr>
              <w:t xml:space="preserve"> Bank Indonesia. </w:t>
            </w:r>
            <w:proofErr w:type="spellStart"/>
            <w:r w:rsidRPr="00790A2B">
              <w:rPr>
                <w:sz w:val="24"/>
              </w:rPr>
              <w:t>Kedua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kenaikan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harga-harga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saham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sehingga</w:t>
            </w:r>
            <w:proofErr w:type="spellEnd"/>
            <w:r w:rsidRPr="00790A2B">
              <w:rPr>
                <w:sz w:val="24"/>
              </w:rPr>
              <w:t xml:space="preserve"> IHSG </w:t>
            </w:r>
            <w:proofErr w:type="spellStart"/>
            <w:r w:rsidRPr="00790A2B">
              <w:rPr>
                <w:sz w:val="24"/>
              </w:rPr>
              <w:t>turut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meningkat</w:t>
            </w:r>
            <w:proofErr w:type="spellEnd"/>
            <w:r w:rsidRPr="00790A2B">
              <w:rPr>
                <w:sz w:val="24"/>
              </w:rPr>
              <w:t xml:space="preserve">. </w:t>
            </w:r>
            <w:proofErr w:type="spellStart"/>
            <w:r w:rsidRPr="00790A2B">
              <w:rPr>
                <w:sz w:val="24"/>
              </w:rPr>
              <w:t>Ketiga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masuknya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investasi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pada </w:t>
            </w:r>
            <w:proofErr w:type="spellStart"/>
            <w:r w:rsidRPr="00790A2B">
              <w:rPr>
                <w:sz w:val="24"/>
              </w:rPr>
              <w:t>sektor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telekomunikasi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menyebabkan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melemahnya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peran</w:t>
            </w:r>
            <w:proofErr w:type="spellEnd"/>
            <w:r w:rsidRPr="00790A2B">
              <w:rPr>
                <w:sz w:val="24"/>
              </w:rPr>
              <w:t xml:space="preserve"> BUMN. </w:t>
            </w:r>
          </w:p>
          <w:p w14:paraId="79A04F91" w14:textId="044159A9" w:rsidR="008D3E4E" w:rsidRPr="00790A2B" w:rsidRDefault="008D3E4E" w:rsidP="008D3E4E">
            <w:pPr>
              <w:pStyle w:val="TableParagraph"/>
              <w:spacing w:line="276" w:lineRule="auto"/>
              <w:ind w:left="121" w:right="96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Selanjutnya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besarnya</w:t>
            </w:r>
            <w:proofErr w:type="spellEnd"/>
            <w:r w:rsidRPr="00790A2B">
              <w:rPr>
                <w:sz w:val="24"/>
              </w:rPr>
              <w:t xml:space="preserve"> modal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mudah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keluar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masuk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membuat</w:t>
            </w:r>
            <w:proofErr w:type="spellEnd"/>
            <w:r w:rsidRPr="00790A2B">
              <w:rPr>
                <w:sz w:val="24"/>
              </w:rPr>
              <w:t xml:space="preserve"> rupiah </w:t>
            </w:r>
            <w:proofErr w:type="spellStart"/>
            <w:r w:rsidRPr="00790A2B">
              <w:rPr>
                <w:sz w:val="24"/>
              </w:rPr>
              <w:t>semakin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berfluktuasi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arti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apabila</w:t>
            </w:r>
            <w:proofErr w:type="spellEnd"/>
            <w:r w:rsidRPr="00790A2B">
              <w:rPr>
                <w:sz w:val="24"/>
              </w:rPr>
              <w:t xml:space="preserve"> dana </w:t>
            </w:r>
            <w:proofErr w:type="spellStart"/>
            <w:r w:rsidRPr="00790A2B">
              <w:rPr>
                <w:sz w:val="24"/>
              </w:rPr>
              <w:t>masuk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bisa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memperkuat</w:t>
            </w:r>
            <w:proofErr w:type="spellEnd"/>
            <w:r w:rsidRPr="00790A2B">
              <w:rPr>
                <w:sz w:val="24"/>
              </w:rPr>
              <w:t xml:space="preserve"> rupiah, </w:t>
            </w:r>
            <w:proofErr w:type="spellStart"/>
            <w:r w:rsidRPr="00790A2B">
              <w:rPr>
                <w:sz w:val="24"/>
              </w:rPr>
              <w:t>sedangkan</w:t>
            </w:r>
            <w:proofErr w:type="spellEnd"/>
            <w:r w:rsidRPr="00790A2B">
              <w:rPr>
                <w:sz w:val="24"/>
              </w:rPr>
              <w:t xml:space="preserve"> dana </w:t>
            </w:r>
            <w:proofErr w:type="spellStart"/>
            <w:r w:rsidRPr="00790A2B">
              <w:rPr>
                <w:sz w:val="24"/>
              </w:rPr>
              <w:t>keluar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melemahkan</w:t>
            </w:r>
            <w:proofErr w:type="spellEnd"/>
            <w:r w:rsidRPr="00790A2B">
              <w:rPr>
                <w:sz w:val="24"/>
              </w:rPr>
              <w:t xml:space="preserve"> rupiah </w:t>
            </w:r>
            <w:proofErr w:type="spellStart"/>
            <w:r w:rsidRPr="00790A2B">
              <w:rPr>
                <w:sz w:val="24"/>
              </w:rPr>
              <w:t>sehingga</w:t>
            </w:r>
            <w:proofErr w:type="spellEnd"/>
            <w:r w:rsidRPr="00790A2B">
              <w:rPr>
                <w:sz w:val="24"/>
              </w:rPr>
              <w:t xml:space="preserve"> Bank Indonesia </w:t>
            </w:r>
            <w:proofErr w:type="spellStart"/>
            <w:r w:rsidRPr="00790A2B">
              <w:rPr>
                <w:sz w:val="24"/>
              </w:rPr>
              <w:t>kewalahan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menjalankan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kebijakan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moneternya</w:t>
            </w:r>
            <w:proofErr w:type="spellEnd"/>
            <w:r w:rsidRPr="00790A2B">
              <w:rPr>
                <w:sz w:val="24"/>
              </w:rPr>
              <w:t xml:space="preserve">. Masa </w:t>
            </w:r>
            <w:proofErr w:type="spellStart"/>
            <w:r w:rsidRPr="00790A2B">
              <w:rPr>
                <w:sz w:val="24"/>
              </w:rPr>
              <w:t>depan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Indonesia </w:t>
            </w:r>
            <w:proofErr w:type="spellStart"/>
            <w:r w:rsidRPr="00790A2B">
              <w:rPr>
                <w:sz w:val="24"/>
              </w:rPr>
              <w:t>cukup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mengkhawatirkan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makin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dominannya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investasi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kepemilikan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nasional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diakibatkan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karena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rendahnya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kepedulian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perbankan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untuk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memberikan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kredit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kepada</w:t>
            </w:r>
            <w:proofErr w:type="spellEnd"/>
            <w:r w:rsidRPr="00790A2B">
              <w:rPr>
                <w:sz w:val="24"/>
              </w:rPr>
              <w:t xml:space="preserve"> UMKM yang </w:t>
            </w:r>
            <w:proofErr w:type="spellStart"/>
            <w:r w:rsidRPr="00790A2B">
              <w:rPr>
                <w:sz w:val="24"/>
              </w:rPr>
              <w:t>berisiko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relatif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lebih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tinggi</w:t>
            </w:r>
            <w:proofErr w:type="spellEnd"/>
            <w:r w:rsidRPr="00790A2B">
              <w:rPr>
                <w:sz w:val="24"/>
              </w:rPr>
              <w:t xml:space="preserve"> disbanding </w:t>
            </w:r>
            <w:proofErr w:type="spellStart"/>
            <w:r w:rsidRPr="00790A2B">
              <w:rPr>
                <w:sz w:val="24"/>
              </w:rPr>
              <w:t>perusahaan-perusahaan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raksasa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beroperasi</w:t>
            </w:r>
            <w:proofErr w:type="spellEnd"/>
            <w:r w:rsidRPr="00790A2B">
              <w:rPr>
                <w:sz w:val="24"/>
              </w:rPr>
              <w:t xml:space="preserve"> di Indonesia.</w:t>
            </w:r>
          </w:p>
        </w:tc>
      </w:tr>
      <w:tr w:rsidR="008D3E4E" w:rsidRPr="00790A2B" w14:paraId="583A8A2A" w14:textId="77777777" w:rsidTr="008D3E4E">
        <w:trPr>
          <w:trHeight w:val="237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A935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6F7F4D16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01BD4858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  <w:proofErr w:type="spellStart"/>
            <w:r w:rsidRPr="00790A2B">
              <w:rPr>
                <w:sz w:val="26"/>
              </w:rPr>
              <w:t>Kelebihan</w:t>
            </w:r>
            <w:proofErr w:type="spellEnd"/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1B7A" w14:textId="77777777" w:rsidR="008D3E4E" w:rsidRPr="00790A2B" w:rsidRDefault="008D3E4E" w:rsidP="008D3E4E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76" w:lineRule="auto"/>
              <w:ind w:right="194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Penulis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mampu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memaparkan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baik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setiap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komponen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proofErr w:type="gram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 </w:t>
            </w:r>
            <w:proofErr w:type="spellStart"/>
            <w:r w:rsidRPr="00790A2B">
              <w:rPr>
                <w:sz w:val="24"/>
              </w:rPr>
              <w:t>pembahasan</w:t>
            </w:r>
            <w:proofErr w:type="spellEnd"/>
            <w:proofErr w:type="gramEnd"/>
            <w:r w:rsidRPr="00790A2B">
              <w:rPr>
                <w:sz w:val="24"/>
              </w:rPr>
              <w:t>.</w:t>
            </w:r>
          </w:p>
          <w:p w14:paraId="21640A6A" w14:textId="77777777" w:rsidR="008D3E4E" w:rsidRPr="00790A2B" w:rsidRDefault="008D3E4E" w:rsidP="008D3E4E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76" w:lineRule="auto"/>
              <w:ind w:right="194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Penulis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memberikan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solusi</w:t>
            </w:r>
            <w:proofErr w:type="spellEnd"/>
            <w:r w:rsidRPr="00790A2B">
              <w:rPr>
                <w:sz w:val="24"/>
              </w:rPr>
              <w:t xml:space="preserve"> yang </w:t>
            </w:r>
            <w:proofErr w:type="spellStart"/>
            <w:r w:rsidRPr="00790A2B">
              <w:rPr>
                <w:sz w:val="24"/>
              </w:rPr>
              <w:t>jelas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mengeluarkan</w:t>
            </w:r>
            <w:proofErr w:type="spellEnd"/>
            <w:r w:rsidRPr="00790A2B">
              <w:rPr>
                <w:sz w:val="24"/>
              </w:rPr>
              <w:t xml:space="preserve"> data </w:t>
            </w:r>
            <w:proofErr w:type="spellStart"/>
            <w:r w:rsidRPr="00790A2B">
              <w:rPr>
                <w:sz w:val="24"/>
              </w:rPr>
              <w:t>numerik</w:t>
            </w:r>
            <w:proofErr w:type="spellEnd"/>
            <w:r w:rsidRPr="00790A2B">
              <w:rPr>
                <w:sz w:val="24"/>
              </w:rPr>
              <w:t xml:space="preserve"> dan Analisa </w:t>
            </w:r>
            <w:proofErr w:type="spellStart"/>
            <w:r w:rsidRPr="00790A2B">
              <w:rPr>
                <w:sz w:val="24"/>
              </w:rPr>
              <w:t>pembuktian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pembahasan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dimana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terdapat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berbagai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macam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pendapat</w:t>
            </w:r>
            <w:proofErr w:type="spellEnd"/>
            <w:r w:rsidRPr="00790A2B">
              <w:rPr>
                <w:sz w:val="24"/>
              </w:rPr>
              <w:t xml:space="preserve"> pro dan </w:t>
            </w:r>
            <w:proofErr w:type="spellStart"/>
            <w:r w:rsidRPr="00790A2B">
              <w:rPr>
                <w:sz w:val="24"/>
              </w:rPr>
              <w:t>kontra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mengenai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eksistensi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kepemilikan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asing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perekonomian</w:t>
            </w:r>
            <w:proofErr w:type="spellEnd"/>
            <w:r w:rsidRPr="00790A2B">
              <w:rPr>
                <w:sz w:val="24"/>
              </w:rPr>
              <w:t xml:space="preserve"> Indonesia.</w:t>
            </w:r>
          </w:p>
          <w:p w14:paraId="15F04EFD" w14:textId="77777777" w:rsidR="008D3E4E" w:rsidRPr="00790A2B" w:rsidRDefault="008D3E4E" w:rsidP="008D3E4E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76" w:lineRule="auto"/>
              <w:ind w:right="194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Setiap</w:t>
            </w:r>
            <w:proofErr w:type="spellEnd"/>
            <w:r w:rsidRPr="00790A2B">
              <w:rPr>
                <w:sz w:val="24"/>
              </w:rPr>
              <w:t xml:space="preserve"> data dan </w:t>
            </w:r>
            <w:proofErr w:type="spellStart"/>
            <w:r w:rsidRPr="00790A2B">
              <w:rPr>
                <w:sz w:val="24"/>
              </w:rPr>
              <w:t>informasi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dipaparkan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secara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sistematis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informatif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sehingga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sangat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membantu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pembaca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dalam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memahami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isi</w:t>
            </w:r>
            <w:proofErr w:type="spellEnd"/>
            <w:r w:rsidRPr="00790A2B">
              <w:rPr>
                <w:sz w:val="24"/>
              </w:rPr>
              <w:t xml:space="preserve"> dan </w:t>
            </w:r>
            <w:proofErr w:type="spellStart"/>
            <w:r w:rsidRPr="00790A2B">
              <w:rPr>
                <w:sz w:val="24"/>
              </w:rPr>
              <w:t>tujuan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penulisan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jurnal</w:t>
            </w:r>
            <w:proofErr w:type="spellEnd"/>
            <w:r w:rsidRPr="00790A2B">
              <w:rPr>
                <w:sz w:val="24"/>
              </w:rPr>
              <w:t>.</w:t>
            </w:r>
          </w:p>
          <w:p w14:paraId="3F130884" w14:textId="77777777" w:rsidR="008D3E4E" w:rsidRPr="00790A2B" w:rsidRDefault="008D3E4E" w:rsidP="008D3E4E">
            <w:pPr>
              <w:pStyle w:val="TableParagraph"/>
              <w:spacing w:line="276" w:lineRule="auto"/>
              <w:ind w:right="96"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 </w:t>
            </w:r>
          </w:p>
        </w:tc>
      </w:tr>
      <w:tr w:rsidR="008D3E4E" w:rsidRPr="00790A2B" w14:paraId="32147361" w14:textId="77777777" w:rsidTr="008D3E4E">
        <w:trPr>
          <w:trHeight w:val="237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61C5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</w:p>
          <w:p w14:paraId="405AADB7" w14:textId="77777777" w:rsidR="008D3E4E" w:rsidRPr="00790A2B" w:rsidRDefault="008D3E4E" w:rsidP="008D3E4E">
            <w:pPr>
              <w:pStyle w:val="TableParagraph"/>
              <w:spacing w:line="276" w:lineRule="auto"/>
              <w:jc w:val="both"/>
              <w:rPr>
                <w:sz w:val="26"/>
              </w:rPr>
            </w:pPr>
            <w:proofErr w:type="spellStart"/>
            <w:r w:rsidRPr="00790A2B">
              <w:rPr>
                <w:sz w:val="26"/>
              </w:rPr>
              <w:t>Kekurangan</w:t>
            </w:r>
            <w:proofErr w:type="spellEnd"/>
          </w:p>
        </w:tc>
        <w:tc>
          <w:tcPr>
            <w:tcW w:w="7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1593" w14:textId="77777777" w:rsidR="008D3E4E" w:rsidRPr="00790A2B" w:rsidRDefault="008D3E4E" w:rsidP="008D3E4E">
            <w:pPr>
              <w:pStyle w:val="TableParagraph"/>
              <w:numPr>
                <w:ilvl w:val="0"/>
                <w:numId w:val="7"/>
              </w:numPr>
              <w:spacing w:line="276" w:lineRule="auto"/>
              <w:ind w:right="194"/>
              <w:jc w:val="both"/>
              <w:rPr>
                <w:sz w:val="24"/>
              </w:rPr>
            </w:pPr>
            <w:proofErr w:type="spellStart"/>
            <w:r w:rsidRPr="00790A2B">
              <w:rPr>
                <w:sz w:val="24"/>
              </w:rPr>
              <w:t>Terdapat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bagian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dimana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penulis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melakukan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kesalahan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penulisan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seperti</w:t>
            </w:r>
            <w:proofErr w:type="spellEnd"/>
          </w:p>
          <w:p w14:paraId="7D93AF45" w14:textId="77777777" w:rsidR="008D3E4E" w:rsidRPr="00790A2B" w:rsidRDefault="008D3E4E" w:rsidP="008D3E4E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ind w:right="194"/>
              <w:contextualSpacing/>
              <w:jc w:val="both"/>
              <w:rPr>
                <w:sz w:val="24"/>
              </w:rPr>
            </w:pPr>
            <w:r w:rsidRPr="00790A2B">
              <w:rPr>
                <w:sz w:val="24"/>
              </w:rPr>
              <w:t xml:space="preserve">“… </w:t>
            </w:r>
            <w:proofErr w:type="gramStart"/>
            <w:r w:rsidRPr="00790A2B">
              <w:rPr>
                <w:sz w:val="24"/>
              </w:rPr>
              <w:t xml:space="preserve">utang  </w:t>
            </w:r>
            <w:proofErr w:type="spellStart"/>
            <w:r w:rsidRPr="00790A2B">
              <w:rPr>
                <w:sz w:val="24"/>
              </w:rPr>
              <w:t>luar</w:t>
            </w:r>
            <w:proofErr w:type="spellEnd"/>
            <w:proofErr w:type="gramEnd"/>
            <w:r w:rsidRPr="00790A2B">
              <w:rPr>
                <w:sz w:val="24"/>
              </w:rPr>
              <w:t xml:space="preserve">  negeri  Indonesia  54 </w:t>
            </w:r>
            <w:proofErr w:type="spellStart"/>
            <w:r w:rsidRPr="00790A2B">
              <w:rPr>
                <w:sz w:val="24"/>
              </w:rPr>
              <w:t>miliar</w:t>
            </w:r>
            <w:proofErr w:type="spellEnd"/>
            <w:r w:rsidRPr="00790A2B">
              <w:rPr>
                <w:sz w:val="24"/>
              </w:rPr>
              <w:t xml:space="preserve">  dollar  Amerika  </w:t>
            </w:r>
            <w:proofErr w:type="spellStart"/>
            <w:r w:rsidRPr="00790A2B">
              <w:rPr>
                <w:sz w:val="24"/>
              </w:rPr>
              <w:t>Serikat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namun</w:t>
            </w:r>
            <w:proofErr w:type="spellEnd"/>
            <w:r w:rsidRPr="00790A2B">
              <w:rPr>
                <w:sz w:val="24"/>
              </w:rPr>
              <w:t xml:space="preserve">  </w:t>
            </w:r>
            <w:proofErr w:type="spellStart"/>
            <w:r w:rsidRPr="00790A2B">
              <w:rPr>
                <w:sz w:val="24"/>
              </w:rPr>
              <w:t>posisi</w:t>
            </w:r>
            <w:proofErr w:type="spellEnd"/>
            <w:r w:rsidRPr="00790A2B">
              <w:rPr>
                <w:sz w:val="24"/>
              </w:rPr>
              <w:t xml:space="preserve"> utang  </w:t>
            </w:r>
            <w:proofErr w:type="spellStart"/>
            <w:r w:rsidRPr="00790A2B">
              <w:rPr>
                <w:sz w:val="24"/>
              </w:rPr>
              <w:t>luar</w:t>
            </w:r>
            <w:proofErr w:type="spellEnd"/>
            <w:r w:rsidRPr="00790A2B">
              <w:rPr>
                <w:sz w:val="24"/>
              </w:rPr>
              <w:t xml:space="preserve">  negeri  </w:t>
            </w:r>
            <w:proofErr w:type="spellStart"/>
            <w:r w:rsidRPr="00790A2B">
              <w:rPr>
                <w:sz w:val="24"/>
              </w:rPr>
              <w:t>sampai</w:t>
            </w:r>
            <w:proofErr w:type="spellEnd"/>
            <w:r w:rsidRPr="00790A2B">
              <w:rPr>
                <w:sz w:val="24"/>
              </w:rPr>
              <w:t xml:space="preserve">  April  2011  </w:t>
            </w:r>
            <w:proofErr w:type="spellStart"/>
            <w:r w:rsidRPr="00790A2B">
              <w:rPr>
                <w:sz w:val="24"/>
              </w:rPr>
              <w:t>sekitar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Rp</w:t>
            </w:r>
            <w:proofErr w:type="spellEnd"/>
            <w:r w:rsidRPr="00790A2B">
              <w:rPr>
                <w:sz w:val="24"/>
              </w:rPr>
              <w:t>.  128,</w:t>
            </w:r>
            <w:proofErr w:type="gramStart"/>
            <w:r w:rsidRPr="00790A2B">
              <w:rPr>
                <w:sz w:val="24"/>
              </w:rPr>
              <w:t xml:space="preserve">6  </w:t>
            </w:r>
            <w:proofErr w:type="spellStart"/>
            <w:r w:rsidRPr="00790A2B">
              <w:rPr>
                <w:sz w:val="24"/>
              </w:rPr>
              <w:t>miliar</w:t>
            </w:r>
            <w:proofErr w:type="spellEnd"/>
            <w:proofErr w:type="gramEnd"/>
            <w:r w:rsidRPr="00790A2B">
              <w:rPr>
                <w:sz w:val="24"/>
              </w:rPr>
              <w:t xml:space="preserve">  dollar  Amerika  </w:t>
            </w:r>
            <w:proofErr w:type="spellStart"/>
            <w:r w:rsidRPr="00790A2B">
              <w:rPr>
                <w:sz w:val="24"/>
              </w:rPr>
              <w:t>Serikat</w:t>
            </w:r>
            <w:proofErr w:type="spellEnd"/>
            <w:r w:rsidRPr="00790A2B">
              <w:rPr>
                <w:sz w:val="24"/>
              </w:rPr>
              <w:t xml:space="preserve"> </w:t>
            </w:r>
            <w:proofErr w:type="spellStart"/>
            <w:r w:rsidRPr="00790A2B">
              <w:rPr>
                <w:sz w:val="24"/>
              </w:rPr>
              <w:t>dengan</w:t>
            </w:r>
            <w:proofErr w:type="spellEnd"/>
            <w:r w:rsidRPr="00790A2B">
              <w:rPr>
                <w:sz w:val="24"/>
              </w:rPr>
              <w:t xml:space="preserve">…”.  </w:t>
            </w:r>
            <w:proofErr w:type="spellStart"/>
            <w:r w:rsidRPr="00790A2B">
              <w:rPr>
                <w:sz w:val="24"/>
              </w:rPr>
              <w:t>Pendahuluan</w:t>
            </w:r>
            <w:proofErr w:type="spellEnd"/>
            <w:r w:rsidRPr="00790A2B">
              <w:rPr>
                <w:sz w:val="24"/>
              </w:rPr>
              <w:t xml:space="preserve">, </w:t>
            </w:r>
            <w:proofErr w:type="spellStart"/>
            <w:r w:rsidRPr="00790A2B">
              <w:rPr>
                <w:sz w:val="24"/>
              </w:rPr>
              <w:t>hal</w:t>
            </w:r>
            <w:proofErr w:type="spellEnd"/>
            <w:r w:rsidRPr="00790A2B">
              <w:rPr>
                <w:sz w:val="24"/>
              </w:rPr>
              <w:t xml:space="preserve"> 42 </w:t>
            </w:r>
          </w:p>
          <w:p w14:paraId="33C89BF9" w14:textId="62E04F02" w:rsidR="008D3E4E" w:rsidRPr="00790A2B" w:rsidRDefault="008D3E4E" w:rsidP="00ED6D7B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ind w:right="96"/>
              <w:contextualSpacing/>
              <w:jc w:val="both"/>
              <w:rPr>
                <w:sz w:val="24"/>
              </w:rPr>
            </w:pPr>
            <w:proofErr w:type="gramStart"/>
            <w:r w:rsidRPr="00ED6D7B">
              <w:rPr>
                <w:sz w:val="24"/>
              </w:rPr>
              <w:t xml:space="preserve">“ </w:t>
            </w:r>
            <w:proofErr w:type="spellStart"/>
            <w:r w:rsidRPr="00ED6D7B">
              <w:rPr>
                <w:sz w:val="24"/>
              </w:rPr>
              <w:t>Penelitian</w:t>
            </w:r>
            <w:proofErr w:type="spellEnd"/>
            <w:proofErr w:type="gram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ini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termasuk</w:t>
            </w:r>
            <w:proofErr w:type="spell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dalam</w:t>
            </w:r>
            <w:proofErr w:type="spell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kategori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deskriptif</w:t>
            </w:r>
            <w:proofErr w:type="spell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karena</w:t>
            </w:r>
            <w:proofErr w:type="spell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menganalisis</w:t>
            </w:r>
            <w:proofErr w:type="spellEnd"/>
            <w:r w:rsidRPr="00ED6D7B">
              <w:rPr>
                <w:sz w:val="24"/>
              </w:rPr>
              <w:t xml:space="preserve">  </w:t>
            </w:r>
            <w:proofErr w:type="spellStart"/>
            <w:r w:rsidRPr="00ED6D7B">
              <w:rPr>
                <w:sz w:val="24"/>
              </w:rPr>
              <w:t>kondisi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eksisting</w:t>
            </w:r>
            <w:proofErr w:type="spellEnd"/>
            <w:r w:rsidRPr="00ED6D7B">
              <w:rPr>
                <w:sz w:val="24"/>
              </w:rPr>
              <w:t xml:space="preserve">,…. “. </w:t>
            </w:r>
            <w:proofErr w:type="spellStart"/>
            <w:r w:rsidRPr="00ED6D7B">
              <w:rPr>
                <w:sz w:val="24"/>
              </w:rPr>
              <w:t>Metode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Penelitian</w:t>
            </w:r>
            <w:proofErr w:type="spellEnd"/>
            <w:r w:rsidRPr="00ED6D7B">
              <w:rPr>
                <w:sz w:val="24"/>
              </w:rPr>
              <w:t xml:space="preserve">, </w:t>
            </w:r>
            <w:proofErr w:type="spellStart"/>
            <w:r w:rsidRPr="00ED6D7B">
              <w:rPr>
                <w:sz w:val="24"/>
              </w:rPr>
              <w:t>hal</w:t>
            </w:r>
            <w:proofErr w:type="spellEnd"/>
            <w:r w:rsidRPr="00ED6D7B">
              <w:rPr>
                <w:sz w:val="24"/>
              </w:rPr>
              <w:t xml:space="preserve"> 43 </w:t>
            </w:r>
            <w:proofErr w:type="spellStart"/>
            <w:r w:rsidRPr="00ED6D7B">
              <w:rPr>
                <w:sz w:val="24"/>
              </w:rPr>
              <w:t>arti</w:t>
            </w:r>
            <w:proofErr w:type="spellEnd"/>
            <w:r w:rsidRPr="00ED6D7B">
              <w:rPr>
                <w:sz w:val="24"/>
              </w:rPr>
              <w:t xml:space="preserve"> kata </w:t>
            </w:r>
            <w:proofErr w:type="spellStart"/>
            <w:r w:rsidRPr="00ED6D7B">
              <w:rPr>
                <w:sz w:val="24"/>
              </w:rPr>
              <w:t>eksisting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dalam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Kamus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Besar</w:t>
            </w:r>
            <w:proofErr w:type="spellEnd"/>
            <w:r w:rsidRPr="00ED6D7B">
              <w:rPr>
                <w:sz w:val="24"/>
              </w:rPr>
              <w:t xml:space="preserve"> Bahasa Indonesia (KKBI) </w:t>
            </w:r>
            <w:proofErr w:type="spellStart"/>
            <w:r w:rsidRPr="00ED6D7B">
              <w:rPr>
                <w:sz w:val="24"/>
              </w:rPr>
              <w:t>tidak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ditemukan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lebih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baik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tetap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menggunakan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bahasa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aslinya</w:t>
            </w:r>
            <w:proofErr w:type="spellEnd"/>
            <w:r w:rsidRPr="00ED6D7B">
              <w:rPr>
                <w:sz w:val="24"/>
              </w:rPr>
              <w:t xml:space="preserve"> existing </w:t>
            </w:r>
            <w:proofErr w:type="spellStart"/>
            <w:r w:rsidRPr="00ED6D7B">
              <w:rPr>
                <w:sz w:val="24"/>
              </w:rPr>
              <w:t>dengan</w:t>
            </w:r>
            <w:proofErr w:type="spellEnd"/>
            <w:r w:rsidRPr="00ED6D7B">
              <w:rPr>
                <w:sz w:val="24"/>
              </w:rPr>
              <w:t xml:space="preserve"> </w:t>
            </w:r>
            <w:proofErr w:type="spellStart"/>
            <w:r w:rsidRPr="00ED6D7B">
              <w:rPr>
                <w:sz w:val="24"/>
              </w:rPr>
              <w:t>dicetak</w:t>
            </w:r>
            <w:proofErr w:type="spellEnd"/>
            <w:r w:rsidRPr="00ED6D7B">
              <w:rPr>
                <w:sz w:val="24"/>
              </w:rPr>
              <w:t xml:space="preserve"> miring.</w:t>
            </w:r>
          </w:p>
        </w:tc>
      </w:tr>
    </w:tbl>
    <w:p w14:paraId="71D06CE3" w14:textId="77777777" w:rsidR="00500E26" w:rsidRPr="00790A2B" w:rsidRDefault="00500E26" w:rsidP="008D3E4E">
      <w:pPr>
        <w:spacing w:line="276" w:lineRule="auto"/>
        <w:jc w:val="both"/>
      </w:pPr>
      <w:bookmarkStart w:id="0" w:name="_GoBack"/>
      <w:bookmarkEnd w:id="0"/>
    </w:p>
    <w:sectPr w:rsidR="00500E26" w:rsidRPr="00790A2B">
      <w:pgSz w:w="11910" w:h="16840"/>
      <w:pgMar w:top="1440" w:right="1320" w:bottom="1120" w:left="1340" w:header="0" w:footer="9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526DA" w14:textId="77777777" w:rsidR="00D00643" w:rsidRDefault="00D00643">
      <w:r>
        <w:separator/>
      </w:r>
    </w:p>
  </w:endnote>
  <w:endnote w:type="continuationSeparator" w:id="0">
    <w:p w14:paraId="6224370A" w14:textId="77777777" w:rsidR="00D00643" w:rsidRDefault="00D0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306C4" w14:textId="710F0098" w:rsidR="001C5761" w:rsidRDefault="004B6EA4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1CBE95" wp14:editId="2EC5B073">
              <wp:simplePos x="0" y="0"/>
              <wp:positionH relativeFrom="page">
                <wp:posOffset>6550660</wp:posOffset>
              </wp:positionH>
              <wp:positionV relativeFrom="page">
                <wp:posOffset>9916160</wp:posOffset>
              </wp:positionV>
              <wp:extent cx="121920" cy="165735"/>
              <wp:effectExtent l="0" t="635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818C6" w14:textId="77777777" w:rsidR="001C5761" w:rsidRDefault="00500E26">
                          <w:pPr>
                            <w:spacing w:line="232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CB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.8pt;margin-top:780.8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" filled="f" stroked="f">
              <v:textbox inset="0,0,0,0">
                <w:txbxContent>
                  <w:p w14:paraId="13C818C6" w14:textId="77777777" w:rsidR="001C5761" w:rsidRDefault="00500E26">
                    <w:pPr>
                      <w:spacing w:line="232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40A0" w14:textId="77777777" w:rsidR="00D00643" w:rsidRDefault="00D00643">
      <w:r>
        <w:separator/>
      </w:r>
    </w:p>
  </w:footnote>
  <w:footnote w:type="continuationSeparator" w:id="0">
    <w:p w14:paraId="1F75485C" w14:textId="77777777" w:rsidR="00D00643" w:rsidRDefault="00D00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144"/>
    <w:multiLevelType w:val="hybridMultilevel"/>
    <w:tmpl w:val="68EC8964"/>
    <w:lvl w:ilvl="0" w:tplc="816A64F4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2959A0"/>
    <w:multiLevelType w:val="hybridMultilevel"/>
    <w:tmpl w:val="3A565D74"/>
    <w:lvl w:ilvl="0" w:tplc="B510D5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57B66890">
      <w:numFmt w:val="bullet"/>
      <w:lvlText w:val="•"/>
      <w:lvlJc w:val="left"/>
      <w:pPr>
        <w:ind w:left="1493" w:hanging="360"/>
      </w:pPr>
      <w:rPr>
        <w:rFonts w:hint="default"/>
      </w:rPr>
    </w:lvl>
    <w:lvl w:ilvl="2" w:tplc="E14A8894">
      <w:numFmt w:val="bullet"/>
      <w:lvlText w:val="•"/>
      <w:lvlJc w:val="left"/>
      <w:pPr>
        <w:ind w:left="2166" w:hanging="360"/>
      </w:pPr>
      <w:rPr>
        <w:rFonts w:hint="default"/>
      </w:rPr>
    </w:lvl>
    <w:lvl w:ilvl="3" w:tplc="2182C418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63AC3B66">
      <w:numFmt w:val="bullet"/>
      <w:lvlText w:val="•"/>
      <w:lvlJc w:val="left"/>
      <w:pPr>
        <w:ind w:left="3512" w:hanging="360"/>
      </w:pPr>
      <w:rPr>
        <w:rFonts w:hint="default"/>
      </w:rPr>
    </w:lvl>
    <w:lvl w:ilvl="5" w:tplc="4146652C">
      <w:numFmt w:val="bullet"/>
      <w:lvlText w:val="•"/>
      <w:lvlJc w:val="left"/>
      <w:pPr>
        <w:ind w:left="4185" w:hanging="360"/>
      </w:pPr>
      <w:rPr>
        <w:rFonts w:hint="default"/>
      </w:rPr>
    </w:lvl>
    <w:lvl w:ilvl="6" w:tplc="E19C9C06">
      <w:numFmt w:val="bullet"/>
      <w:lvlText w:val="•"/>
      <w:lvlJc w:val="left"/>
      <w:pPr>
        <w:ind w:left="4858" w:hanging="360"/>
      </w:pPr>
      <w:rPr>
        <w:rFonts w:hint="default"/>
      </w:rPr>
    </w:lvl>
    <w:lvl w:ilvl="7" w:tplc="25269D7E">
      <w:numFmt w:val="bullet"/>
      <w:lvlText w:val="•"/>
      <w:lvlJc w:val="left"/>
      <w:pPr>
        <w:ind w:left="5531" w:hanging="360"/>
      </w:pPr>
      <w:rPr>
        <w:rFonts w:hint="default"/>
      </w:rPr>
    </w:lvl>
    <w:lvl w:ilvl="8" w:tplc="53C8A896">
      <w:numFmt w:val="bullet"/>
      <w:lvlText w:val="•"/>
      <w:lvlJc w:val="left"/>
      <w:pPr>
        <w:ind w:left="6204" w:hanging="360"/>
      </w:pPr>
      <w:rPr>
        <w:rFonts w:hint="default"/>
      </w:rPr>
    </w:lvl>
  </w:abstractNum>
  <w:abstractNum w:abstractNumId="2" w15:restartNumberingAfterBreak="0">
    <w:nsid w:val="128954E9"/>
    <w:multiLevelType w:val="hybridMultilevel"/>
    <w:tmpl w:val="7C0A0DF8"/>
    <w:lvl w:ilvl="0" w:tplc="615A44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F9EEA0CA">
      <w:numFmt w:val="bullet"/>
      <w:lvlText w:val="•"/>
      <w:lvlJc w:val="left"/>
      <w:pPr>
        <w:ind w:left="1493" w:hanging="360"/>
      </w:pPr>
      <w:rPr>
        <w:rFonts w:hint="default"/>
      </w:rPr>
    </w:lvl>
    <w:lvl w:ilvl="2" w:tplc="0E9E0FAC">
      <w:numFmt w:val="bullet"/>
      <w:lvlText w:val="•"/>
      <w:lvlJc w:val="left"/>
      <w:pPr>
        <w:ind w:left="2166" w:hanging="360"/>
      </w:pPr>
      <w:rPr>
        <w:rFonts w:hint="default"/>
      </w:rPr>
    </w:lvl>
    <w:lvl w:ilvl="3" w:tplc="78E091A8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5ECE932A">
      <w:numFmt w:val="bullet"/>
      <w:lvlText w:val="•"/>
      <w:lvlJc w:val="left"/>
      <w:pPr>
        <w:ind w:left="3512" w:hanging="360"/>
      </w:pPr>
      <w:rPr>
        <w:rFonts w:hint="default"/>
      </w:rPr>
    </w:lvl>
    <w:lvl w:ilvl="5" w:tplc="505414EA">
      <w:numFmt w:val="bullet"/>
      <w:lvlText w:val="•"/>
      <w:lvlJc w:val="left"/>
      <w:pPr>
        <w:ind w:left="4185" w:hanging="360"/>
      </w:pPr>
      <w:rPr>
        <w:rFonts w:hint="default"/>
      </w:rPr>
    </w:lvl>
    <w:lvl w:ilvl="6" w:tplc="DBB663A0">
      <w:numFmt w:val="bullet"/>
      <w:lvlText w:val="•"/>
      <w:lvlJc w:val="left"/>
      <w:pPr>
        <w:ind w:left="4858" w:hanging="360"/>
      </w:pPr>
      <w:rPr>
        <w:rFonts w:hint="default"/>
      </w:rPr>
    </w:lvl>
    <w:lvl w:ilvl="7" w:tplc="4FEA43C4">
      <w:numFmt w:val="bullet"/>
      <w:lvlText w:val="•"/>
      <w:lvlJc w:val="left"/>
      <w:pPr>
        <w:ind w:left="5531" w:hanging="360"/>
      </w:pPr>
      <w:rPr>
        <w:rFonts w:hint="default"/>
      </w:rPr>
    </w:lvl>
    <w:lvl w:ilvl="8" w:tplc="108AC68E">
      <w:numFmt w:val="bullet"/>
      <w:lvlText w:val="•"/>
      <w:lvlJc w:val="left"/>
      <w:pPr>
        <w:ind w:left="6204" w:hanging="360"/>
      </w:pPr>
      <w:rPr>
        <w:rFonts w:hint="default"/>
      </w:rPr>
    </w:lvl>
  </w:abstractNum>
  <w:abstractNum w:abstractNumId="3" w15:restartNumberingAfterBreak="0">
    <w:nsid w:val="23B87D66"/>
    <w:multiLevelType w:val="hybridMultilevel"/>
    <w:tmpl w:val="283262A4"/>
    <w:lvl w:ilvl="0" w:tplc="814485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870A0A96">
      <w:numFmt w:val="bullet"/>
      <w:lvlText w:val="•"/>
      <w:lvlJc w:val="left"/>
      <w:pPr>
        <w:ind w:left="1493" w:hanging="360"/>
      </w:pPr>
      <w:rPr>
        <w:rFonts w:hint="default"/>
      </w:rPr>
    </w:lvl>
    <w:lvl w:ilvl="2" w:tplc="8DC663BE">
      <w:numFmt w:val="bullet"/>
      <w:lvlText w:val="•"/>
      <w:lvlJc w:val="left"/>
      <w:pPr>
        <w:ind w:left="2166" w:hanging="360"/>
      </w:pPr>
      <w:rPr>
        <w:rFonts w:hint="default"/>
      </w:rPr>
    </w:lvl>
    <w:lvl w:ilvl="3" w:tplc="DADE39BE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BA2CDDE4">
      <w:numFmt w:val="bullet"/>
      <w:lvlText w:val="•"/>
      <w:lvlJc w:val="left"/>
      <w:pPr>
        <w:ind w:left="3512" w:hanging="360"/>
      </w:pPr>
      <w:rPr>
        <w:rFonts w:hint="default"/>
      </w:rPr>
    </w:lvl>
    <w:lvl w:ilvl="5" w:tplc="03B8E120">
      <w:numFmt w:val="bullet"/>
      <w:lvlText w:val="•"/>
      <w:lvlJc w:val="left"/>
      <w:pPr>
        <w:ind w:left="4185" w:hanging="360"/>
      </w:pPr>
      <w:rPr>
        <w:rFonts w:hint="default"/>
      </w:rPr>
    </w:lvl>
    <w:lvl w:ilvl="6" w:tplc="0954162C">
      <w:numFmt w:val="bullet"/>
      <w:lvlText w:val="•"/>
      <w:lvlJc w:val="left"/>
      <w:pPr>
        <w:ind w:left="4858" w:hanging="360"/>
      </w:pPr>
      <w:rPr>
        <w:rFonts w:hint="default"/>
      </w:rPr>
    </w:lvl>
    <w:lvl w:ilvl="7" w:tplc="EE5022F4">
      <w:numFmt w:val="bullet"/>
      <w:lvlText w:val="•"/>
      <w:lvlJc w:val="left"/>
      <w:pPr>
        <w:ind w:left="5531" w:hanging="360"/>
      </w:pPr>
      <w:rPr>
        <w:rFonts w:hint="default"/>
      </w:rPr>
    </w:lvl>
    <w:lvl w:ilvl="8" w:tplc="66C06988">
      <w:numFmt w:val="bullet"/>
      <w:lvlText w:val="•"/>
      <w:lvlJc w:val="left"/>
      <w:pPr>
        <w:ind w:left="6204" w:hanging="360"/>
      </w:pPr>
      <w:rPr>
        <w:rFonts w:hint="default"/>
      </w:rPr>
    </w:lvl>
  </w:abstractNum>
  <w:abstractNum w:abstractNumId="4" w15:restartNumberingAfterBreak="0">
    <w:nsid w:val="28BA2998"/>
    <w:multiLevelType w:val="hybridMultilevel"/>
    <w:tmpl w:val="24BE06BA"/>
    <w:lvl w:ilvl="0" w:tplc="48BCE754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D70DD"/>
    <w:multiLevelType w:val="hybridMultilevel"/>
    <w:tmpl w:val="C5922C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033"/>
    <w:multiLevelType w:val="hybridMultilevel"/>
    <w:tmpl w:val="3B767986"/>
    <w:lvl w:ilvl="0" w:tplc="7A00D07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3FEE010">
      <w:numFmt w:val="bullet"/>
      <w:lvlText w:val="•"/>
      <w:lvlJc w:val="left"/>
      <w:pPr>
        <w:ind w:left="1493" w:hanging="360"/>
      </w:pPr>
      <w:rPr>
        <w:rFonts w:hint="default"/>
      </w:rPr>
    </w:lvl>
    <w:lvl w:ilvl="2" w:tplc="5C382DBE">
      <w:numFmt w:val="bullet"/>
      <w:lvlText w:val="•"/>
      <w:lvlJc w:val="left"/>
      <w:pPr>
        <w:ind w:left="2166" w:hanging="360"/>
      </w:pPr>
      <w:rPr>
        <w:rFonts w:hint="default"/>
      </w:rPr>
    </w:lvl>
    <w:lvl w:ilvl="3" w:tplc="4C023818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4CE2E11E">
      <w:numFmt w:val="bullet"/>
      <w:lvlText w:val="•"/>
      <w:lvlJc w:val="left"/>
      <w:pPr>
        <w:ind w:left="3512" w:hanging="360"/>
      </w:pPr>
      <w:rPr>
        <w:rFonts w:hint="default"/>
      </w:rPr>
    </w:lvl>
    <w:lvl w:ilvl="5" w:tplc="FF04E464">
      <w:numFmt w:val="bullet"/>
      <w:lvlText w:val="•"/>
      <w:lvlJc w:val="left"/>
      <w:pPr>
        <w:ind w:left="4185" w:hanging="360"/>
      </w:pPr>
      <w:rPr>
        <w:rFonts w:hint="default"/>
      </w:rPr>
    </w:lvl>
    <w:lvl w:ilvl="6" w:tplc="503EB50E">
      <w:numFmt w:val="bullet"/>
      <w:lvlText w:val="•"/>
      <w:lvlJc w:val="left"/>
      <w:pPr>
        <w:ind w:left="4858" w:hanging="360"/>
      </w:pPr>
      <w:rPr>
        <w:rFonts w:hint="default"/>
      </w:rPr>
    </w:lvl>
    <w:lvl w:ilvl="7" w:tplc="63CCDF1C">
      <w:numFmt w:val="bullet"/>
      <w:lvlText w:val="•"/>
      <w:lvlJc w:val="left"/>
      <w:pPr>
        <w:ind w:left="5531" w:hanging="360"/>
      </w:pPr>
      <w:rPr>
        <w:rFonts w:hint="default"/>
      </w:rPr>
    </w:lvl>
    <w:lvl w:ilvl="8" w:tplc="B1B88C06">
      <w:numFmt w:val="bullet"/>
      <w:lvlText w:val="•"/>
      <w:lvlJc w:val="left"/>
      <w:pPr>
        <w:ind w:left="6204" w:hanging="360"/>
      </w:pPr>
      <w:rPr>
        <w:rFonts w:hint="default"/>
      </w:rPr>
    </w:lvl>
  </w:abstractNum>
  <w:abstractNum w:abstractNumId="7" w15:restartNumberingAfterBreak="0">
    <w:nsid w:val="39D44A5F"/>
    <w:multiLevelType w:val="hybridMultilevel"/>
    <w:tmpl w:val="D48A5A7C"/>
    <w:lvl w:ilvl="0" w:tplc="DBAAA124">
      <w:start w:val="1"/>
      <w:numFmt w:val="decimal"/>
      <w:lvlText w:val="(%1)"/>
      <w:lvlJc w:val="left"/>
      <w:pPr>
        <w:ind w:left="101" w:hanging="306"/>
      </w:pPr>
      <w:rPr>
        <w:rFonts w:ascii="Times New Roman" w:eastAsia="Times New Roman" w:hAnsi="Times New Roman" w:cs="Times New Roman" w:hint="default"/>
        <w:spacing w:val="-1"/>
        <w:w w:val="83"/>
        <w:sz w:val="22"/>
        <w:szCs w:val="22"/>
      </w:rPr>
    </w:lvl>
    <w:lvl w:ilvl="1" w:tplc="4CC6C3C0">
      <w:numFmt w:val="bullet"/>
      <w:lvlText w:val="•"/>
      <w:lvlJc w:val="left"/>
      <w:pPr>
        <w:ind w:left="515" w:hanging="306"/>
      </w:pPr>
      <w:rPr>
        <w:rFonts w:hint="default"/>
      </w:rPr>
    </w:lvl>
    <w:lvl w:ilvl="2" w:tplc="50F89FA4">
      <w:numFmt w:val="bullet"/>
      <w:lvlText w:val="•"/>
      <w:lvlJc w:val="left"/>
      <w:pPr>
        <w:ind w:left="930" w:hanging="306"/>
      </w:pPr>
      <w:rPr>
        <w:rFonts w:hint="default"/>
      </w:rPr>
    </w:lvl>
    <w:lvl w:ilvl="3" w:tplc="03D42C0C">
      <w:numFmt w:val="bullet"/>
      <w:lvlText w:val="•"/>
      <w:lvlJc w:val="left"/>
      <w:pPr>
        <w:ind w:left="1345" w:hanging="306"/>
      </w:pPr>
      <w:rPr>
        <w:rFonts w:hint="default"/>
      </w:rPr>
    </w:lvl>
    <w:lvl w:ilvl="4" w:tplc="1B3ADD78">
      <w:numFmt w:val="bullet"/>
      <w:lvlText w:val="•"/>
      <w:lvlJc w:val="left"/>
      <w:pPr>
        <w:ind w:left="1760" w:hanging="306"/>
      </w:pPr>
      <w:rPr>
        <w:rFonts w:hint="default"/>
      </w:rPr>
    </w:lvl>
    <w:lvl w:ilvl="5" w:tplc="C3DED4F4">
      <w:numFmt w:val="bullet"/>
      <w:lvlText w:val="•"/>
      <w:lvlJc w:val="left"/>
      <w:pPr>
        <w:ind w:left="2176" w:hanging="306"/>
      </w:pPr>
      <w:rPr>
        <w:rFonts w:hint="default"/>
      </w:rPr>
    </w:lvl>
    <w:lvl w:ilvl="6" w:tplc="20441FA2">
      <w:numFmt w:val="bullet"/>
      <w:lvlText w:val="•"/>
      <w:lvlJc w:val="left"/>
      <w:pPr>
        <w:ind w:left="2591" w:hanging="306"/>
      </w:pPr>
      <w:rPr>
        <w:rFonts w:hint="default"/>
      </w:rPr>
    </w:lvl>
    <w:lvl w:ilvl="7" w:tplc="CFF23654">
      <w:numFmt w:val="bullet"/>
      <w:lvlText w:val="•"/>
      <w:lvlJc w:val="left"/>
      <w:pPr>
        <w:ind w:left="3006" w:hanging="306"/>
      </w:pPr>
      <w:rPr>
        <w:rFonts w:hint="default"/>
      </w:rPr>
    </w:lvl>
    <w:lvl w:ilvl="8" w:tplc="A6F44784">
      <w:numFmt w:val="bullet"/>
      <w:lvlText w:val="•"/>
      <w:lvlJc w:val="left"/>
      <w:pPr>
        <w:ind w:left="3421" w:hanging="306"/>
      </w:pPr>
      <w:rPr>
        <w:rFonts w:hint="default"/>
      </w:rPr>
    </w:lvl>
  </w:abstractNum>
  <w:abstractNum w:abstractNumId="8" w15:restartNumberingAfterBreak="0">
    <w:nsid w:val="7A8351FE"/>
    <w:multiLevelType w:val="hybridMultilevel"/>
    <w:tmpl w:val="C1485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A6640"/>
    <w:multiLevelType w:val="hybridMultilevel"/>
    <w:tmpl w:val="6DA608A0"/>
    <w:lvl w:ilvl="0" w:tplc="0090FD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61"/>
    <w:rsid w:val="00141ED9"/>
    <w:rsid w:val="001C5761"/>
    <w:rsid w:val="002E193A"/>
    <w:rsid w:val="003C197D"/>
    <w:rsid w:val="004A1D9E"/>
    <w:rsid w:val="004B6EA4"/>
    <w:rsid w:val="004D3712"/>
    <w:rsid w:val="00500E26"/>
    <w:rsid w:val="005A4B16"/>
    <w:rsid w:val="005A4DB1"/>
    <w:rsid w:val="00790A2B"/>
    <w:rsid w:val="007A24CB"/>
    <w:rsid w:val="0084562F"/>
    <w:rsid w:val="008D3E4E"/>
    <w:rsid w:val="00B24D6C"/>
    <w:rsid w:val="00B250E8"/>
    <w:rsid w:val="00B2548D"/>
    <w:rsid w:val="00B55F77"/>
    <w:rsid w:val="00CE5C48"/>
    <w:rsid w:val="00D00643"/>
    <w:rsid w:val="00E41F18"/>
    <w:rsid w:val="00ED6D7B"/>
    <w:rsid w:val="00F4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3E10A"/>
  <w15:docId w15:val="{2A003078-EFA2-4739-9FB0-FA7FCDB0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E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41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E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E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D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1E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E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1E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E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Review Jurnal - Meningkatkan daya saing pabrik gula di Indonesia era masyarakat ekonomi ASEAN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Review Jurnal - Meningkatkan daya saing pabrik gula di Indonesia era masyarakat ekonomi ASEAN</dc:title>
  <dc:creator>Ivan K</dc:creator>
  <cp:lastModifiedBy>merelyn.lizhen@gmail.com</cp:lastModifiedBy>
  <cp:revision>11</cp:revision>
  <dcterms:created xsi:type="dcterms:W3CDTF">2019-08-16T09:06:00Z</dcterms:created>
  <dcterms:modified xsi:type="dcterms:W3CDTF">2019-09-04T10:15:00Z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Nitro Pro 12 (12.0.0.112)</vt:lpwstr>
  </property>
  <property fmtid="{D5CDD505-2E9C-101B-9397-08002B2CF9AE}" pid="4" name="LastSaved">
    <vt:filetime>2019-08-16T00:00:00Z</vt:filetime>
  </property>
</Properties>
</file>