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AKMAL AREF</w:t>
      </w:r>
    </w:p>
    <w:p>
      <w:pPr>
        <w:spacing w:after="30"/>
        <w:jc w:val="center"/>
      </w:pPr>
      <w:r>
        <w:rPr>
          <w:rFonts w:ascii="Calibri" w:cs="Calibri" w:eastAsia="Calibri" w:hAnsi="Calibri"/>
          <w:b/>
          <w:bCs/>
          <w:color w:val="1F4E5F"/>
          <w:sz w:val="18"/>
          <w:szCs w:val="18"/>
        </w:rPr>
        <w:t xml:space="preserve">SECTION HEAD — SERVICE MANAGEMENT | PRODUCT MANAGEMENT | MANUFACTURING &amp; PCBA TEST</w:t>
      </w:r>
    </w:p>
    <w:p>
      <w:pPr>
        <w:spacing w:after="15"/>
        <w:jc w:val="center"/>
      </w:pPr>
      <w:r>
        <w:rPr>
          <w:rFonts w:ascii="Calibri" w:cs="Calibri" w:eastAsia="Calibri" w:hAnsi="Calibri"/>
          <w:sz w:val="17"/>
          <w:szCs w:val="17"/>
        </w:rPr>
        <w:t xml:space="preserve">akmalaref@icloud.com  |  +20 106 584 8683 / +20 109 180 9333  |  linkedin.com/in/akmalaref</w:t>
      </w:r>
    </w:p>
    <w:p>
      <w:pPr>
        <w:spacing w:after="15"/>
        <w:jc w:val="center"/>
      </w:pPr>
      <w:r>
        <w:rPr>
          <w:rFonts w:ascii="Calibri" w:cs="Calibri" w:eastAsia="Calibri" w:hAnsi="Calibri"/>
          <w:sz w:val="17"/>
          <w:szCs w:val="17"/>
        </w:rPr>
        <w:t xml:space="preserve">Shibin El Kom, Menoufia, Egypt  /  Obour City, Cairo, Egypt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5F"/>
          <w:sz w:val="17"/>
          <w:szCs w:val="17"/>
        </w:rPr>
        <w:t xml:space="preserve">Immediately Available  |  Open to Relocation Worldwide (Visa Sponsorship) — Particular Interest in Europe</w:t>
      </w:r>
    </w:p>
    <w:p>
      <w:pPr>
        <w:pBdr>
          <w:bottom w:val="single" w:color="1F4E5F" w:sz="6" w:space="1"/>
        </w:pBdr>
        <w:spacing w:after="50" w:before="130"/>
      </w:pPr>
      <w:r>
        <w:rPr>
          <w:rFonts w:ascii="Calibri" w:cs="Calibri" w:eastAsia="Calibri" w:hAnsi="Calibri"/>
          <w:b/>
          <w:bCs/>
          <w:color w:val="1F4E5F"/>
          <w:spacing w:val="8"/>
          <w:sz w:val="19"/>
          <w:szCs w:val="19"/>
        </w:rPr>
        <w:t xml:space="preserve">PROFESSIONAL SUMMARY</w:t>
      </w:r>
    </w:p>
    <w:p>
      <w:pPr>
        <w:spacing w:after="4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Electrical &amp; Electronics Engineer with nearly 11 years at El Sewedy Electric – Iskraemeco spanning PCBA manufacturing and functional test, technical support and service management leadership, and product management for smart electricity meters (AMI/AMR). Progressed through five roles over 10+ consecutive years — from field engineer to Section Head level — serving Egypt's Electricity &amp; Water Holding Companies and private utilities. Holds a B.Sc. in Industrial Electronics &amp; Control Engineering. Immediately available and now seeking a new Section Head-level role in Service Management, Product Management, or Manufacturing/PCBA Test; open to relocating worldwide with visa sponsorship, with particular interest in Europe.</w:t>
      </w:r>
    </w:p>
    <w:p>
      <w:pPr>
        <w:pBdr>
          <w:bottom w:val="single" w:color="1F4E5F" w:sz="6" w:space="1"/>
        </w:pBdr>
        <w:spacing w:after="50" w:before="130"/>
      </w:pPr>
      <w:r>
        <w:rPr>
          <w:rFonts w:ascii="Calibri" w:cs="Calibri" w:eastAsia="Calibri" w:hAnsi="Calibri"/>
          <w:b/>
          <w:bCs/>
          <w:color w:val="1F4E5F"/>
          <w:spacing w:val="8"/>
          <w:sz w:val="19"/>
          <w:szCs w:val="19"/>
        </w:rPr>
        <w:t xml:space="preserve">CORE COMPETENCIES</w:t>
      </w:r>
    </w:p>
    <w:p>
      <w:pPr>
        <w:spacing w:after="30"/>
      </w:pPr>
      <w:r>
        <w:rPr>
          <w:rFonts w:ascii="Calibri" w:cs="Calibri" w:eastAsia="Calibri" w:hAnsi="Calibri"/>
          <w:color w:val="1A1A1A"/>
          <w:sz w:val="17"/>
          <w:szCs w:val="17"/>
        </w:rPr>
        <w:t xml:space="preserve">FCT/ICT/AOI Test Operations &amp; FPY Optimization  ·  Root Cause Analysis (RCA) &amp; ISO 9001 CAPA/NCR  ·  Test Fixture Design &amp; Automated Test Systems  ·  Product Lifecycle Management &amp; PRD/BRD Ownership  ·  Go-to-Market Planning &amp; Cross-functional Leadership</w:t>
      </w:r>
    </w:p>
    <w:p>
      <w:pPr>
        <w:spacing w:after="30"/>
      </w:pPr>
      <w:r>
        <w:rPr>
          <w:rFonts w:ascii="Calibri" w:cs="Calibri" w:eastAsia="Calibri" w:hAnsi="Calibri"/>
          <w:color w:val="1A1A1A"/>
          <w:sz w:val="17"/>
          <w:szCs w:val="17"/>
        </w:rPr>
        <w:t xml:space="preserve">Escalation Management (L1/L2/L3) &amp; SLA Governance  ·  SQL-driven Diagnostics &amp; Data Analysis  ·  AMI/AMR Smart Meter Infrastructure  ·  PLC, Embedded Systems &amp; Hardware Diagnostics  ·  Team Supervision, KPI Design &amp; Technical Training</w:t>
      </w:r>
    </w:p>
    <w:p>
      <w:pPr>
        <w:pBdr>
          <w:bottom w:val="single" w:color="1F4E5F" w:sz="6" w:space="1"/>
        </w:pBdr>
        <w:spacing w:after="50" w:before="130"/>
      </w:pPr>
      <w:r>
        <w:rPr>
          <w:rFonts w:ascii="Calibri" w:cs="Calibri" w:eastAsia="Calibri" w:hAnsi="Calibri"/>
          <w:b/>
          <w:bCs/>
          <w:color w:val="1F4E5F"/>
          <w:spacing w:val="8"/>
          <w:sz w:val="19"/>
          <w:szCs w:val="19"/>
        </w:rPr>
        <w:t xml:space="preserve">PROFESSIONAL EXPERIENCE</w:t>
      </w:r>
    </w:p>
    <w:p>
      <w:pPr>
        <w:spacing w:after="0" w:before="70"/>
      </w:pPr>
      <w:r>
        <w:rPr>
          <w:rFonts w:ascii="Calibri" w:cs="Calibri" w:eastAsia="Calibri" w:hAnsi="Calibri"/>
          <w:b/>
          <w:bCs/>
          <w:color w:val="1F4E5F"/>
          <w:sz w:val="18"/>
          <w:szCs w:val="18"/>
        </w:rPr>
        <w:t xml:space="preserve">PCBA Functional Test Section Head</w:t>
      </w:r>
      <w:r>
        <w:rPr>
          <w:rFonts w:ascii="Calibri" w:cs="Calibri" w:eastAsia="Calibri" w:hAnsi="Calibri"/>
          <w:i/>
          <w:iCs/>
          <w:color w:val="555555"/>
          <w:sz w:val="16"/>
          <w:szCs w:val="16"/>
        </w:rPr>
        <w:t xml:space="preserve">   |   El Sewedy Electric – Iskraemeco Inc.   |   Mar 2025 – Jul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Led Functional Circuit Test (FCT) operations for electricity meter PCBAs on a high-volume production line, operating automated test systems from SPEA, MATECH, INGUN &amp; NOFFZ.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Drove root cause analysis (RCA) and First Pass Yield (FPY) improvement under ISO 9001; managed NPI validation and engineering change orders (ECOs) with R&amp;D.</w:t>
      </w:r>
    </w:p>
    <w:p>
      <w:pPr>
        <w:spacing w:after="0" w:before="70"/>
      </w:pPr>
      <w:r>
        <w:rPr>
          <w:rFonts w:ascii="Calibri" w:cs="Calibri" w:eastAsia="Calibri" w:hAnsi="Calibri"/>
          <w:b/>
          <w:bCs/>
          <w:color w:val="1F4E5F"/>
          <w:sz w:val="18"/>
          <w:szCs w:val="18"/>
        </w:rPr>
        <w:t xml:space="preserve">Product Manager — Smart Metering</w:t>
      </w:r>
      <w:r>
        <w:rPr>
          <w:rFonts w:ascii="Calibri" w:cs="Calibri" w:eastAsia="Calibri" w:hAnsi="Calibri"/>
          <w:i/>
          <w:iCs/>
          <w:color w:val="555555"/>
          <w:sz w:val="16"/>
          <w:szCs w:val="16"/>
        </w:rPr>
        <w:t xml:space="preserve">   |   El Sewedy Electric – Iskraemeco Inc.   |   Mar 2024 – Feb 2025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Owned end-to-end lifecycle of the single/three-phase AMI/AMR meter portfolio: requirements gathering, PRDs, go-to-market execution, and field pilots with EEHC.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Tracked product KPIs and managed engineering change requests (ECRs) across R&amp;D, manufacturing, and commercial teams.</w:t>
      </w:r>
    </w:p>
    <w:p>
      <w:pPr>
        <w:spacing w:after="0" w:before="70"/>
      </w:pPr>
      <w:r>
        <w:rPr>
          <w:rFonts w:ascii="Calibri" w:cs="Calibri" w:eastAsia="Calibri" w:hAnsi="Calibri"/>
          <w:b/>
          <w:bCs/>
          <w:color w:val="1F4E5F"/>
          <w:sz w:val="18"/>
          <w:szCs w:val="18"/>
        </w:rPr>
        <w:t xml:space="preserve">Service Management Section Head (Technical Support Team Leader)</w:t>
      </w:r>
      <w:r>
        <w:rPr>
          <w:rFonts w:ascii="Calibri" w:cs="Calibri" w:eastAsia="Calibri" w:hAnsi="Calibri"/>
          <w:i/>
          <w:iCs/>
          <w:color w:val="555555"/>
          <w:sz w:val="16"/>
          <w:szCs w:val="16"/>
        </w:rPr>
        <w:t xml:space="preserve">   |   El Sewedy Electric – Iskraemeco Inc.   |   Jan 2020 – Feb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Directed a multi-disciplinary support team serving EEHC and private clients; designed an L1/L2/L3 escalation framework that cut mean time to resolution (MTTR).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Ran SQL-driven root cause analysis and delivered technical training programs for field engineers.</w:t>
      </w:r>
    </w:p>
    <w:p>
      <w:pPr>
        <w:spacing w:after="0" w:before="70"/>
      </w:pPr>
      <w:r>
        <w:rPr>
          <w:rFonts w:ascii="Calibri" w:cs="Calibri" w:eastAsia="Calibri" w:hAnsi="Calibri"/>
          <w:b/>
          <w:bCs/>
          <w:color w:val="1F4E5F"/>
          <w:sz w:val="18"/>
          <w:szCs w:val="18"/>
        </w:rPr>
        <w:t xml:space="preserve">Technical Support Senior Engineer / Engineer</w:t>
      </w:r>
      <w:r>
        <w:rPr>
          <w:rFonts w:ascii="Calibri" w:cs="Calibri" w:eastAsia="Calibri" w:hAnsi="Calibri"/>
          <w:i/>
          <w:iCs/>
          <w:color w:val="555555"/>
          <w:sz w:val="16"/>
          <w:szCs w:val="16"/>
        </w:rPr>
        <w:t xml:space="preserve">   |   El Sewedy Electric – Iskraemeco Inc.   |   Jul 2016 – Dec 2019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Delivered field and remote support across the national AMI rollout; collaborated directly with software teams to resolve firmware/platform bugs within sprint cycles.</w:t>
      </w:r>
    </w:p>
    <w:p>
      <w:pPr>
        <w:spacing w:after="0" w:before="70"/>
      </w:pPr>
      <w:r>
        <w:rPr>
          <w:rFonts w:ascii="Calibri" w:cs="Calibri" w:eastAsia="Calibri" w:hAnsi="Calibri"/>
          <w:b/>
          <w:bCs/>
          <w:color w:val="1F4E5F"/>
          <w:sz w:val="18"/>
          <w:szCs w:val="18"/>
        </w:rPr>
        <w:t xml:space="preserve">Maintenance &amp; Production Engineer / Electrical Maintenance Engineer</w:t>
      </w:r>
      <w:r>
        <w:rPr>
          <w:rFonts w:ascii="Calibri" w:cs="Calibri" w:eastAsia="Calibri" w:hAnsi="Calibri"/>
          <w:i/>
          <w:iCs/>
          <w:color w:val="555555"/>
          <w:sz w:val="16"/>
          <w:szCs w:val="16"/>
        </w:rPr>
        <w:t xml:space="preserve">   |   El Sewedy Electric – Iskraemeco Inc. / New AlphaTex   |   Sep 2015 – Jun 2016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Production line balancing, preventive maintenance, and PCB-level repair; earlier electrical maintenance on industrial machinery (PLC, VFDs).</w:t>
      </w:r>
    </w:p>
    <w:p>
      <w:pPr>
        <w:pBdr>
          <w:bottom w:val="single" w:color="1F4E5F" w:sz="6" w:space="1"/>
        </w:pBdr>
        <w:spacing w:after="50" w:before="130"/>
      </w:pPr>
      <w:r>
        <w:rPr>
          <w:rFonts w:ascii="Calibri" w:cs="Calibri" w:eastAsia="Calibri" w:hAnsi="Calibri"/>
          <w:b/>
          <w:bCs/>
          <w:color w:val="1F4E5F"/>
          <w:spacing w:val="8"/>
          <w:sz w:val="19"/>
          <w:szCs w:val="19"/>
        </w:rPr>
        <w:t xml:space="preserve">EDUCATION</w:t>
      </w:r>
    </w:p>
    <w:p>
      <w:pPr>
        <w:spacing w:after="0"/>
      </w:pPr>
      <w:r>
        <w:rPr>
          <w:rFonts w:ascii="Calibri" w:cs="Calibri" w:eastAsia="Calibri" w:hAnsi="Calibri"/>
          <w:b/>
          <w:bCs/>
          <w:color w:val="1F4E5F"/>
          <w:sz w:val="18"/>
          <w:szCs w:val="18"/>
        </w:rPr>
        <w:t xml:space="preserve">B.Sc. — Industrial Electronics &amp; Control Engineering</w:t>
      </w:r>
      <w:r>
        <w:rPr>
          <w:rFonts w:ascii="Calibri" w:cs="Calibri" w:eastAsia="Calibri" w:hAnsi="Calibri"/>
          <w:i/>
          <w:iCs/>
          <w:color w:val="555555"/>
          <w:sz w:val="16"/>
          <w:szCs w:val="16"/>
        </w:rPr>
        <w:t xml:space="preserve">   |   Menoufia University, Faculty of Electronic Engineering   |   2007 – 2013</w:t>
      </w:r>
    </w:p>
    <w:p>
      <w:pPr>
        <w:pBdr>
          <w:bottom w:val="single" w:color="1F4E5F" w:sz="6" w:space="1"/>
        </w:pBdr>
        <w:spacing w:after="50" w:before="130"/>
      </w:pPr>
      <w:r>
        <w:rPr>
          <w:rFonts w:ascii="Calibri" w:cs="Calibri" w:eastAsia="Calibri" w:hAnsi="Calibri"/>
          <w:b/>
          <w:bCs/>
          <w:color w:val="1F4E5F"/>
          <w:spacing w:val="8"/>
          <w:sz w:val="19"/>
          <w:szCs w:val="19"/>
        </w:rPr>
        <w:t xml:space="preserve">TECHNICAL SKILLS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F4E5F"/>
          <w:sz w:val="17"/>
          <w:szCs w:val="17"/>
        </w:rPr>
        <w:t xml:space="preserve">Test &amp; Quality: </w:t>
      </w:r>
      <w:r>
        <w:rPr>
          <w:rFonts w:ascii="Calibri" w:cs="Calibri" w:eastAsia="Calibri" w:hAnsi="Calibri"/>
          <w:color w:val="1A1A1A"/>
          <w:sz w:val="17"/>
          <w:szCs w:val="17"/>
        </w:rPr>
        <w:t xml:space="preserve">FCT · ICT · AOI · ISO 9001 · CAPA/NCR · FPY Tracking · Test Fixture Design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F4E5F"/>
          <w:sz w:val="17"/>
          <w:szCs w:val="17"/>
        </w:rPr>
        <w:t xml:space="preserve">Hardware &amp; Control: </w:t>
      </w:r>
      <w:r>
        <w:rPr>
          <w:rFonts w:ascii="Calibri" w:cs="Calibri" w:eastAsia="Calibri" w:hAnsi="Calibri"/>
          <w:color w:val="1A1A1A"/>
          <w:sz w:val="17"/>
          <w:szCs w:val="17"/>
        </w:rPr>
        <w:t xml:space="preserve">Oscilloscope · DMM · Logic Analyzer · PCB/PCBA Diagnostics · Altium Designer · PLC Siemens S7-200 · Embedded Systems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F4E5F"/>
          <w:sz w:val="17"/>
          <w:szCs w:val="17"/>
        </w:rPr>
        <w:t xml:space="preserve">Product &amp; Support: </w:t>
      </w:r>
      <w:r>
        <w:rPr>
          <w:rFonts w:ascii="Calibri" w:cs="Calibri" w:eastAsia="Calibri" w:hAnsi="Calibri"/>
          <w:color w:val="1A1A1A"/>
          <w:sz w:val="17"/>
          <w:szCs w:val="17"/>
        </w:rPr>
        <w:t xml:space="preserve">PRD/BRD · Go-to-Market · UAT · SLA/OLA Governance · SQL Scripting · AMI/AMR Systems · MS Office 365</w:t>
      </w:r>
    </w:p>
    <w:p>
      <w:pPr>
        <w:pBdr>
          <w:bottom w:val="single" w:color="1F4E5F" w:sz="6" w:space="1"/>
        </w:pBdr>
        <w:spacing w:after="50" w:before="130"/>
      </w:pPr>
      <w:r>
        <w:rPr>
          <w:rFonts w:ascii="Calibri" w:cs="Calibri" w:eastAsia="Calibri" w:hAnsi="Calibri"/>
          <w:b/>
          <w:bCs/>
          <w:color w:val="1F4E5F"/>
          <w:spacing w:val="8"/>
          <w:sz w:val="19"/>
          <w:szCs w:val="19"/>
        </w:rPr>
        <w:t xml:space="preserve">CERTIFICATIONS &amp; LANGUAGES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F4E5F"/>
          <w:sz w:val="17"/>
          <w:szCs w:val="17"/>
        </w:rPr>
        <w:t xml:space="preserve">Certifications: </w:t>
      </w:r>
      <w:r>
        <w:rPr>
          <w:rFonts w:ascii="Calibri" w:cs="Calibri" w:eastAsia="Calibri" w:hAnsi="Calibri"/>
          <w:color w:val="1A1A1A"/>
          <w:sz w:val="17"/>
          <w:szCs w:val="17"/>
        </w:rPr>
        <w:t xml:space="preserve">PLC Programming (Siemens S7-200) · Classic Control Systems · Microcontroller PIC Programming · Schneider Electrical Distribution Systems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F4E5F"/>
          <w:sz w:val="17"/>
          <w:szCs w:val="17"/>
        </w:rPr>
        <w:t xml:space="preserve">Professional Development: </w:t>
      </w:r>
      <w:r>
        <w:rPr>
          <w:rFonts w:ascii="Calibri" w:cs="Calibri" w:eastAsia="Calibri" w:hAnsi="Calibri"/>
          <w:color w:val="1A1A1A"/>
          <w:sz w:val="17"/>
          <w:szCs w:val="17"/>
        </w:rPr>
        <w:t xml:space="preserve">Project Management Foundations: Requirements · Succeeding as a First-Time Tech Manager · Strategic Thinking · Five Ways to Control Your Time · Tips for Writing Business Emails (LinkedIn Learning)</w:t>
      </w:r>
    </w:p>
    <w:p>
      <w:pPr>
        <w:spacing w:after="0"/>
      </w:pPr>
      <w:r>
        <w:rPr>
          <w:rFonts w:ascii="Calibri" w:cs="Calibri" w:eastAsia="Calibri" w:hAnsi="Calibri"/>
          <w:b/>
          <w:bCs/>
          <w:color w:val="1F4E5F"/>
          <w:sz w:val="17"/>
          <w:szCs w:val="17"/>
        </w:rPr>
        <w:t xml:space="preserve">Languages: </w:t>
      </w:r>
      <w:r>
        <w:rPr>
          <w:rFonts w:ascii="Calibri" w:cs="Calibri" w:eastAsia="Calibri" w:hAnsi="Calibri"/>
          <w:color w:val="1A1A1A"/>
          <w:sz w:val="17"/>
          <w:szCs w:val="17"/>
        </w:rPr>
        <w:t xml:space="preserve">Arabic (Native) · English (B2 — Professional Working Proficiency)</w:t>
      </w:r>
    </w:p>
    <w:sectPr>
      <w:pgSz w:w="11906" w:h="16838" w:orient="portrait"/>
      <w:pgMar w:top="380" w:right="620" w:bottom="38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59" w:hanging="187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2026-07-31T00:44:34.855Z</dcterms:created>
  <dcterms:modified xsi:type="dcterms:W3CDTF">2026-07-31T00:44:34.855Z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