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t xml:space="preserve">digital india mission</w:t>
      </w:r>
    </w:p>
    <w:p>
      <w:pPr>
        <w:jc w:val="left"/>
      </w:pPr>
      <w:r>
        <w:t xml:space="preserve">The Digital India Mission</w:t>
      </w:r>
      <w:r>
        <w:t xml:space="preserve"> was launched by the Government of India to transform the country into a digitally empowered society and a knowledge economy. The programme connects every village through high-speed networks, delivers government services electronically and promotes digital literacy among citizens. Aadhar, the twelve-digit unique identity number, forms the backbone of many of these services, making it easy for citizens to prove their identity and receive benefits directly in their bank accounts.</w:t>
      </w:r>
    </w:p>
    <w:p>
      <w:r>
        <w:t xml:space="preserve">Under this mission, citizens can store their certificates in a digital locker, pay bills online, file income tax returns from home and apply for passports without visiting several offices. Such services save time, reduce paperwork and bring transparency to public administration.</w:t>
      </w:r>
    </w:p>
    <w:p>
      <w:r>
        <w:t xml:space="preserve">Broadband Highways: high-speed internet for every gram panchayat.</w:t>
      </w:r>
    </w:p>
    <w:p>
      <w:r>
        <w:t xml:space="preserve">Universal Access to Mobile: Aadhar linked mobile banking for all citizens.</w:t>
      </w:r>
    </w:p>
    <w:p>
      <w:r>
        <w:t xml:space="preserve">e-Governance: reforming government services through technology.</w:t>
      </w:r>
    </w:p>
    <w:p>
      <w:r>
        <w:t xml:space="preserve">Digital literacy is the most important pillar of the mission. Millions of rural families have been trained to use computers, smartphones and the internet so that they can take part fully in the digital economy. Training centres in villages are run by local entrepreneurs and youth volunteers.</w:t>
      </w:r>
    </w:p>
    <w:p>
      <w:r>
        <w:t xml:space="preserve">Small shopkeepers and farmers now accept payments through the Unified Payments Interface. The Aadhar enabled payment system allows a person to withdraw cash with only a fingerprint. These tools are slowly reducing the dependence on cash and bringing the poorest families into the formal economy.</w:t>
      </w:r>
    </w:p>
    <w:p>
      <w:r>
        <w:t xml:space="preserve">More information about the services and schemes is available on the national portal </w:t>
      </w:r>
      <w:r>
        <w:t xml:space="preserve">india.gov.in</w:t>
      </w:r>
      <w:r>
        <w:t xml:space="preserve"> for every citizen.</w:t>
      </w:r>
    </w:p>
    <w:p>
      <w:r>
        <w:rPr>
          <w:b/>
          <w:bCs/>
        </w:rPr>
        <w:t xml:space="preserve">Marks Statement (out of 100)</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00"/>
        <w:gridCol w:w="1700"/>
        <w:gridCol w:w="1700"/>
        <w:gridCol w:w="1700"/>
        <w:gridCol w:w="1700"/>
      </w:tblGrid>
      <w:tr>
        <w:trPr>
          <w:tblHeader w:val="off"/>
        </w:trPr>
        <w:tc>
          <w:tcPr>
            <w:tcW w:type="dxa" w:w="2200"/>
          </w:tcPr>
          <w:p>
            <w:pPr>
              <w:jc w:val="left"/>
            </w:pPr>
            <w:r>
              <w:t xml:space="preserve">Name</w:t>
            </w:r>
          </w:p>
        </w:tc>
        <w:tc>
          <w:tcPr>
            <w:tcW w:type="dxa" w:w="1700"/>
          </w:tcPr>
          <w:p>
            <w:pPr>
              <w:jc w:val="left"/>
            </w:pPr>
            <w:r>
              <w:t xml:space="preserve">Hindi</w:t>
            </w:r>
          </w:p>
        </w:tc>
        <w:tc>
          <w:tcPr>
            <w:tcW w:type="dxa" w:w="1700"/>
          </w:tcPr>
          <w:p>
            <w:pPr>
              <w:jc w:val="left"/>
            </w:pPr>
            <w:r>
              <w:t xml:space="preserve">English</w:t>
            </w:r>
          </w:p>
        </w:tc>
        <w:tc>
          <w:tcPr>
            <w:tcW w:type="dxa" w:w="1700"/>
          </w:tcPr>
          <w:p>
            <w:pPr>
              <w:jc w:val="left"/>
            </w:pPr>
            <w:r>
              <w:t xml:space="preserve">Computer</w:t>
            </w:r>
          </w:p>
        </w:tc>
        <w:tc>
          <w:tcPr>
            <w:tcW w:type="dxa" w:w="1700"/>
          </w:tcPr>
          <w:p>
            <w:pPr>
              <w:jc w:val="left"/>
            </w:pPr>
            <w:r>
              <w:t xml:space="preserve">Total</w:t>
            </w:r>
          </w:p>
        </w:tc>
      </w:tr>
      <w:tr>
        <w:tc>
          <w:tcPr>
            <w:tcW w:type="dxa" w:w="2200"/>
          </w:tcPr>
          <w:p>
            <w:pPr>
              <w:jc w:val="left"/>
            </w:pPr>
            <w:r>
              <w:t xml:space="preserve">Ravi</w:t>
            </w:r>
          </w:p>
        </w:tc>
        <w:tc>
          <w:tcPr>
            <w:tcW w:type="dxa" w:w="1700"/>
          </w:tcPr>
          <w:p>
            <w:pPr>
              <w:jc w:val="left"/>
            </w:pPr>
            <w:r>
              <w:t xml:space="preserve">62</w:t>
            </w:r>
          </w:p>
        </w:tc>
        <w:tc>
          <w:tcPr>
            <w:tcW w:type="dxa" w:w="1700"/>
          </w:tcPr>
          <w:p>
            <w:pPr>
              <w:jc w:val="left"/>
            </w:pPr>
            <w:r>
              <w:t xml:space="preserve">71</w:t>
            </w:r>
          </w:p>
        </w:tc>
        <w:tc>
          <w:tcPr>
            <w:tcW w:type="dxa" w:w="1700"/>
          </w:tcPr>
          <w:p>
            <w:pPr>
              <w:jc w:val="left"/>
            </w:pPr>
            <w:r>
              <w:t xml:space="preserve">88</w:t>
            </w:r>
          </w:p>
        </w:tc>
        <w:tc>
          <w:tcPr>
            <w:tcW w:type="dxa" w:w="1700"/>
          </w:tcPr>
          <w:p>
            <w:pPr>
              <w:jc w:val="left"/>
            </w:pPr>
            <w:r>
              <w:t xml:space="preserve"/>
            </w:r>
          </w:p>
        </w:tc>
      </w:tr>
      <w:tr>
        <w:tc>
          <w:tcPr>
            <w:tcW w:type="dxa" w:w="2200"/>
          </w:tcPr>
          <w:p>
            <w:pPr>
              <w:jc w:val="left"/>
            </w:pPr>
            <w:r>
              <w:t xml:space="preserve">Anita</w:t>
            </w:r>
          </w:p>
        </w:tc>
        <w:tc>
          <w:tcPr>
            <w:tcW w:type="dxa" w:w="1700"/>
          </w:tcPr>
          <w:p>
            <w:pPr>
              <w:jc w:val="left"/>
            </w:pPr>
            <w:r>
              <w:t xml:space="preserve">78</w:t>
            </w:r>
          </w:p>
        </w:tc>
        <w:tc>
          <w:tcPr>
            <w:tcW w:type="dxa" w:w="1700"/>
          </w:tcPr>
          <w:p>
            <w:pPr>
              <w:jc w:val="left"/>
            </w:pPr>
            <w:r>
              <w:t xml:space="preserve">82</w:t>
            </w:r>
          </w:p>
        </w:tc>
        <w:tc>
          <w:tcPr>
            <w:tcW w:type="dxa" w:w="1700"/>
          </w:tcPr>
          <w:p>
            <w:pPr>
              <w:jc w:val="left"/>
            </w:pPr>
            <w:r>
              <w:t xml:space="preserve">91</w:t>
            </w:r>
          </w:p>
        </w:tc>
        <w:tc>
          <w:tcPr>
            <w:tcW w:type="dxa" w:w="1700"/>
          </w:tcPr>
          <w:p>
            <w:pPr>
              <w:jc w:val="left"/>
            </w:pPr>
            <w:r>
              <w:t xml:space="preserve"/>
            </w:r>
          </w:p>
        </w:tc>
      </w:tr>
      <w:tr>
        <w:tc>
          <w:tcPr>
            <w:tcW w:type="dxa" w:w="2200"/>
          </w:tcPr>
          <w:p>
            <w:pPr>
              <w:jc w:val="left"/>
            </w:pPr>
            <w:r>
              <w:t xml:space="preserve">Suresh</w:t>
            </w:r>
          </w:p>
        </w:tc>
        <w:tc>
          <w:tcPr>
            <w:tcW w:type="dxa" w:w="1700"/>
          </w:tcPr>
          <w:p>
            <w:pPr>
              <w:jc w:val="left"/>
            </w:pPr>
            <w:r>
              <w:t xml:space="preserve">55</w:t>
            </w:r>
          </w:p>
        </w:tc>
        <w:tc>
          <w:tcPr>
            <w:tcW w:type="dxa" w:w="1700"/>
          </w:tcPr>
          <w:p>
            <w:pPr>
              <w:jc w:val="left"/>
            </w:pPr>
            <w:r>
              <w:t xml:space="preserve">64</w:t>
            </w:r>
          </w:p>
        </w:tc>
        <w:tc>
          <w:tcPr>
            <w:tcW w:type="dxa" w:w="1700"/>
          </w:tcPr>
          <w:p>
            <w:pPr>
              <w:jc w:val="left"/>
            </w:pPr>
            <w:r>
              <w:t xml:space="preserve">70</w:t>
            </w:r>
          </w:p>
        </w:tc>
        <w:tc>
          <w:tcPr>
            <w:tcW w:type="dxa" w:w="1700"/>
          </w:tcPr>
          <w:p>
            <w:pPr>
              <w:jc w:val="left"/>
            </w:pPr>
            <w:r>
              <w:t xml:space="preserve"/>
            </w:r>
          </w:p>
        </w:tc>
      </w:tr>
      <w:tr>
        <w:tc>
          <w:tcPr>
            <w:tcW w:type="dxa" w:w="2200"/>
          </w:tcPr>
          <w:p>
            <w:pPr>
              <w:jc w:val="left"/>
            </w:pPr>
            <w:r>
              <w:t xml:space="preserve">Meena</w:t>
            </w:r>
          </w:p>
        </w:tc>
        <w:tc>
          <w:tcPr>
            <w:tcW w:type="dxa" w:w="1700"/>
          </w:tcPr>
          <w:p>
            <w:pPr>
              <w:jc w:val="left"/>
            </w:pPr>
            <w:r>
              <w:t xml:space="preserve">84</w:t>
            </w:r>
          </w:p>
        </w:tc>
        <w:tc>
          <w:tcPr>
            <w:tcW w:type="dxa" w:w="1700"/>
          </w:tcPr>
          <w:p>
            <w:pPr>
              <w:jc w:val="left"/>
            </w:pPr>
            <w:r>
              <w:t xml:space="preserve">79</w:t>
            </w:r>
          </w:p>
        </w:tc>
        <w:tc>
          <w:tcPr>
            <w:tcW w:type="dxa" w:w="1700"/>
          </w:tcPr>
          <w:p>
            <w:pPr>
              <w:jc w:val="left"/>
            </w:pPr>
            <w:r>
              <w:t xml:space="preserve">95</w:t>
            </w:r>
          </w:p>
        </w:tc>
        <w:tc>
          <w:tcPr>
            <w:tcW w:type="dxa" w:w="1700"/>
          </w:tcPr>
          <w:p>
            <w:pPr>
              <w:jc w:val="left"/>
            </w:pPr>
            <w:r>
              <w:t xml:space="preserve"/>
            </w:r>
          </w:p>
        </w:tc>
      </w:tr>
      <w:tr>
        <w:tc>
          <w:tcPr>
            <w:tcW w:type="dxa" w:w="2200"/>
          </w:tcPr>
          <w:p>
            <w:pPr>
              <w:jc w:val="left"/>
            </w:pPr>
            <w:r>
              <w:t xml:space="preserve">Deepak</w:t>
            </w:r>
          </w:p>
        </w:tc>
        <w:tc>
          <w:tcPr>
            <w:tcW w:type="dxa" w:w="1700"/>
          </w:tcPr>
          <w:p>
            <w:pPr>
              <w:jc w:val="left"/>
            </w:pPr>
            <w:r>
              <w:t xml:space="preserve">66</w:t>
            </w:r>
          </w:p>
        </w:tc>
        <w:tc>
          <w:tcPr>
            <w:tcW w:type="dxa" w:w="1700"/>
          </w:tcPr>
          <w:p>
            <w:pPr>
              <w:jc w:val="left"/>
            </w:pPr>
            <w:r>
              <w:t xml:space="preserve">58</w:t>
            </w:r>
          </w:p>
        </w:tc>
        <w:tc>
          <w:tcPr>
            <w:tcW w:type="dxa" w:w="1700"/>
          </w:tcPr>
          <w:p>
            <w:pPr>
              <w:jc w:val="left"/>
            </w:pPr>
            <w:r>
              <w:t xml:space="preserve">73</w:t>
            </w:r>
          </w:p>
        </w:tc>
        <w:tc>
          <w:tcPr>
            <w:tcW w:type="dxa" w:w="1700"/>
          </w:tcPr>
          <w:p>
            <w:pPr>
              <w:jc w:val="left"/>
            </w:pPr>
            <w:r>
              <w:t xml:space="preserve"/>
            </w:r>
          </w:p>
        </w:tc>
      </w:tr>
    </w:tbl>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India Mission</dc:title>
  <dc:creator>AK EFFICIENCY</dc:creator>
  <cp:lastModifiedBy>Un-named</cp:lastModifiedBy>
  <cp:revision>1</cp:revision>
  <dcterms:created xsi:type="dcterms:W3CDTF">2026-10-31T03:55:14.298Z</dcterms:created>
  <dcterms:modified xsi:type="dcterms:W3CDTF">2026-10-31T03:55:14.305Z</dcterms:modified>
</cp:coreProperties>
</file>

<file path=docProps/custom.xml><?xml version="1.0" encoding="utf-8"?>
<Properties xmlns="http://schemas.openxmlformats.org/officeDocument/2006/custom-properties" xmlns:vt="http://schemas.openxmlformats.org/officeDocument/2006/docPropsVTypes"/>
</file>