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EB0" w:rsidRDefault="005E5EB0" w:rsidP="005E5EB0">
      <w:pPr>
        <w:jc w:val="right"/>
        <w:rPr>
          <w:rFonts w:ascii="Times New Roman" w:hAnsi="Times New Roman"/>
        </w:rPr>
      </w:pPr>
      <w:r>
        <w:rPr>
          <w:rFonts w:ascii="Times New Roman" w:hAnsi="Times New Roman"/>
        </w:rPr>
        <w:t>Alex Miller</w:t>
      </w:r>
    </w:p>
    <w:p w:rsidR="005E5EB0" w:rsidRDefault="005E5EB0" w:rsidP="005E5EB0">
      <w:pPr>
        <w:jc w:val="right"/>
        <w:rPr>
          <w:rFonts w:ascii="Times New Roman" w:hAnsi="Times New Roman"/>
        </w:rPr>
      </w:pPr>
      <w:r>
        <w:rPr>
          <w:rFonts w:ascii="Times New Roman" w:hAnsi="Times New Roman"/>
        </w:rPr>
        <w:t>Problem Set 5</w:t>
      </w:r>
    </w:p>
    <w:p w:rsidR="00984485" w:rsidRDefault="00984485" w:rsidP="005E5EB0">
      <w:pPr>
        <w:rPr>
          <w:rFonts w:ascii="Times New Roman" w:hAnsi="Times New Roman"/>
        </w:rPr>
      </w:pPr>
      <w:r>
        <w:rPr>
          <w:rFonts w:ascii="Times New Roman" w:hAnsi="Times New Roman"/>
        </w:rPr>
        <w:t>1.</w:t>
      </w:r>
    </w:p>
    <w:p w:rsidR="00984485" w:rsidRDefault="00984485" w:rsidP="00984485">
      <w:pPr>
        <w:ind w:firstLine="720"/>
        <w:rPr>
          <w:rFonts w:ascii="Times New Roman" w:hAnsi="Times New Roman"/>
        </w:rPr>
      </w:pPr>
      <w:r>
        <w:rPr>
          <w:rFonts w:ascii="Times New Roman" w:hAnsi="Times New Roman"/>
        </w:rPr>
        <w:t>(a)</w:t>
      </w:r>
    </w:p>
    <w:p w:rsidR="001E22AD" w:rsidRDefault="00984485" w:rsidP="00984485">
      <w:pPr>
        <w:ind w:firstLine="720"/>
        <w:rPr>
          <w:rFonts w:ascii="Times New Roman" w:hAnsi="Times New Roman"/>
        </w:rPr>
      </w:pPr>
      <w:r>
        <w:rPr>
          <w:rFonts w:ascii="Times New Roman" w:hAnsi="Times New Roman"/>
        </w:rPr>
        <w:t>An OLS regression performed to estimate the relationship between medical expenditures and medical insurance, controlling for several other factors. This relationship was modeled with the following equation:</w:t>
      </w:r>
    </w:p>
    <w:p w:rsidR="00984485" w:rsidRDefault="00984485" w:rsidP="00984485">
      <w:pPr>
        <w:ind w:firstLine="720"/>
        <w:rPr>
          <w:rFonts w:ascii="Times New Roman" w:hAnsi="Times New Roman"/>
        </w:rPr>
      </w:pPr>
    </w:p>
    <w:p w:rsidR="00030737" w:rsidRDefault="00030737" w:rsidP="001E22AD">
      <w:pPr>
        <w:jc w:val="center"/>
        <w:rPr>
          <w:rFonts w:ascii="Times New Roman" w:hAnsi="Times New Roman"/>
          <w:i/>
          <w:shd w:val="clear" w:color="auto" w:fill="FFFFFF"/>
        </w:rPr>
      </w:pPr>
      <w:r>
        <w:rPr>
          <w:rFonts w:ascii="Times New Roman" w:hAnsi="Times New Roman"/>
          <w:i/>
          <w:shd w:val="clear" w:color="auto" w:fill="FFFFFF"/>
        </w:rPr>
        <w:t>(Log medical e</w:t>
      </w:r>
      <w:r w:rsidR="001E22AD">
        <w:rPr>
          <w:rFonts w:ascii="Times New Roman" w:hAnsi="Times New Roman"/>
          <w:i/>
          <w:shd w:val="clear" w:color="auto" w:fill="FFFFFF"/>
        </w:rPr>
        <w:t>xpenses</w:t>
      </w:r>
      <w:r w:rsidR="001E22AD" w:rsidRPr="00AF3301">
        <w:rPr>
          <w:rFonts w:ascii="Times New Roman" w:hAnsi="Times New Roman"/>
          <w:i/>
          <w:shd w:val="clear" w:color="auto" w:fill="FFFFFF"/>
        </w:rPr>
        <w:t>)= β</w:t>
      </w:r>
      <w:r w:rsidR="001E22AD" w:rsidRPr="00AF3301">
        <w:rPr>
          <w:rFonts w:ascii="Times New Roman" w:hAnsi="Times New Roman"/>
          <w:i/>
          <w:shd w:val="clear" w:color="auto" w:fill="FFFFFF"/>
          <w:vertAlign w:val="subscript"/>
        </w:rPr>
        <w:t>0</w:t>
      </w:r>
      <w:r w:rsidR="001E22AD" w:rsidRPr="00AF3301">
        <w:rPr>
          <w:rFonts w:ascii="Times New Roman" w:hAnsi="Times New Roman"/>
          <w:i/>
          <w:shd w:val="clear" w:color="auto" w:fill="FFFFFF"/>
        </w:rPr>
        <w:t xml:space="preserve"> + β</w:t>
      </w:r>
      <w:r w:rsidR="001E22AD" w:rsidRPr="00AF3301">
        <w:rPr>
          <w:rFonts w:ascii="Times New Roman" w:hAnsi="Times New Roman"/>
          <w:i/>
          <w:shd w:val="clear" w:color="auto" w:fill="FFFFFF"/>
          <w:vertAlign w:val="subscript"/>
        </w:rPr>
        <w:t>1</w:t>
      </w:r>
      <w:r w:rsidR="001E22AD" w:rsidRPr="00AF3301">
        <w:rPr>
          <w:rFonts w:ascii="Times New Roman" w:hAnsi="Times New Roman"/>
          <w:i/>
          <w:shd w:val="clear" w:color="auto" w:fill="FFFFFF"/>
        </w:rPr>
        <w:t>*(</w:t>
      </w:r>
      <w:r w:rsidR="001E22AD">
        <w:rPr>
          <w:rFonts w:ascii="Times New Roman" w:hAnsi="Times New Roman"/>
          <w:i/>
          <w:shd w:val="clear" w:color="auto" w:fill="FFFFFF"/>
        </w:rPr>
        <w:t>insurance dummy</w:t>
      </w:r>
      <w:r w:rsidR="001E22AD" w:rsidRPr="00AF3301">
        <w:rPr>
          <w:rFonts w:ascii="Times New Roman" w:hAnsi="Times New Roman"/>
          <w:i/>
          <w:shd w:val="clear" w:color="auto" w:fill="FFFFFF"/>
        </w:rPr>
        <w:t>) + β</w:t>
      </w:r>
      <w:r w:rsidR="001E22AD" w:rsidRPr="00AF3301">
        <w:rPr>
          <w:rFonts w:ascii="Times New Roman" w:hAnsi="Times New Roman"/>
          <w:i/>
          <w:shd w:val="clear" w:color="auto" w:fill="FFFFFF"/>
          <w:vertAlign w:val="subscript"/>
        </w:rPr>
        <w:t>2</w:t>
      </w:r>
      <w:r w:rsidR="001E22AD" w:rsidRPr="00AF3301">
        <w:rPr>
          <w:rFonts w:ascii="Times New Roman" w:hAnsi="Times New Roman"/>
          <w:i/>
          <w:shd w:val="clear" w:color="auto" w:fill="FFFFFF"/>
        </w:rPr>
        <w:t>*(</w:t>
      </w:r>
      <w:r w:rsidR="001E22AD">
        <w:rPr>
          <w:rFonts w:ascii="Times New Roman" w:hAnsi="Times New Roman"/>
          <w:i/>
          <w:shd w:val="clear" w:color="auto" w:fill="FFFFFF"/>
        </w:rPr>
        <w:t>number of chronic illnesses</w:t>
      </w:r>
      <w:r w:rsidR="001E22AD" w:rsidRPr="00AF3301">
        <w:rPr>
          <w:rFonts w:ascii="Times New Roman" w:hAnsi="Times New Roman"/>
          <w:i/>
          <w:shd w:val="clear" w:color="auto" w:fill="FFFFFF"/>
        </w:rPr>
        <w:t>) + β</w:t>
      </w:r>
      <w:r w:rsidR="001E22AD" w:rsidRPr="00AF3301">
        <w:rPr>
          <w:rFonts w:ascii="Times New Roman" w:hAnsi="Times New Roman"/>
          <w:i/>
          <w:shd w:val="clear" w:color="auto" w:fill="FFFFFF"/>
          <w:vertAlign w:val="subscript"/>
        </w:rPr>
        <w:t>3</w:t>
      </w:r>
      <w:r w:rsidR="001E22AD" w:rsidRPr="00AF3301">
        <w:rPr>
          <w:rFonts w:ascii="Times New Roman" w:hAnsi="Times New Roman"/>
          <w:i/>
          <w:shd w:val="clear" w:color="auto" w:fill="FFFFFF"/>
        </w:rPr>
        <w:t>*(</w:t>
      </w:r>
      <w:r w:rsidR="001E22AD">
        <w:rPr>
          <w:rFonts w:ascii="Times New Roman" w:hAnsi="Times New Roman"/>
          <w:i/>
          <w:shd w:val="clear" w:color="auto" w:fill="FFFFFF"/>
        </w:rPr>
        <w:t xml:space="preserve">age * </w:t>
      </w:r>
      <w:r w:rsidR="001E22AD" w:rsidRPr="001E22AD">
        <w:rPr>
          <w:rFonts w:ascii="Times New Roman" w:hAnsi="Times New Roman"/>
          <w:i/>
          <w:shd w:val="clear" w:color="auto" w:fill="FFFFFF"/>
          <w:vertAlign w:val="superscript"/>
        </w:rPr>
        <w:t>1</w:t>
      </w:r>
      <w:r w:rsidR="001E22AD">
        <w:rPr>
          <w:rFonts w:ascii="Times New Roman" w:hAnsi="Times New Roman"/>
          <w:i/>
          <w:shd w:val="clear" w:color="auto" w:fill="FFFFFF"/>
        </w:rPr>
        <w:t>/</w:t>
      </w:r>
      <w:r w:rsidR="001E22AD" w:rsidRPr="001E22AD">
        <w:rPr>
          <w:rFonts w:ascii="Times New Roman" w:hAnsi="Times New Roman"/>
          <w:i/>
          <w:shd w:val="clear" w:color="auto" w:fill="FFFFFF"/>
          <w:vertAlign w:val="subscript"/>
        </w:rPr>
        <w:t>10</w:t>
      </w:r>
      <w:r w:rsidR="001E22AD" w:rsidRPr="00AF3301">
        <w:rPr>
          <w:rFonts w:ascii="Times New Roman" w:hAnsi="Times New Roman"/>
          <w:i/>
          <w:shd w:val="clear" w:color="auto" w:fill="FFFFFF"/>
        </w:rPr>
        <w:t>) + β</w:t>
      </w:r>
      <w:r w:rsidR="001E22AD" w:rsidRPr="00AF3301">
        <w:rPr>
          <w:rFonts w:ascii="Times New Roman" w:hAnsi="Times New Roman"/>
          <w:i/>
          <w:shd w:val="clear" w:color="auto" w:fill="FFFFFF"/>
          <w:vertAlign w:val="subscript"/>
        </w:rPr>
        <w:t>4</w:t>
      </w:r>
      <w:r w:rsidR="001E22AD">
        <w:rPr>
          <w:rFonts w:ascii="Times New Roman" w:hAnsi="Times New Roman"/>
          <w:i/>
          <w:shd w:val="clear" w:color="auto" w:fill="FFFFFF"/>
        </w:rPr>
        <w:t>*(female dummy</w:t>
      </w:r>
      <w:r w:rsidR="001E22AD" w:rsidRPr="00AF3301">
        <w:rPr>
          <w:rFonts w:ascii="Times New Roman" w:hAnsi="Times New Roman"/>
          <w:i/>
          <w:shd w:val="clear" w:color="auto" w:fill="FFFFFF"/>
        </w:rPr>
        <w:t>) + β</w:t>
      </w:r>
      <w:r w:rsidR="001E22AD" w:rsidRPr="00AF3301">
        <w:rPr>
          <w:rFonts w:ascii="Times New Roman" w:hAnsi="Times New Roman"/>
          <w:i/>
          <w:shd w:val="clear" w:color="auto" w:fill="FFFFFF"/>
          <w:vertAlign w:val="subscript"/>
        </w:rPr>
        <w:t>5</w:t>
      </w:r>
      <w:r w:rsidR="001E22AD" w:rsidRPr="00AF3301">
        <w:rPr>
          <w:rFonts w:ascii="Times New Roman" w:hAnsi="Times New Roman"/>
          <w:i/>
          <w:shd w:val="clear" w:color="auto" w:fill="FFFFFF"/>
        </w:rPr>
        <w:t>*(</w:t>
      </w:r>
      <w:r w:rsidR="001E22AD">
        <w:rPr>
          <w:rFonts w:ascii="Times New Roman" w:hAnsi="Times New Roman"/>
          <w:i/>
          <w:shd w:val="clear" w:color="auto" w:fill="FFFFFF"/>
        </w:rPr>
        <w:t>education</w:t>
      </w:r>
      <w:r w:rsidR="001E22AD" w:rsidRPr="00AF3301">
        <w:rPr>
          <w:rFonts w:ascii="Times New Roman" w:hAnsi="Times New Roman"/>
          <w:i/>
          <w:shd w:val="clear" w:color="auto" w:fill="FFFFFF"/>
        </w:rPr>
        <w:t>)</w:t>
      </w:r>
      <w:r w:rsidR="001E22AD">
        <w:rPr>
          <w:rFonts w:ascii="Times New Roman" w:hAnsi="Times New Roman"/>
          <w:i/>
          <w:shd w:val="clear" w:color="auto" w:fill="FFFFFF"/>
        </w:rPr>
        <w:t xml:space="preserve"> </w:t>
      </w:r>
      <w:r w:rsidR="001E22AD" w:rsidRPr="00AF3301">
        <w:rPr>
          <w:rFonts w:ascii="Times New Roman" w:hAnsi="Times New Roman"/>
          <w:i/>
          <w:shd w:val="clear" w:color="auto" w:fill="FFFFFF"/>
        </w:rPr>
        <w:t>+ β</w:t>
      </w:r>
      <w:r w:rsidR="001E22AD">
        <w:rPr>
          <w:rFonts w:ascii="Times New Roman" w:hAnsi="Times New Roman"/>
          <w:i/>
          <w:shd w:val="clear" w:color="auto" w:fill="FFFFFF"/>
          <w:vertAlign w:val="subscript"/>
        </w:rPr>
        <w:t>6</w:t>
      </w:r>
      <w:r w:rsidR="001E22AD" w:rsidRPr="00AF3301">
        <w:rPr>
          <w:rFonts w:ascii="Times New Roman" w:hAnsi="Times New Roman"/>
          <w:i/>
          <w:shd w:val="clear" w:color="auto" w:fill="FFFFFF"/>
        </w:rPr>
        <w:t>*(</w:t>
      </w:r>
      <w:r w:rsidR="001E22AD">
        <w:rPr>
          <w:rFonts w:ascii="Times New Roman" w:hAnsi="Times New Roman"/>
          <w:i/>
          <w:shd w:val="clear" w:color="auto" w:fill="FFFFFF"/>
        </w:rPr>
        <w:t>black or Hispanic dummy</w:t>
      </w:r>
      <w:r w:rsidR="001E22AD" w:rsidRPr="00AF3301">
        <w:rPr>
          <w:rFonts w:ascii="Times New Roman" w:hAnsi="Times New Roman"/>
          <w:i/>
          <w:shd w:val="clear" w:color="auto" w:fill="FFFFFF"/>
        </w:rPr>
        <w:t>)</w:t>
      </w:r>
      <w:r w:rsidR="001E22AD">
        <w:rPr>
          <w:rFonts w:ascii="Times New Roman" w:hAnsi="Times New Roman"/>
          <w:i/>
          <w:shd w:val="clear" w:color="auto" w:fill="FFFFFF"/>
        </w:rPr>
        <w:t>+ u</w:t>
      </w:r>
    </w:p>
    <w:p w:rsidR="00030737" w:rsidRDefault="00030737" w:rsidP="001E22AD">
      <w:pPr>
        <w:jc w:val="center"/>
        <w:rPr>
          <w:rFonts w:ascii="Times New Roman" w:hAnsi="Times New Roman"/>
          <w:i/>
          <w:shd w:val="clear" w:color="auto" w:fill="FFFFFF"/>
        </w:rPr>
      </w:pPr>
    </w:p>
    <w:p w:rsidR="003A4043" w:rsidRDefault="00030737" w:rsidP="00030737">
      <w:pPr>
        <w:rPr>
          <w:rFonts w:ascii="Times New Roman" w:hAnsi="Times New Roman"/>
          <w:shd w:val="clear" w:color="auto" w:fill="FFFFFF"/>
        </w:rPr>
      </w:pPr>
      <w:r>
        <w:rPr>
          <w:rFonts w:ascii="Times New Roman" w:hAnsi="Times New Roman"/>
          <w:shd w:val="clear" w:color="auto" w:fill="FFFFFF"/>
        </w:rPr>
        <w:tab/>
        <w:t>The log of medical expenses was chosen as the dependent variable because it more closely approximates a normal distribution as evidenced in the histograms below. Since there</w:t>
      </w:r>
      <w:r w:rsidR="001B1F02">
        <w:rPr>
          <w:rFonts w:ascii="Times New Roman" w:hAnsi="Times New Roman"/>
          <w:shd w:val="clear" w:color="auto" w:fill="FFFFFF"/>
        </w:rPr>
        <w:t xml:space="preserve"> are several observations with zero</w:t>
      </w:r>
      <w:r>
        <w:rPr>
          <w:rFonts w:ascii="Times New Roman" w:hAnsi="Times New Roman"/>
          <w:shd w:val="clear" w:color="auto" w:fill="FFFFFF"/>
        </w:rPr>
        <w:t xml:space="preserve"> medical expenses, however, </w:t>
      </w:r>
      <w:r w:rsidR="001B1F02">
        <w:rPr>
          <w:rFonts w:ascii="Times New Roman" w:hAnsi="Times New Roman"/>
          <w:shd w:val="clear" w:color="auto" w:fill="FFFFFF"/>
        </w:rPr>
        <w:t xml:space="preserve">OLS will automatically drop them because </w:t>
      </w:r>
      <w:r>
        <w:rPr>
          <w:rFonts w:ascii="Times New Roman" w:hAnsi="Times New Roman"/>
          <w:shd w:val="clear" w:color="auto" w:fill="FFFFFF"/>
        </w:rPr>
        <w:t>the log transfor</w:t>
      </w:r>
      <w:r w:rsidR="001B1F02">
        <w:rPr>
          <w:rFonts w:ascii="Times New Roman" w:hAnsi="Times New Roman"/>
          <w:shd w:val="clear" w:color="auto" w:fill="FFFFFF"/>
        </w:rPr>
        <w:t>mation returns missing</w:t>
      </w:r>
      <w:r>
        <w:rPr>
          <w:rFonts w:ascii="Times New Roman" w:hAnsi="Times New Roman"/>
          <w:shd w:val="clear" w:color="auto" w:fill="FFFFFF"/>
        </w:rPr>
        <w:t>.</w:t>
      </w:r>
      <w:r w:rsidR="001B1F02">
        <w:rPr>
          <w:rFonts w:ascii="Times New Roman" w:hAnsi="Times New Roman"/>
          <w:shd w:val="clear" w:color="auto" w:fill="FFFFFF"/>
        </w:rPr>
        <w:t xml:space="preserve"> This may be an issue if we are starting with a representative sample and we want generalizable results</w:t>
      </w:r>
      <w:r w:rsidR="001B3D6C">
        <w:rPr>
          <w:rFonts w:ascii="Times New Roman" w:hAnsi="Times New Roman"/>
          <w:shd w:val="clear" w:color="auto" w:fill="FFFFFF"/>
        </w:rPr>
        <w:t>. In other words</w:t>
      </w:r>
      <w:r w:rsidR="003213FA">
        <w:rPr>
          <w:rFonts w:ascii="Times New Roman" w:hAnsi="Times New Roman"/>
          <w:shd w:val="clear" w:color="auto" w:fill="FFFFFF"/>
        </w:rPr>
        <w:t>,</w:t>
      </w:r>
      <w:r w:rsidR="0016523C">
        <w:rPr>
          <w:rFonts w:ascii="Times New Roman" w:hAnsi="Times New Roman"/>
          <w:shd w:val="clear" w:color="auto" w:fill="FFFFFF"/>
        </w:rPr>
        <w:t xml:space="preserve"> the results of OLS </w:t>
      </w:r>
      <w:r w:rsidR="001B1F02">
        <w:rPr>
          <w:rFonts w:ascii="Times New Roman" w:hAnsi="Times New Roman"/>
          <w:shd w:val="clear" w:color="auto" w:fill="FFFFFF"/>
        </w:rPr>
        <w:t>will only be applicable to individuals with positive medical costs</w:t>
      </w:r>
      <w:r w:rsidR="00B6147D">
        <w:rPr>
          <w:rFonts w:ascii="Times New Roman" w:hAnsi="Times New Roman"/>
          <w:shd w:val="clear" w:color="auto" w:fill="FFFFFF"/>
        </w:rPr>
        <w:t xml:space="preserve"> to begin with.</w:t>
      </w:r>
      <w:r w:rsidR="00170A3E">
        <w:rPr>
          <w:rFonts w:ascii="Times New Roman" w:hAnsi="Times New Roman"/>
          <w:shd w:val="clear" w:color="auto" w:fill="FFFFFF"/>
        </w:rPr>
        <w:t xml:space="preserve"> This could be considered a censoring problem since medical expenses cannot be negative, but it could also be a sample selection problem, where those with zero expenses are not being observed because of some other process.</w:t>
      </w:r>
      <w:r w:rsidR="003A4043">
        <w:rPr>
          <w:rFonts w:ascii="Times New Roman" w:hAnsi="Times New Roman"/>
          <w:shd w:val="clear" w:color="auto" w:fill="FFFFFF"/>
        </w:rPr>
        <w:t xml:space="preserve"> The OLS regression, some data exploration, and the following histograms were produced with this code in STATA:</w:t>
      </w:r>
    </w:p>
    <w:p w:rsidR="003A4043" w:rsidRDefault="003A4043" w:rsidP="00030737">
      <w:pPr>
        <w:rPr>
          <w:rFonts w:ascii="Times New Roman" w:hAnsi="Times New Roman"/>
          <w:shd w:val="clear" w:color="auto" w:fill="FFFFFF"/>
        </w:rPr>
      </w:pPr>
    </w:p>
    <w:p w:rsidR="003A4043" w:rsidRPr="003A4043" w:rsidRDefault="003A4043" w:rsidP="003A4043">
      <w:pPr>
        <w:widowControl w:val="0"/>
        <w:autoSpaceDE w:val="0"/>
        <w:autoSpaceDN w:val="0"/>
        <w:adjustRightInd w:val="0"/>
        <w:rPr>
          <w:rFonts w:ascii="Courier" w:hAnsi="Courier" w:cs="Menlo Regular"/>
          <w:color w:val="000000"/>
          <w:szCs w:val="22"/>
        </w:rPr>
      </w:pPr>
      <w:r w:rsidRPr="003A4043">
        <w:rPr>
          <w:rFonts w:ascii="Courier" w:hAnsi="Courier" w:cs="Menlo Regular"/>
          <w:color w:val="000000"/>
          <w:szCs w:val="22"/>
        </w:rPr>
        <w:t>. sum *</w:t>
      </w:r>
    </w:p>
    <w:p w:rsidR="003A4043" w:rsidRPr="003A4043" w:rsidRDefault="003A4043" w:rsidP="003A4043">
      <w:pPr>
        <w:widowControl w:val="0"/>
        <w:autoSpaceDE w:val="0"/>
        <w:autoSpaceDN w:val="0"/>
        <w:adjustRightInd w:val="0"/>
        <w:rPr>
          <w:rFonts w:ascii="Courier" w:hAnsi="Courier" w:cs="Menlo Regular"/>
          <w:color w:val="000000"/>
          <w:szCs w:val="22"/>
        </w:rPr>
      </w:pPr>
      <w:r w:rsidRPr="003A4043">
        <w:rPr>
          <w:rFonts w:ascii="Courier" w:hAnsi="Courier" w:cs="Menlo Regular"/>
          <w:color w:val="000000"/>
          <w:szCs w:val="22"/>
        </w:rPr>
        <w:t>. tab dambexp ins, nofreq column</w:t>
      </w:r>
    </w:p>
    <w:p w:rsidR="00C951A9" w:rsidRDefault="003A4043" w:rsidP="003A4043">
      <w:pPr>
        <w:widowControl w:val="0"/>
        <w:autoSpaceDE w:val="0"/>
        <w:autoSpaceDN w:val="0"/>
        <w:adjustRightInd w:val="0"/>
        <w:rPr>
          <w:rFonts w:ascii="Courier" w:hAnsi="Courier" w:cs="Menlo Regular"/>
          <w:color w:val="000000"/>
          <w:szCs w:val="22"/>
        </w:rPr>
      </w:pPr>
      <w:r w:rsidRPr="003A4043">
        <w:rPr>
          <w:rFonts w:ascii="Courier" w:hAnsi="Courier" w:cs="Menlo Regular"/>
          <w:color w:val="000000"/>
          <w:szCs w:val="22"/>
        </w:rPr>
        <w:t>. reg lambexp ins totchr age female educ blhisp</w:t>
      </w:r>
    </w:p>
    <w:p w:rsidR="00C951A9" w:rsidRDefault="00C951A9" w:rsidP="003A4043">
      <w:pPr>
        <w:widowControl w:val="0"/>
        <w:autoSpaceDE w:val="0"/>
        <w:autoSpaceDN w:val="0"/>
        <w:adjustRightInd w:val="0"/>
        <w:rPr>
          <w:rFonts w:ascii="Courier" w:hAnsi="Courier" w:cs="Menlo Regular"/>
          <w:color w:val="000000"/>
          <w:szCs w:val="22"/>
        </w:rPr>
      </w:pPr>
    </w:p>
    <w:p w:rsidR="00C951A9" w:rsidRDefault="00C951A9" w:rsidP="003A4043">
      <w:pPr>
        <w:widowControl w:val="0"/>
        <w:autoSpaceDE w:val="0"/>
        <w:autoSpaceDN w:val="0"/>
        <w:adjustRightInd w:val="0"/>
        <w:rPr>
          <w:rFonts w:ascii="Times New Roman" w:hAnsi="Times New Roman" w:cs="Menlo Regular"/>
          <w:color w:val="000000"/>
          <w:szCs w:val="22"/>
        </w:rPr>
      </w:pPr>
      <w:r>
        <w:rPr>
          <w:rFonts w:ascii="Times New Roman" w:hAnsi="Times New Roman" w:cs="Menlo Regular"/>
          <w:color w:val="000000"/>
          <w:szCs w:val="22"/>
        </w:rPr>
        <w:tab/>
        <w:t>The cross-tabulation showed that there may be some positive correlation between having insurance and having zero costs, so leaving out the zeroes would bias any coefficient on insurance. The output of the OLS</w:t>
      </w:r>
      <w:r w:rsidR="00B50108">
        <w:rPr>
          <w:rFonts w:ascii="Times New Roman" w:hAnsi="Times New Roman" w:cs="Menlo Regular"/>
          <w:color w:val="000000"/>
          <w:szCs w:val="22"/>
        </w:rPr>
        <w:t xml:space="preserve"> and histograms are</w:t>
      </w:r>
      <w:r>
        <w:rPr>
          <w:rFonts w:ascii="Times New Roman" w:hAnsi="Times New Roman" w:cs="Menlo Regular"/>
          <w:color w:val="000000"/>
          <w:szCs w:val="22"/>
        </w:rPr>
        <w:t xml:space="preserve"> as follows:</w:t>
      </w:r>
    </w:p>
    <w:p w:rsidR="00B50108" w:rsidRPr="00B50108" w:rsidRDefault="00B50108" w:rsidP="00B50108">
      <w:pPr>
        <w:widowControl w:val="0"/>
        <w:autoSpaceDE w:val="0"/>
        <w:autoSpaceDN w:val="0"/>
        <w:adjustRightInd w:val="0"/>
        <w:ind w:firstLine="720"/>
        <w:rPr>
          <w:rFonts w:ascii="Courier" w:hAnsi="Courier" w:cs="Menlo Regular"/>
          <w:b/>
          <w:color w:val="000000"/>
          <w:szCs w:val="22"/>
        </w:rPr>
      </w:pPr>
      <w:r>
        <w:rPr>
          <w:rFonts w:ascii="Courier" w:hAnsi="Courier" w:cs="Menlo Regular"/>
          <w:b/>
          <w:color w:val="000000"/>
          <w:szCs w:val="22"/>
        </w:rPr>
        <w:t xml:space="preserve"> </w:t>
      </w:r>
      <w:r w:rsidRPr="00B50108">
        <w:rPr>
          <w:rFonts w:ascii="Courier" w:hAnsi="Courier" w:cs="Menlo Regular"/>
          <w:b/>
          <w:color w:val="000000"/>
          <w:szCs w:val="22"/>
        </w:rPr>
        <w:t>Source |       SS</w:t>
      </w:r>
      <w:r>
        <w:rPr>
          <w:rFonts w:ascii="Courier" w:hAnsi="Courier" w:cs="Menlo Regular"/>
          <w:b/>
          <w:color w:val="000000"/>
          <w:szCs w:val="22"/>
        </w:rPr>
        <w:t xml:space="preserve">       df      MS </w:t>
      </w:r>
      <w:r w:rsidRPr="00B50108">
        <w:rPr>
          <w:rFonts w:ascii="Courier" w:hAnsi="Courier" w:cs="Menlo Regular"/>
          <w:b/>
          <w:color w:val="000000"/>
          <w:szCs w:val="22"/>
        </w:rPr>
        <w:t>Number of obs =    2802</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w:t>
      </w:r>
      <w:r>
        <w:rPr>
          <w:rFonts w:ascii="Courier" w:hAnsi="Courier" w:cs="Menlo Regular"/>
          <w:b/>
          <w:color w:val="000000"/>
          <w:szCs w:val="22"/>
        </w:rPr>
        <w:t xml:space="preserve">----------------- </w:t>
      </w:r>
      <w:r w:rsidRPr="00B50108">
        <w:rPr>
          <w:rFonts w:ascii="Courier" w:hAnsi="Courier" w:cs="Menlo Regular"/>
          <w:b/>
          <w:color w:val="000000"/>
          <w:szCs w:val="22"/>
        </w:rPr>
        <w:t>F(  6,  2795) =  110.58</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Model |  1069.37</w:t>
      </w:r>
      <w:r>
        <w:rPr>
          <w:rFonts w:ascii="Courier" w:hAnsi="Courier" w:cs="Menlo Regular"/>
          <w:b/>
          <w:color w:val="000000"/>
          <w:szCs w:val="22"/>
        </w:rPr>
        <w:t xml:space="preserve">332     6  178.23 </w:t>
      </w:r>
      <w:r w:rsidRPr="00B50108">
        <w:rPr>
          <w:rFonts w:ascii="Courier" w:hAnsi="Courier" w:cs="Menlo Regular"/>
          <w:b/>
          <w:color w:val="000000"/>
          <w:szCs w:val="22"/>
        </w:rPr>
        <w:t>Prob &gt; F      =  0.0000</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Residual |  4505.06</w:t>
      </w:r>
      <w:r>
        <w:rPr>
          <w:rFonts w:ascii="Courier" w:hAnsi="Courier" w:cs="Menlo Regular"/>
          <w:b/>
          <w:color w:val="000000"/>
          <w:szCs w:val="22"/>
        </w:rPr>
        <w:t xml:space="preserve">629  2795  1.6118 </w:t>
      </w:r>
      <w:r w:rsidRPr="00B50108">
        <w:rPr>
          <w:rFonts w:ascii="Courier" w:hAnsi="Courier" w:cs="Menlo Regular"/>
          <w:b/>
          <w:color w:val="000000"/>
          <w:szCs w:val="22"/>
        </w:rPr>
        <w:t>R-squared     =  0.1918</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w:t>
      </w:r>
      <w:r>
        <w:rPr>
          <w:rFonts w:ascii="Courier" w:hAnsi="Courier" w:cs="Menlo Regular"/>
          <w:b/>
          <w:color w:val="000000"/>
          <w:szCs w:val="22"/>
        </w:rPr>
        <w:t xml:space="preserve">---------- </w:t>
      </w:r>
      <w:r w:rsidRPr="00B50108">
        <w:rPr>
          <w:rFonts w:ascii="Courier" w:hAnsi="Courier" w:cs="Menlo Regular"/>
          <w:b/>
          <w:color w:val="000000"/>
          <w:szCs w:val="22"/>
        </w:rPr>
        <w:t>Adj R-squared =  0.1901</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Total |  5574.43</w:t>
      </w:r>
      <w:r>
        <w:rPr>
          <w:rFonts w:ascii="Courier" w:hAnsi="Courier" w:cs="Menlo Regular"/>
          <w:b/>
          <w:color w:val="000000"/>
          <w:szCs w:val="22"/>
        </w:rPr>
        <w:t xml:space="preserve">961  2801  1.9902 </w:t>
      </w:r>
      <w:r w:rsidRPr="00B50108">
        <w:rPr>
          <w:rFonts w:ascii="Courier" w:hAnsi="Courier" w:cs="Menlo Regular"/>
          <w:b/>
          <w:color w:val="000000"/>
          <w:szCs w:val="22"/>
        </w:rPr>
        <w:t>Root MSE      =  1.2696</w:t>
      </w:r>
    </w:p>
    <w:p w:rsidR="00B50108" w:rsidRPr="00B50108" w:rsidRDefault="00B50108" w:rsidP="00B50108">
      <w:pPr>
        <w:widowControl w:val="0"/>
        <w:autoSpaceDE w:val="0"/>
        <w:autoSpaceDN w:val="0"/>
        <w:adjustRightInd w:val="0"/>
        <w:rPr>
          <w:rFonts w:ascii="Courier" w:hAnsi="Courier" w:cs="Menlo Regular"/>
          <w:b/>
          <w:color w:val="000000"/>
          <w:szCs w:val="22"/>
        </w:rPr>
      </w:pP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w:t>
      </w:r>
      <w:r>
        <w:rPr>
          <w:rFonts w:ascii="Courier" w:hAnsi="Courier" w:cs="Menlo Regular"/>
          <w:b/>
          <w:color w:val="000000"/>
          <w:szCs w:val="22"/>
        </w:rPr>
        <w:t>------------------</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lambexp |      Coef.   Std. Err.      t  </w:t>
      </w:r>
      <w:r>
        <w:rPr>
          <w:rFonts w:ascii="Courier" w:hAnsi="Courier" w:cs="Menlo Regular"/>
          <w:b/>
          <w:color w:val="000000"/>
          <w:szCs w:val="22"/>
        </w:rPr>
        <w:t xml:space="preserve">  P&gt;|t|</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w:t>
      </w:r>
      <w:r>
        <w:rPr>
          <w:rFonts w:ascii="Courier" w:hAnsi="Courier" w:cs="Menlo Regular"/>
          <w:b/>
          <w:color w:val="000000"/>
          <w:szCs w:val="22"/>
        </w:rPr>
        <w:t>------------------</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ins |   -.020827   .0500062    -0.42 </w:t>
      </w:r>
      <w:r>
        <w:rPr>
          <w:rFonts w:ascii="Courier" w:hAnsi="Courier" w:cs="Menlo Regular"/>
          <w:b/>
          <w:color w:val="000000"/>
          <w:szCs w:val="22"/>
        </w:rPr>
        <w:t xml:space="preserve">  0.677    </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totchr |   .5618171   .0305078    18.42 </w:t>
      </w:r>
      <w:r>
        <w:rPr>
          <w:rFonts w:ascii="Courier" w:hAnsi="Courier" w:cs="Menlo Regular"/>
          <w:b/>
          <w:color w:val="000000"/>
          <w:szCs w:val="22"/>
        </w:rPr>
        <w:t xml:space="preserve">  0.000     </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age |   .2172327   .0222225     9.78 </w:t>
      </w:r>
      <w:r>
        <w:rPr>
          <w:rFonts w:ascii="Courier" w:hAnsi="Courier" w:cs="Menlo Regular"/>
          <w:b/>
          <w:color w:val="000000"/>
          <w:szCs w:val="22"/>
        </w:rPr>
        <w:t xml:space="preserve">  0.000     </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female |   .3793756   .0485772     7.81 </w:t>
      </w:r>
      <w:r>
        <w:rPr>
          <w:rFonts w:ascii="Courier" w:hAnsi="Courier" w:cs="Menlo Regular"/>
          <w:b/>
          <w:color w:val="000000"/>
          <w:szCs w:val="22"/>
        </w:rPr>
        <w:t xml:space="preserve">  0.000     </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educ |   .0222388   .0097615     2.28 </w:t>
      </w:r>
      <w:r>
        <w:rPr>
          <w:rFonts w:ascii="Courier" w:hAnsi="Courier" w:cs="Menlo Regular"/>
          <w:b/>
          <w:color w:val="000000"/>
          <w:szCs w:val="22"/>
        </w:rPr>
        <w:t xml:space="preserve">  0.023    </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blhisp |  -.2385321   .0551952    -4.32 </w:t>
      </w:r>
      <w:r>
        <w:rPr>
          <w:rFonts w:ascii="Courier" w:hAnsi="Courier" w:cs="Menlo Regular"/>
          <w:b/>
          <w:color w:val="000000"/>
          <w:szCs w:val="22"/>
        </w:rPr>
        <w:t xml:space="preserve">  0.000    </w:t>
      </w:r>
    </w:p>
    <w:p w:rsidR="00B50108" w:rsidRPr="00B50108" w:rsidRDefault="00B50108" w:rsidP="00B50108">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 xml:space="preserve">       _cons |   4.907825   .1681512    29.19 </w:t>
      </w:r>
      <w:r>
        <w:rPr>
          <w:rFonts w:ascii="Courier" w:hAnsi="Courier" w:cs="Menlo Regular"/>
          <w:b/>
          <w:color w:val="000000"/>
          <w:szCs w:val="22"/>
        </w:rPr>
        <w:t xml:space="preserve">  0.000    </w:t>
      </w:r>
    </w:p>
    <w:p w:rsidR="00293EC0" w:rsidRPr="002C543F" w:rsidRDefault="00B50108" w:rsidP="002C543F">
      <w:pPr>
        <w:widowControl w:val="0"/>
        <w:autoSpaceDE w:val="0"/>
        <w:autoSpaceDN w:val="0"/>
        <w:adjustRightInd w:val="0"/>
        <w:rPr>
          <w:rFonts w:ascii="Courier" w:hAnsi="Courier" w:cs="Menlo Regular"/>
          <w:b/>
          <w:color w:val="000000"/>
          <w:szCs w:val="22"/>
        </w:rPr>
      </w:pPr>
      <w:r w:rsidRPr="00B50108">
        <w:rPr>
          <w:rFonts w:ascii="Courier" w:hAnsi="Courier" w:cs="Menlo Regular"/>
          <w:b/>
          <w:color w:val="000000"/>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788"/>
        <w:gridCol w:w="4788"/>
      </w:tblGrid>
      <w:tr w:rsidR="00293EC0" w:rsidRPr="00293EC0">
        <w:tc>
          <w:tcPr>
            <w:tcW w:w="4788" w:type="dxa"/>
            <w:vAlign w:val="center"/>
          </w:tcPr>
          <w:p w:rsidR="00293EC0" w:rsidRPr="00293EC0" w:rsidRDefault="00293EC0" w:rsidP="00293EC0">
            <w:pPr>
              <w:jc w:val="center"/>
              <w:rPr>
                <w:rFonts w:ascii="Times New Roman" w:hAnsi="Times New Roman"/>
                <w:b/>
                <w:shd w:val="clear" w:color="auto" w:fill="FFFFFF"/>
              </w:rPr>
            </w:pPr>
            <w:r w:rsidRPr="00293EC0">
              <w:rPr>
                <w:rFonts w:ascii="Times New Roman" w:hAnsi="Times New Roman"/>
                <w:b/>
                <w:shd w:val="clear" w:color="auto" w:fill="FFFFFF"/>
              </w:rPr>
              <w:t>Histogram of medical expenses with superimposed normal distribution</w:t>
            </w:r>
          </w:p>
        </w:tc>
        <w:tc>
          <w:tcPr>
            <w:tcW w:w="4788" w:type="dxa"/>
            <w:vAlign w:val="center"/>
          </w:tcPr>
          <w:p w:rsidR="00293EC0" w:rsidRPr="00293EC0" w:rsidRDefault="00293EC0" w:rsidP="00293EC0">
            <w:pPr>
              <w:jc w:val="center"/>
              <w:rPr>
                <w:rFonts w:ascii="Times New Roman" w:hAnsi="Times New Roman"/>
                <w:b/>
                <w:shd w:val="clear" w:color="auto" w:fill="FFFFFF"/>
              </w:rPr>
            </w:pPr>
            <w:r w:rsidRPr="00293EC0">
              <w:rPr>
                <w:rFonts w:ascii="Times New Roman" w:hAnsi="Times New Roman"/>
                <w:b/>
                <w:shd w:val="clear" w:color="auto" w:fill="FFFFFF"/>
              </w:rPr>
              <w:t>Histogram of logged medical expenses with superimposed normal distribution</w:t>
            </w:r>
          </w:p>
        </w:tc>
      </w:tr>
      <w:tr w:rsidR="00293EC0">
        <w:tc>
          <w:tcPr>
            <w:tcW w:w="4788" w:type="dxa"/>
            <w:vAlign w:val="center"/>
          </w:tcPr>
          <w:p w:rsidR="00293EC0" w:rsidRDefault="00293EC0" w:rsidP="00293EC0">
            <w:pPr>
              <w:jc w:val="center"/>
              <w:rPr>
                <w:rFonts w:ascii="Times New Roman" w:hAnsi="Times New Roman"/>
                <w:shd w:val="clear" w:color="auto" w:fill="FFFFFF"/>
              </w:rPr>
            </w:pPr>
            <w:r>
              <w:rPr>
                <w:rFonts w:ascii="Times New Roman" w:hAnsi="Times New Roman"/>
                <w:noProof/>
                <w:shd w:val="clear" w:color="auto" w:fill="FFFFFF"/>
              </w:rPr>
              <w:drawing>
                <wp:inline distT="0" distB="0" distL="0" distR="0">
                  <wp:extent cx="2951282" cy="2146300"/>
                  <wp:effectExtent l="25400" t="0" r="0" b="0"/>
                  <wp:docPr id="1" name="Picture 0" descr="hist_amb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_ambexp.jpg"/>
                          <pic:cNvPicPr/>
                        </pic:nvPicPr>
                        <pic:blipFill>
                          <a:blip r:embed="rId4"/>
                          <a:stretch>
                            <a:fillRect/>
                          </a:stretch>
                        </pic:blipFill>
                        <pic:spPr>
                          <a:xfrm>
                            <a:off x="0" y="0"/>
                            <a:ext cx="2951282" cy="2146300"/>
                          </a:xfrm>
                          <a:prstGeom prst="rect">
                            <a:avLst/>
                          </a:prstGeom>
                        </pic:spPr>
                      </pic:pic>
                    </a:graphicData>
                  </a:graphic>
                </wp:inline>
              </w:drawing>
            </w:r>
          </w:p>
        </w:tc>
        <w:tc>
          <w:tcPr>
            <w:tcW w:w="4788" w:type="dxa"/>
            <w:vAlign w:val="center"/>
          </w:tcPr>
          <w:p w:rsidR="00293EC0" w:rsidRDefault="00293EC0" w:rsidP="00293EC0">
            <w:pPr>
              <w:jc w:val="center"/>
              <w:rPr>
                <w:rFonts w:ascii="Times New Roman" w:hAnsi="Times New Roman"/>
                <w:shd w:val="clear" w:color="auto" w:fill="FFFFFF"/>
              </w:rPr>
            </w:pPr>
            <w:r>
              <w:rPr>
                <w:rFonts w:ascii="Times New Roman" w:hAnsi="Times New Roman"/>
                <w:noProof/>
                <w:shd w:val="clear" w:color="auto" w:fill="FFFFFF"/>
              </w:rPr>
              <w:drawing>
                <wp:inline distT="0" distB="0" distL="0" distR="0">
                  <wp:extent cx="2951282" cy="2146300"/>
                  <wp:effectExtent l="25400" t="0" r="0" b="0"/>
                  <wp:docPr id="2" name="Picture 1" descr="hist_lamb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lambexp.jpg"/>
                          <pic:cNvPicPr/>
                        </pic:nvPicPr>
                        <pic:blipFill>
                          <a:blip r:embed="rId5"/>
                          <a:stretch>
                            <a:fillRect/>
                          </a:stretch>
                        </pic:blipFill>
                        <pic:spPr>
                          <a:xfrm>
                            <a:off x="0" y="0"/>
                            <a:ext cx="2964079" cy="2155606"/>
                          </a:xfrm>
                          <a:prstGeom prst="rect">
                            <a:avLst/>
                          </a:prstGeom>
                        </pic:spPr>
                      </pic:pic>
                    </a:graphicData>
                  </a:graphic>
                </wp:inline>
              </w:drawing>
            </w:r>
          </w:p>
        </w:tc>
      </w:tr>
    </w:tbl>
    <w:p w:rsidR="001E22AD" w:rsidRPr="00030737" w:rsidRDefault="001E22AD" w:rsidP="00030737">
      <w:pPr>
        <w:rPr>
          <w:rFonts w:ascii="Times New Roman" w:hAnsi="Times New Roman"/>
          <w:shd w:val="clear" w:color="auto" w:fill="FFFFFF"/>
        </w:rPr>
      </w:pPr>
    </w:p>
    <w:p w:rsidR="003A4043" w:rsidRDefault="003A4043" w:rsidP="00984485">
      <w:pPr>
        <w:ind w:firstLine="720"/>
        <w:rPr>
          <w:rFonts w:ascii="Times New Roman" w:hAnsi="Times New Roman"/>
        </w:rPr>
      </w:pPr>
      <w:r>
        <w:rPr>
          <w:rFonts w:ascii="Times New Roman" w:hAnsi="Times New Roman"/>
        </w:rPr>
        <w:t>(b)</w:t>
      </w:r>
    </w:p>
    <w:p w:rsidR="00372EC0" w:rsidRDefault="00372EC0" w:rsidP="00984485">
      <w:pPr>
        <w:ind w:firstLine="720"/>
        <w:rPr>
          <w:rFonts w:ascii="Times New Roman" w:hAnsi="Times New Roman"/>
        </w:rPr>
      </w:pPr>
      <w:r>
        <w:rPr>
          <w:rFonts w:ascii="Times New Roman" w:hAnsi="Times New Roman"/>
        </w:rPr>
        <w:t>The Tobit model can only handle censored data if it is actually recoded as something and not just missing, so before we can perform another regression, we must first recode the missing values of the log of medical expenses to something just below the minimum observation (and something above zero). Since the minimum value for medical costs besides zero was one, the zeroes were recoded as 0.99999, and the missing values in the log transformation were recoded as log(0.99999) or about -0.00001. This was done with the following commands:</w:t>
      </w:r>
    </w:p>
    <w:p w:rsidR="00372EC0" w:rsidRDefault="00372EC0" w:rsidP="00984485">
      <w:pPr>
        <w:ind w:firstLine="720"/>
        <w:rPr>
          <w:rFonts w:ascii="Times New Roman" w:hAnsi="Times New Roman"/>
        </w:rPr>
      </w:pPr>
    </w:p>
    <w:p w:rsidR="00372EC0" w:rsidRPr="00372EC0" w:rsidRDefault="00372EC0" w:rsidP="00372EC0">
      <w:pPr>
        <w:widowControl w:val="0"/>
        <w:autoSpaceDE w:val="0"/>
        <w:autoSpaceDN w:val="0"/>
        <w:adjustRightInd w:val="0"/>
        <w:rPr>
          <w:rFonts w:ascii="Courier" w:hAnsi="Courier" w:cs="Menlo Regular"/>
          <w:color w:val="000000"/>
          <w:szCs w:val="22"/>
        </w:rPr>
      </w:pPr>
      <w:r w:rsidRPr="00372EC0">
        <w:rPr>
          <w:rFonts w:ascii="Courier" w:hAnsi="Courier" w:cs="Menlo Regular"/>
          <w:color w:val="000000"/>
          <w:szCs w:val="22"/>
        </w:rPr>
        <w:t>. quietly sum ambexp if ambexp&gt;0</w:t>
      </w:r>
    </w:p>
    <w:p w:rsidR="00372EC0" w:rsidRPr="00372EC0" w:rsidRDefault="00372EC0" w:rsidP="00372EC0">
      <w:pPr>
        <w:widowControl w:val="0"/>
        <w:autoSpaceDE w:val="0"/>
        <w:autoSpaceDN w:val="0"/>
        <w:adjustRightInd w:val="0"/>
        <w:rPr>
          <w:rFonts w:ascii="Courier" w:hAnsi="Courier" w:cs="Menlo Regular"/>
          <w:color w:val="000000"/>
          <w:szCs w:val="22"/>
        </w:rPr>
      </w:pPr>
      <w:r w:rsidRPr="00372EC0">
        <w:rPr>
          <w:rFonts w:ascii="Courier" w:hAnsi="Courier" w:cs="Menlo Regular"/>
          <w:color w:val="000000"/>
          <w:szCs w:val="22"/>
        </w:rPr>
        <w:t>. scalar lbound=r(min)</w:t>
      </w:r>
    </w:p>
    <w:p w:rsidR="00F16840" w:rsidRDefault="00372EC0" w:rsidP="00372EC0">
      <w:pPr>
        <w:rPr>
          <w:rFonts w:ascii="Courier" w:hAnsi="Courier" w:cs="Menlo Regular"/>
          <w:color w:val="000000"/>
          <w:szCs w:val="22"/>
        </w:rPr>
      </w:pPr>
      <w:r w:rsidRPr="00372EC0">
        <w:rPr>
          <w:rFonts w:ascii="Courier" w:hAnsi="Courier" w:cs="Menlo Regular"/>
          <w:color w:val="000000"/>
          <w:szCs w:val="22"/>
        </w:rPr>
        <w:t>. replace lambexp = log(lbound-0.00001) if lambexp==.</w:t>
      </w:r>
    </w:p>
    <w:p w:rsidR="00F16840" w:rsidRDefault="00F16840" w:rsidP="00372EC0">
      <w:pPr>
        <w:rPr>
          <w:rFonts w:ascii="Courier" w:hAnsi="Courier" w:cs="Menlo Regular"/>
          <w:color w:val="000000"/>
          <w:szCs w:val="22"/>
        </w:rPr>
      </w:pPr>
    </w:p>
    <w:p w:rsidR="00F16840" w:rsidRDefault="00597E6D" w:rsidP="00597E6D">
      <w:pPr>
        <w:ind w:firstLine="720"/>
        <w:rPr>
          <w:rFonts w:ascii="Times New Roman" w:hAnsi="Times New Roman" w:cs="Menlo Regular"/>
          <w:color w:val="000000"/>
          <w:szCs w:val="22"/>
        </w:rPr>
      </w:pPr>
      <w:r>
        <w:rPr>
          <w:rFonts w:ascii="Times New Roman" w:hAnsi="Times New Roman" w:cs="Menlo Regular"/>
          <w:noProof/>
          <w:color w:val="000000"/>
          <w:szCs w:val="22"/>
        </w:rPr>
        <w:drawing>
          <wp:anchor distT="0" distB="0" distL="114300" distR="114300" simplePos="0" relativeHeight="251658240" behindDoc="0" locked="0" layoutInCell="1" allowOverlap="1">
            <wp:simplePos x="0" y="0"/>
            <wp:positionH relativeFrom="column">
              <wp:posOffset>685800</wp:posOffset>
            </wp:positionH>
            <wp:positionV relativeFrom="paragraph">
              <wp:posOffset>454660</wp:posOffset>
            </wp:positionV>
            <wp:extent cx="4572000" cy="3319145"/>
            <wp:effectExtent l="25400" t="0" r="0" b="0"/>
            <wp:wrapSquare wrapText="bothSides"/>
            <wp:docPr id="4" name="Picture 2" descr="hist_lambexp_r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lambexp_recode.jpg"/>
                    <pic:cNvPicPr/>
                  </pic:nvPicPr>
                  <pic:blipFill>
                    <a:blip r:embed="rId6"/>
                    <a:stretch>
                      <a:fillRect/>
                    </a:stretch>
                  </pic:blipFill>
                  <pic:spPr>
                    <a:xfrm>
                      <a:off x="0" y="0"/>
                      <a:ext cx="4572000" cy="3319145"/>
                    </a:xfrm>
                    <a:prstGeom prst="rect">
                      <a:avLst/>
                    </a:prstGeom>
                  </pic:spPr>
                </pic:pic>
              </a:graphicData>
            </a:graphic>
          </wp:anchor>
        </w:drawing>
      </w:r>
      <w:r w:rsidR="00F16840">
        <w:rPr>
          <w:rFonts w:ascii="Times New Roman" w:hAnsi="Times New Roman" w:cs="Menlo Regular"/>
          <w:color w:val="000000"/>
          <w:szCs w:val="22"/>
        </w:rPr>
        <w:t>The following is a histogram of the new logged medical expense variabl</w:t>
      </w:r>
      <w:r>
        <w:rPr>
          <w:rFonts w:ascii="Times New Roman" w:hAnsi="Times New Roman" w:cs="Menlo Regular"/>
          <w:color w:val="000000"/>
          <w:szCs w:val="22"/>
        </w:rPr>
        <w:t>e with a superimposed fit line:</w:t>
      </w: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F16840">
      <w:pPr>
        <w:ind w:firstLine="720"/>
        <w:rPr>
          <w:rFonts w:ascii="Times New Roman" w:hAnsi="Times New Roman"/>
        </w:rPr>
      </w:pPr>
    </w:p>
    <w:p w:rsidR="00597E6D" w:rsidRDefault="00597E6D" w:rsidP="002C543F">
      <w:pPr>
        <w:rPr>
          <w:rFonts w:ascii="Times New Roman" w:hAnsi="Times New Roman"/>
        </w:rPr>
      </w:pPr>
    </w:p>
    <w:p w:rsidR="00842ED7" w:rsidRPr="00842ED7" w:rsidRDefault="00597E6D" w:rsidP="00F16840">
      <w:pPr>
        <w:ind w:firstLine="720"/>
        <w:rPr>
          <w:rFonts w:ascii="Times New Roman" w:hAnsi="Times New Roman" w:cs="Menlo Regular"/>
          <w:color w:val="000000"/>
          <w:szCs w:val="22"/>
        </w:rPr>
      </w:pPr>
      <w:r w:rsidRPr="00842ED7">
        <w:rPr>
          <w:rFonts w:ascii="Times New Roman" w:hAnsi="Times New Roman" w:cs="Menlo Regular"/>
          <w:color w:val="000000"/>
          <w:szCs w:val="22"/>
        </w:rPr>
        <w:t>The data still appears normally distributed from 0 up, but the pr</w:t>
      </w:r>
      <w:r w:rsidR="00447479" w:rsidRPr="00842ED7">
        <w:rPr>
          <w:rFonts w:ascii="Times New Roman" w:hAnsi="Times New Roman" w:cs="Menlo Regular"/>
          <w:color w:val="000000"/>
          <w:szCs w:val="22"/>
        </w:rPr>
        <w:t xml:space="preserve">obability stacked on </w:t>
      </w:r>
      <w:r w:rsidR="00961B6A">
        <w:rPr>
          <w:rFonts w:ascii="Times New Roman" w:hAnsi="Times New Roman" w:cs="Menlo Regular"/>
          <w:color w:val="000000"/>
          <w:szCs w:val="22"/>
        </w:rPr>
        <w:t xml:space="preserve">        </w:t>
      </w:r>
      <w:r w:rsidR="00447479" w:rsidRPr="00842ED7">
        <w:rPr>
          <w:rFonts w:ascii="Times New Roman" w:hAnsi="Times New Roman" w:cs="Menlo Regular"/>
          <w:color w:val="000000"/>
          <w:szCs w:val="22"/>
        </w:rPr>
        <w:t>-0.00001 makes it</w:t>
      </w:r>
      <w:r w:rsidRPr="00842ED7">
        <w:rPr>
          <w:rFonts w:ascii="Times New Roman" w:hAnsi="Times New Roman" w:cs="Menlo Regular"/>
          <w:color w:val="000000"/>
          <w:szCs w:val="22"/>
        </w:rPr>
        <w:t xml:space="preserve"> the clear point at which this new transformed data is censored. The probability of not being censored in a lower limit case is equal to (1- Φ((a – μ)/</w:t>
      </w:r>
      <w:r w:rsidRPr="00842ED7">
        <w:rPr>
          <w:rFonts w:ascii="Helvetica" w:hAnsi="Helvetica"/>
          <w:color w:val="252525"/>
          <w:shd w:val="clear" w:color="auto" w:fill="F9F9F9"/>
        </w:rPr>
        <w:t xml:space="preserve"> </w:t>
      </w:r>
      <w:r w:rsidRPr="00842ED7">
        <w:rPr>
          <w:rFonts w:ascii="Times New Roman" w:hAnsi="Times New Roman" w:cs="Menlo Regular"/>
          <w:color w:val="000000"/>
          <w:szCs w:val="22"/>
        </w:rPr>
        <w:t>σ)), where Φ is the cumulative density function, a is the censoring point, μ is the mean, and σ is the standard error.</w:t>
      </w:r>
      <w:r w:rsidR="00447479" w:rsidRPr="00842ED7">
        <w:rPr>
          <w:rFonts w:ascii="Times New Roman" w:hAnsi="Times New Roman" w:cs="Menlo Regular"/>
          <w:color w:val="000000"/>
          <w:szCs w:val="22"/>
        </w:rPr>
        <w:t xml:space="preserve"> The cumulative density function is equal to the first derivative of the probability density function, which the superimposed line gives a rough idea of for this data. Therefore, all of the area under this curve, from any number greater than -0.00001 to positive infinity, is the probability of being selected and not censored. As it stands, 526 observations in this dataset are being censored.</w:t>
      </w:r>
    </w:p>
    <w:p w:rsidR="00842ED7" w:rsidRPr="00842ED7" w:rsidRDefault="00842ED7" w:rsidP="00F16840">
      <w:pPr>
        <w:ind w:firstLine="720"/>
        <w:rPr>
          <w:rFonts w:ascii="Times New Roman" w:hAnsi="Times New Roman" w:cs="Menlo Regular"/>
          <w:color w:val="000000"/>
          <w:szCs w:val="22"/>
        </w:rPr>
      </w:pPr>
    </w:p>
    <w:p w:rsidR="00842ED7" w:rsidRPr="00842ED7" w:rsidRDefault="00842ED7" w:rsidP="00F16840">
      <w:pPr>
        <w:ind w:firstLine="720"/>
        <w:rPr>
          <w:rFonts w:ascii="Times New Roman" w:hAnsi="Times New Roman" w:cs="Menlo Regular"/>
          <w:color w:val="000000"/>
          <w:szCs w:val="22"/>
        </w:rPr>
      </w:pPr>
      <w:r w:rsidRPr="00842ED7">
        <w:rPr>
          <w:rFonts w:ascii="Times New Roman" w:hAnsi="Times New Roman" w:cs="Menlo Regular"/>
          <w:color w:val="000000"/>
          <w:szCs w:val="22"/>
        </w:rPr>
        <w:t>(c)</w:t>
      </w:r>
    </w:p>
    <w:p w:rsidR="00842ED7" w:rsidRPr="00842ED7" w:rsidRDefault="00842ED7" w:rsidP="00F16840">
      <w:pPr>
        <w:ind w:firstLine="720"/>
        <w:rPr>
          <w:rFonts w:ascii="Times New Roman" w:hAnsi="Times New Roman" w:cs="Menlo Regular"/>
          <w:color w:val="000000"/>
          <w:szCs w:val="22"/>
        </w:rPr>
      </w:pPr>
      <w:r w:rsidRPr="00842ED7">
        <w:rPr>
          <w:rFonts w:ascii="Times New Roman" w:hAnsi="Times New Roman" w:cs="Menlo Regular"/>
          <w:color w:val="000000"/>
          <w:szCs w:val="22"/>
        </w:rPr>
        <w:t xml:space="preserve">The formula for the expected value of health care expenditures in a Tobit framework is as follows: </w:t>
      </w:r>
    </w:p>
    <w:p w:rsidR="00E51A1E" w:rsidRDefault="00842ED7" w:rsidP="00842ED7">
      <w:pPr>
        <w:jc w:val="center"/>
        <w:rPr>
          <w:rFonts w:ascii="Times New Roman" w:hAnsi="Times New Roman" w:cs="Menlo Regular"/>
          <w:color w:val="000000"/>
          <w:szCs w:val="22"/>
        </w:rPr>
      </w:pPr>
      <w:r w:rsidRPr="00842ED7">
        <w:rPr>
          <w:rFonts w:ascii="Times New Roman" w:hAnsi="Times New Roman" w:cs="Menlo Regular"/>
          <w:color w:val="000000"/>
          <w:szCs w:val="22"/>
        </w:rPr>
        <w:t>E(y</w:t>
      </w:r>
      <w:r w:rsidRPr="00842ED7">
        <w:rPr>
          <w:rFonts w:ascii="Times New Roman" w:hAnsi="Times New Roman" w:cs="Menlo Regular"/>
          <w:color w:val="000000"/>
          <w:szCs w:val="22"/>
          <w:vertAlign w:val="subscript"/>
        </w:rPr>
        <w:t>i</w:t>
      </w:r>
      <w:r w:rsidRPr="00842ED7">
        <w:rPr>
          <w:rFonts w:ascii="Times New Roman" w:hAnsi="Times New Roman" w:cs="Menlo Regular"/>
          <w:color w:val="000000"/>
          <w:szCs w:val="22"/>
        </w:rPr>
        <w:t xml:space="preserve"> | x</w:t>
      </w:r>
      <w:r w:rsidRPr="00842ED7">
        <w:rPr>
          <w:rFonts w:ascii="Times New Roman" w:hAnsi="Times New Roman" w:cs="Menlo Regular"/>
          <w:color w:val="000000"/>
          <w:szCs w:val="22"/>
          <w:vertAlign w:val="subscript"/>
        </w:rPr>
        <w:t>i</w:t>
      </w:r>
      <w:r w:rsidRPr="00842ED7">
        <w:rPr>
          <w:rFonts w:ascii="Times New Roman" w:hAnsi="Times New Roman" w:cs="Menlo Regular"/>
          <w:color w:val="000000"/>
          <w:szCs w:val="22"/>
        </w:rPr>
        <w:t>) = (1 – Φ(a-x</w:t>
      </w:r>
      <w:r w:rsidRPr="00842ED7">
        <w:rPr>
          <w:rFonts w:ascii="Times New Roman" w:hAnsi="Times New Roman" w:cs="Menlo Regular"/>
          <w:color w:val="000000"/>
          <w:szCs w:val="22"/>
          <w:vertAlign w:val="subscript"/>
        </w:rPr>
        <w:t>i</w:t>
      </w:r>
      <w:r w:rsidRPr="00842ED7">
        <w:rPr>
          <w:rFonts w:ascii="Times New Roman" w:hAnsi="Times New Roman" w:cs="Menlo Regular"/>
          <w:color w:val="000000"/>
          <w:szCs w:val="22"/>
        </w:rPr>
        <w:t>β/σ))(x</w:t>
      </w:r>
      <w:r w:rsidRPr="00842ED7">
        <w:rPr>
          <w:rFonts w:ascii="Times New Roman" w:hAnsi="Times New Roman" w:cs="Menlo Regular"/>
          <w:color w:val="000000"/>
          <w:szCs w:val="22"/>
          <w:vertAlign w:val="subscript"/>
        </w:rPr>
        <w:t>i</w:t>
      </w:r>
      <w:r w:rsidRPr="00842ED7">
        <w:rPr>
          <w:rFonts w:ascii="Times New Roman" w:hAnsi="Times New Roman" w:cs="Menlo Regular"/>
          <w:color w:val="000000"/>
          <w:szCs w:val="22"/>
        </w:rPr>
        <w:t>β + σ * ϕ(a-x</w:t>
      </w:r>
      <w:r w:rsidRPr="00842ED7">
        <w:rPr>
          <w:rFonts w:ascii="Times New Roman" w:hAnsi="Times New Roman" w:cs="Menlo Regular"/>
          <w:color w:val="000000"/>
          <w:szCs w:val="22"/>
          <w:vertAlign w:val="subscript"/>
        </w:rPr>
        <w:t>i</w:t>
      </w:r>
      <w:r w:rsidRPr="00842ED7">
        <w:rPr>
          <w:rFonts w:ascii="Times New Roman" w:hAnsi="Times New Roman" w:cs="Menlo Regular"/>
          <w:color w:val="000000"/>
          <w:szCs w:val="22"/>
        </w:rPr>
        <w:t>β/σ)/(1- Φ(a-x</w:t>
      </w:r>
      <w:r w:rsidRPr="00842ED7">
        <w:rPr>
          <w:rFonts w:ascii="Times New Roman" w:hAnsi="Times New Roman" w:cs="Menlo Regular"/>
          <w:color w:val="000000"/>
          <w:szCs w:val="22"/>
          <w:vertAlign w:val="subscript"/>
        </w:rPr>
        <w:t>i</w:t>
      </w:r>
      <w:r w:rsidRPr="00842ED7">
        <w:rPr>
          <w:rFonts w:ascii="Times New Roman" w:hAnsi="Times New Roman" w:cs="Menlo Regular"/>
          <w:color w:val="000000"/>
          <w:szCs w:val="22"/>
        </w:rPr>
        <w:t>β/σ))</w:t>
      </w:r>
    </w:p>
    <w:p w:rsidR="00842ED7" w:rsidRPr="00842ED7" w:rsidRDefault="00842ED7" w:rsidP="00842ED7">
      <w:pPr>
        <w:jc w:val="center"/>
        <w:rPr>
          <w:rFonts w:ascii="Times New Roman" w:hAnsi="Times New Roman" w:cs="Menlo Regular"/>
          <w:color w:val="000000"/>
          <w:szCs w:val="22"/>
        </w:rPr>
      </w:pPr>
    </w:p>
    <w:p w:rsidR="003A3A6C" w:rsidRDefault="00842ED7" w:rsidP="00E52CEF">
      <w:pPr>
        <w:rPr>
          <w:rFonts w:ascii="Times New Roman" w:hAnsi="Times New Roman" w:cs="Menlo Regular"/>
          <w:color w:val="000000"/>
          <w:szCs w:val="22"/>
        </w:rPr>
      </w:pPr>
      <w:r w:rsidRPr="00842ED7">
        <w:rPr>
          <w:rFonts w:ascii="Times New Roman" w:hAnsi="Times New Roman" w:cs="Menlo Regular"/>
          <w:color w:val="000000"/>
          <w:szCs w:val="22"/>
        </w:rPr>
        <w:tab/>
        <w:t>Where</w:t>
      </w:r>
      <w:r w:rsidR="00E51A1E">
        <w:rPr>
          <w:rFonts w:ascii="Times New Roman" w:hAnsi="Times New Roman" w:cs="Menlo Regular"/>
          <w:color w:val="000000"/>
          <w:szCs w:val="22"/>
        </w:rPr>
        <w:t xml:space="preserve"> </w:t>
      </w:r>
      <w:r w:rsidRPr="00842ED7">
        <w:rPr>
          <w:rFonts w:ascii="Times New Roman" w:hAnsi="Times New Roman" w:cs="Menlo Regular"/>
          <w:color w:val="000000"/>
          <w:szCs w:val="22"/>
        </w:rPr>
        <w:t>ϕ is th</w:t>
      </w:r>
      <w:r>
        <w:rPr>
          <w:rFonts w:ascii="Times New Roman" w:hAnsi="Times New Roman" w:cs="Menlo Regular"/>
          <w:color w:val="000000"/>
          <w:szCs w:val="22"/>
        </w:rPr>
        <w:t xml:space="preserve">e </w:t>
      </w:r>
      <w:r w:rsidR="00E51A1E">
        <w:rPr>
          <w:rFonts w:ascii="Times New Roman" w:hAnsi="Times New Roman" w:cs="Menlo Regular"/>
          <w:color w:val="000000"/>
          <w:szCs w:val="22"/>
        </w:rPr>
        <w:t xml:space="preserve">probability density function, </w:t>
      </w:r>
      <w:r w:rsidRPr="00842ED7">
        <w:rPr>
          <w:rFonts w:ascii="Times New Roman" w:hAnsi="Times New Roman" w:cs="Menlo Regular"/>
          <w:color w:val="000000"/>
          <w:szCs w:val="22"/>
        </w:rPr>
        <w:t>β</w:t>
      </w:r>
      <w:r w:rsidR="00E51A1E">
        <w:rPr>
          <w:rFonts w:ascii="Times New Roman" w:hAnsi="Times New Roman" w:cs="Menlo Regular"/>
          <w:color w:val="000000"/>
          <w:szCs w:val="22"/>
        </w:rPr>
        <w:t xml:space="preserve"> is</w:t>
      </w:r>
      <w:r>
        <w:rPr>
          <w:rFonts w:ascii="Times New Roman" w:hAnsi="Times New Roman" w:cs="Menlo Regular"/>
          <w:color w:val="000000"/>
          <w:szCs w:val="22"/>
        </w:rPr>
        <w:t xml:space="preserve"> the set of coefficients that maximize the log-likelihood function</w:t>
      </w:r>
      <w:r w:rsidR="00E51A1E">
        <w:rPr>
          <w:rFonts w:ascii="Times New Roman" w:hAnsi="Times New Roman" w:cs="Menlo Regular"/>
          <w:color w:val="000000"/>
          <w:szCs w:val="22"/>
        </w:rPr>
        <w:t>, and the rest of the symbols are the same as above</w:t>
      </w:r>
      <w:r>
        <w:rPr>
          <w:rFonts w:ascii="Times New Roman" w:hAnsi="Times New Roman" w:cs="Menlo Regular"/>
          <w:color w:val="000000"/>
          <w:szCs w:val="22"/>
        </w:rPr>
        <w:t>.</w:t>
      </w:r>
      <w:r w:rsidR="00961B6A">
        <w:rPr>
          <w:rFonts w:ascii="Times New Roman" w:hAnsi="Times New Roman" w:cs="Menlo Regular"/>
          <w:color w:val="000000"/>
          <w:szCs w:val="22"/>
        </w:rPr>
        <w:t xml:space="preserve"> In this case, a will be  -0.00001.</w:t>
      </w:r>
      <w:r w:rsidR="00741689">
        <w:rPr>
          <w:rFonts w:ascii="Times New Roman" w:hAnsi="Times New Roman" w:cs="Menlo Regular"/>
          <w:color w:val="000000"/>
          <w:szCs w:val="22"/>
        </w:rPr>
        <w:t xml:space="preserve"> In this equation, the first half represents the probability of being selected, and the second half represents the expected value.</w:t>
      </w:r>
      <w:r w:rsidR="00E52CEF">
        <w:rPr>
          <w:rFonts w:ascii="Times New Roman" w:hAnsi="Times New Roman" w:cs="Menlo Regular"/>
          <w:color w:val="000000"/>
          <w:szCs w:val="22"/>
        </w:rPr>
        <w:t xml:space="preserve"> </w:t>
      </w:r>
      <w:r w:rsidR="00741689">
        <w:rPr>
          <w:rFonts w:ascii="Times New Roman" w:hAnsi="Times New Roman" w:cs="Menlo Regular"/>
          <w:color w:val="000000"/>
          <w:szCs w:val="22"/>
        </w:rPr>
        <w:t>The inverse Mills ratio</w:t>
      </w:r>
      <w:r w:rsidR="00E52CEF">
        <w:rPr>
          <w:rFonts w:ascii="Times New Roman" w:hAnsi="Times New Roman" w:cs="Menlo Regular"/>
          <w:color w:val="000000"/>
          <w:szCs w:val="22"/>
        </w:rPr>
        <w:t>, “</w:t>
      </w:r>
      <w:r w:rsidR="00741689" w:rsidRPr="00842ED7">
        <w:rPr>
          <w:rFonts w:ascii="Times New Roman" w:hAnsi="Times New Roman" w:cs="Menlo Regular"/>
          <w:color w:val="000000"/>
          <w:szCs w:val="22"/>
        </w:rPr>
        <w:t>σ * ϕ(a-x</w:t>
      </w:r>
      <w:r w:rsidR="00741689" w:rsidRPr="00842ED7">
        <w:rPr>
          <w:rFonts w:ascii="Times New Roman" w:hAnsi="Times New Roman" w:cs="Menlo Regular"/>
          <w:color w:val="000000"/>
          <w:szCs w:val="22"/>
          <w:vertAlign w:val="subscript"/>
        </w:rPr>
        <w:t>i</w:t>
      </w:r>
      <w:r w:rsidR="00741689" w:rsidRPr="00842ED7">
        <w:rPr>
          <w:rFonts w:ascii="Times New Roman" w:hAnsi="Times New Roman" w:cs="Menlo Regular"/>
          <w:color w:val="000000"/>
          <w:szCs w:val="22"/>
        </w:rPr>
        <w:t>β/σ)/(1- Φ(a-x</w:t>
      </w:r>
      <w:r w:rsidR="00741689" w:rsidRPr="00842ED7">
        <w:rPr>
          <w:rFonts w:ascii="Times New Roman" w:hAnsi="Times New Roman" w:cs="Menlo Regular"/>
          <w:color w:val="000000"/>
          <w:szCs w:val="22"/>
          <w:vertAlign w:val="subscript"/>
        </w:rPr>
        <w:t>i</w:t>
      </w:r>
      <w:r w:rsidR="00741689" w:rsidRPr="00842ED7">
        <w:rPr>
          <w:rFonts w:ascii="Times New Roman" w:hAnsi="Times New Roman" w:cs="Menlo Regular"/>
          <w:color w:val="000000"/>
          <w:szCs w:val="22"/>
        </w:rPr>
        <w:t>β/σ)</w:t>
      </w:r>
      <w:r w:rsidR="00E52CEF">
        <w:rPr>
          <w:rFonts w:ascii="Times New Roman" w:hAnsi="Times New Roman" w:cs="Menlo Regular"/>
          <w:color w:val="000000"/>
          <w:szCs w:val="22"/>
        </w:rPr>
        <w:t xml:space="preserve">” </w:t>
      </w:r>
      <w:r w:rsidR="00741689">
        <w:rPr>
          <w:rFonts w:ascii="Times New Roman" w:hAnsi="Times New Roman" w:cs="Menlo Regular"/>
          <w:color w:val="000000"/>
          <w:szCs w:val="22"/>
        </w:rPr>
        <w:t>c</w:t>
      </w:r>
      <w:r w:rsidR="00E52CEF">
        <w:rPr>
          <w:rFonts w:ascii="Times New Roman" w:hAnsi="Times New Roman" w:cs="Menlo Regular"/>
          <w:color w:val="000000"/>
          <w:szCs w:val="22"/>
        </w:rPr>
        <w:t>o</w:t>
      </w:r>
      <w:r w:rsidR="00741689">
        <w:rPr>
          <w:rFonts w:ascii="Times New Roman" w:hAnsi="Times New Roman" w:cs="Menlo Regular"/>
          <w:color w:val="000000"/>
          <w:szCs w:val="22"/>
        </w:rPr>
        <w:t>mes into pl</w:t>
      </w:r>
      <w:r w:rsidR="00E52CEF">
        <w:rPr>
          <w:rFonts w:ascii="Times New Roman" w:hAnsi="Times New Roman" w:cs="Menlo Regular"/>
          <w:color w:val="000000"/>
          <w:szCs w:val="22"/>
        </w:rPr>
        <w:t>ay in the second half as a correction factor for the observed mean.</w:t>
      </w:r>
    </w:p>
    <w:p w:rsidR="003A3A6C" w:rsidRDefault="003A3A6C" w:rsidP="00E52CEF">
      <w:pPr>
        <w:rPr>
          <w:rFonts w:ascii="Times New Roman" w:hAnsi="Times New Roman" w:cs="Menlo Regular"/>
          <w:color w:val="000000"/>
          <w:szCs w:val="22"/>
        </w:rPr>
      </w:pPr>
    </w:p>
    <w:p w:rsidR="00B917C7" w:rsidRDefault="003A3A6C" w:rsidP="00E52CEF">
      <w:pPr>
        <w:rPr>
          <w:rFonts w:ascii="Times New Roman" w:hAnsi="Times New Roman" w:cs="Menlo Regular"/>
          <w:color w:val="000000"/>
          <w:szCs w:val="22"/>
        </w:rPr>
      </w:pPr>
      <w:r>
        <w:rPr>
          <w:rFonts w:ascii="Times New Roman" w:hAnsi="Times New Roman" w:cs="Menlo Regular"/>
          <w:color w:val="000000"/>
          <w:szCs w:val="22"/>
        </w:rPr>
        <w:tab/>
        <w:t>(d)</w:t>
      </w:r>
    </w:p>
    <w:p w:rsidR="00B917C7" w:rsidRDefault="00B917C7" w:rsidP="00E52CEF">
      <w:pPr>
        <w:rPr>
          <w:rFonts w:ascii="Times New Roman" w:hAnsi="Times New Roman" w:cs="Menlo Regular"/>
          <w:color w:val="000000"/>
          <w:szCs w:val="22"/>
        </w:rPr>
      </w:pPr>
      <w:r>
        <w:rPr>
          <w:rFonts w:ascii="Times New Roman" w:hAnsi="Times New Roman" w:cs="Menlo Regular"/>
          <w:color w:val="000000"/>
          <w:szCs w:val="22"/>
        </w:rPr>
        <w:tab/>
        <w:t>The inverse Mills ratio for the sample was calculated with the following commands in STATA:</w:t>
      </w:r>
    </w:p>
    <w:p w:rsidR="00B917C7" w:rsidRDefault="00B917C7" w:rsidP="00E52CEF">
      <w:pPr>
        <w:rPr>
          <w:rFonts w:ascii="Times New Roman" w:hAnsi="Times New Roman" w:cs="Menlo Regular"/>
          <w:color w:val="000000"/>
          <w:szCs w:val="22"/>
        </w:rPr>
      </w:pP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tobit lambexp ins totchr age female educ blhisp, ll(-0.00001)</w:t>
      </w: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gen sigma = [sigma]_b[_cons]</w:t>
      </w: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gen logLike=e(ll)</w:t>
      </w:r>
    </w:p>
    <w:p w:rsidR="00B917C7" w:rsidRPr="0013171C" w:rsidRDefault="00B917C7" w:rsidP="00B917C7">
      <w:pPr>
        <w:widowControl w:val="0"/>
        <w:autoSpaceDE w:val="0"/>
        <w:autoSpaceDN w:val="0"/>
        <w:adjustRightInd w:val="0"/>
        <w:rPr>
          <w:rFonts w:ascii="Courier" w:hAnsi="Courier" w:cs="Menlo Regular"/>
          <w:color w:val="000000"/>
          <w:szCs w:val="22"/>
        </w:rPr>
      </w:pP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predict ystar, xb</w:t>
      </w:r>
    </w:p>
    <w:p w:rsidR="00B917C7" w:rsidRPr="0013171C" w:rsidRDefault="00B917C7" w:rsidP="00B917C7">
      <w:pPr>
        <w:widowControl w:val="0"/>
        <w:autoSpaceDE w:val="0"/>
        <w:autoSpaceDN w:val="0"/>
        <w:adjustRightInd w:val="0"/>
        <w:rPr>
          <w:rFonts w:ascii="Courier" w:hAnsi="Courier" w:cs="Menlo Regular"/>
          <w:color w:val="000000"/>
          <w:szCs w:val="22"/>
        </w:rPr>
      </w:pP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gen b = (-0.00001-ystar)/sigma</w:t>
      </w: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gen probnotcensored_m = 1-normal(b)</w:t>
      </w: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gen inversemills = sigma*(normalden(b)/(1-normal(b)))</w:t>
      </w:r>
    </w:p>
    <w:p w:rsidR="00B917C7" w:rsidRPr="0013171C" w:rsidRDefault="00B917C7" w:rsidP="00B917C7">
      <w:pPr>
        <w:widowControl w:val="0"/>
        <w:autoSpaceDE w:val="0"/>
        <w:autoSpaceDN w:val="0"/>
        <w:adjustRightInd w:val="0"/>
        <w:rPr>
          <w:rFonts w:ascii="Courier" w:hAnsi="Courier" w:cs="Menlo Regular"/>
          <w:color w:val="000000"/>
          <w:szCs w:val="22"/>
        </w:rPr>
      </w:pPr>
      <w:r w:rsidRPr="0013171C">
        <w:rPr>
          <w:rFonts w:ascii="Courier" w:hAnsi="Courier" w:cs="Menlo Regular"/>
          <w:color w:val="000000"/>
          <w:szCs w:val="22"/>
        </w:rPr>
        <w:t>. gen ycond_m = ystar + inversemills</w:t>
      </w:r>
    </w:p>
    <w:p w:rsidR="005F1462" w:rsidRDefault="00B917C7" w:rsidP="00B917C7">
      <w:pPr>
        <w:rPr>
          <w:rFonts w:ascii="Courier" w:hAnsi="Courier" w:cs="Menlo Regular"/>
          <w:color w:val="000000"/>
          <w:szCs w:val="22"/>
        </w:rPr>
      </w:pPr>
      <w:r w:rsidRPr="0013171C">
        <w:rPr>
          <w:rFonts w:ascii="Courier" w:hAnsi="Courier" w:cs="Menlo Regular"/>
          <w:color w:val="000000"/>
          <w:szCs w:val="22"/>
        </w:rPr>
        <w:t>. list ambexp lambexp inversemills in 1/10</w:t>
      </w:r>
    </w:p>
    <w:p w:rsidR="005F1462" w:rsidRDefault="005F1462" w:rsidP="00B917C7">
      <w:pPr>
        <w:rPr>
          <w:rFonts w:ascii="Courier" w:hAnsi="Courier" w:cs="Menlo Regular"/>
          <w:color w:val="000000"/>
          <w:szCs w:val="22"/>
        </w:rPr>
      </w:pPr>
    </w:p>
    <w:p w:rsidR="002C543F" w:rsidRDefault="005F1462" w:rsidP="005F1462">
      <w:pPr>
        <w:ind w:firstLine="720"/>
        <w:rPr>
          <w:rFonts w:ascii="Times New Roman" w:hAnsi="Times New Roman" w:cs="Menlo Regular"/>
          <w:color w:val="000000"/>
          <w:szCs w:val="22"/>
        </w:rPr>
      </w:pPr>
      <w:r>
        <w:rPr>
          <w:rFonts w:ascii="Times New Roman" w:hAnsi="Times New Roman" w:cs="Menlo Regular"/>
          <w:color w:val="000000"/>
          <w:szCs w:val="22"/>
        </w:rPr>
        <w:t>The output of these commands, including the results of the Tobit model, is as follows:</w:t>
      </w:r>
    </w:p>
    <w:p w:rsidR="00394C00" w:rsidRPr="002C543F" w:rsidRDefault="002C543F" w:rsidP="002C543F">
      <w:pPr>
        <w:rPr>
          <w:rFonts w:ascii="Times New Roman" w:hAnsi="Times New Roman" w:cs="Menlo Regular"/>
          <w:color w:val="000000"/>
          <w:szCs w:val="22"/>
        </w:rPr>
      </w:pPr>
      <w:r>
        <w:rPr>
          <w:rFonts w:ascii="Times New Roman" w:hAnsi="Times New Roman" w:cs="Menlo Regular"/>
          <w:color w:val="000000"/>
          <w:szCs w:val="22"/>
        </w:rPr>
        <w:br w:type="page"/>
      </w:r>
      <w:r w:rsidR="00394C00" w:rsidRPr="00394C00">
        <w:rPr>
          <w:rFonts w:ascii="Courier" w:hAnsi="Courier" w:cs="Menlo Regular"/>
          <w:b/>
          <w:color w:val="000000"/>
          <w:szCs w:val="22"/>
        </w:rPr>
        <w:t xml:space="preserve">Tobit regression  </w:t>
      </w:r>
      <w:r w:rsidR="00394C00">
        <w:rPr>
          <w:rFonts w:ascii="Courier" w:hAnsi="Courier" w:cs="Menlo Regular"/>
          <w:b/>
          <w:color w:val="000000"/>
          <w:szCs w:val="22"/>
        </w:rPr>
        <w:t xml:space="preserve">                  </w:t>
      </w:r>
      <w:r w:rsidR="00394C00" w:rsidRPr="00394C00">
        <w:rPr>
          <w:rFonts w:ascii="Courier" w:hAnsi="Courier" w:cs="Menlo Regular"/>
          <w:b/>
          <w:color w:val="000000"/>
          <w:szCs w:val="22"/>
        </w:rPr>
        <w:t>Number of obs   =       3328</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w:t>
      </w:r>
      <w:r>
        <w:rPr>
          <w:rFonts w:ascii="Courier" w:hAnsi="Courier" w:cs="Menlo Regular"/>
          <w:b/>
          <w:color w:val="000000"/>
          <w:szCs w:val="22"/>
        </w:rPr>
        <w:t xml:space="preserve">                  </w:t>
      </w:r>
      <w:r w:rsidRPr="00394C00">
        <w:rPr>
          <w:rFonts w:ascii="Courier" w:hAnsi="Courier" w:cs="Menlo Regular"/>
          <w:b/>
          <w:color w:val="000000"/>
          <w:szCs w:val="22"/>
        </w:rPr>
        <w:t>LR chi2(6)      =     831.03</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w:t>
      </w:r>
      <w:r>
        <w:rPr>
          <w:rFonts w:ascii="Courier" w:hAnsi="Courier" w:cs="Menlo Regular"/>
          <w:b/>
          <w:color w:val="000000"/>
          <w:szCs w:val="22"/>
        </w:rPr>
        <w:t xml:space="preserve">                  </w:t>
      </w:r>
      <w:r w:rsidRPr="00394C00">
        <w:rPr>
          <w:rFonts w:ascii="Courier" w:hAnsi="Courier" w:cs="Menlo Regular"/>
          <w:b/>
          <w:color w:val="000000"/>
          <w:szCs w:val="22"/>
        </w:rPr>
        <w:t>Prob &gt; chi2     =     0.0000</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Log likelihood = -</w:t>
      </w:r>
      <w:r>
        <w:rPr>
          <w:rFonts w:ascii="Courier" w:hAnsi="Courier" w:cs="Menlo Regular"/>
          <w:b/>
          <w:color w:val="000000"/>
          <w:szCs w:val="22"/>
        </w:rPr>
        <w:t xml:space="preserve">7494.2937         </w:t>
      </w:r>
      <w:r w:rsidRPr="00394C00">
        <w:rPr>
          <w:rFonts w:ascii="Courier" w:hAnsi="Courier" w:cs="Menlo Regular"/>
          <w:b/>
          <w:color w:val="000000"/>
          <w:szCs w:val="22"/>
        </w:rPr>
        <w:t>Pseudo R2       =     0.0525</w:t>
      </w:r>
    </w:p>
    <w:p w:rsidR="00394C00" w:rsidRPr="00394C00" w:rsidRDefault="00394C00" w:rsidP="00394C00">
      <w:pPr>
        <w:rPr>
          <w:rFonts w:ascii="Courier" w:hAnsi="Courier" w:cs="Menlo Regular"/>
          <w:b/>
          <w:color w:val="000000"/>
          <w:szCs w:val="22"/>
        </w:rPr>
      </w:pP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w:t>
      </w:r>
      <w:r>
        <w:rPr>
          <w:rFonts w:ascii="Courier" w:hAnsi="Courier" w:cs="Menlo Regular"/>
          <w:b/>
          <w:color w:val="000000"/>
          <w:szCs w:val="22"/>
        </w:rPr>
        <w:t>------------------</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lambexp |      Coef.   Std. Err.      t  </w:t>
      </w:r>
      <w:r>
        <w:rPr>
          <w:rFonts w:ascii="Courier" w:hAnsi="Courier" w:cs="Menlo Regular"/>
          <w:b/>
          <w:color w:val="000000"/>
          <w:szCs w:val="22"/>
        </w:rPr>
        <w:t xml:space="preserve">  P&gt;|t|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w:t>
      </w:r>
      <w:r>
        <w:rPr>
          <w:rFonts w:ascii="Courier" w:hAnsi="Courier" w:cs="Menlo Regular"/>
          <w:b/>
          <w:color w:val="000000"/>
          <w:szCs w:val="22"/>
        </w:rPr>
        <w:t>------------------</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ins |   .2612206   .1026131     2.55 </w:t>
      </w:r>
      <w:r>
        <w:rPr>
          <w:rFonts w:ascii="Courier" w:hAnsi="Courier" w:cs="Menlo Regular"/>
          <w:b/>
          <w:color w:val="000000"/>
          <w:szCs w:val="22"/>
        </w:rPr>
        <w:t xml:space="preserve">  0.011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totchr |   1.161269   .0649656    17.88 </w:t>
      </w:r>
      <w:r>
        <w:rPr>
          <w:rFonts w:ascii="Courier" w:hAnsi="Courier" w:cs="Menlo Regular"/>
          <w:b/>
          <w:color w:val="000000"/>
          <w:szCs w:val="22"/>
        </w:rPr>
        <w:t xml:space="preserve">  0.000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age |   .3630701   .0453222     8.01 </w:t>
      </w:r>
      <w:r>
        <w:rPr>
          <w:rFonts w:ascii="Courier" w:hAnsi="Courier" w:cs="Menlo Regular"/>
          <w:b/>
          <w:color w:val="000000"/>
          <w:szCs w:val="22"/>
        </w:rPr>
        <w:t xml:space="preserve">  0.000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female |    1.34181   .0986075    13.61 </w:t>
      </w:r>
      <w:r>
        <w:rPr>
          <w:rFonts w:ascii="Courier" w:hAnsi="Courier" w:cs="Menlo Regular"/>
          <w:b/>
          <w:color w:val="000000"/>
          <w:szCs w:val="22"/>
        </w:rPr>
        <w:t xml:space="preserve">  0.000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educ |   .1384462   .0196568     7.04  </w:t>
      </w:r>
      <w:r>
        <w:rPr>
          <w:rFonts w:ascii="Courier" w:hAnsi="Courier" w:cs="Menlo Regular"/>
          <w:b/>
          <w:color w:val="000000"/>
          <w:szCs w:val="22"/>
        </w:rPr>
        <w:t xml:space="preserve"> 0.000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blhisp |  -.8731621   .1102505    -7.92 </w:t>
      </w:r>
      <w:r>
        <w:rPr>
          <w:rFonts w:ascii="Courier" w:hAnsi="Courier" w:cs="Menlo Regular"/>
          <w:b/>
          <w:color w:val="000000"/>
          <w:szCs w:val="22"/>
        </w:rPr>
        <w:t xml:space="preserve">  0.000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_cons |   .9237114   .3350347     2.76 </w:t>
      </w:r>
      <w:r>
        <w:rPr>
          <w:rFonts w:ascii="Courier" w:hAnsi="Courier" w:cs="Menlo Regular"/>
          <w:b/>
          <w:color w:val="000000"/>
          <w:szCs w:val="22"/>
        </w:rPr>
        <w:t xml:space="preserve">  0.006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w:t>
      </w:r>
      <w:r>
        <w:rPr>
          <w:rFonts w:ascii="Courier" w:hAnsi="Courier" w:cs="Menlo Regular"/>
          <w:b/>
          <w:color w:val="000000"/>
          <w:szCs w:val="22"/>
        </w:rPr>
        <w:t>------------------------------</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/sigma |   2.781238   .0392269          </w:t>
      </w:r>
      <w:r>
        <w:rPr>
          <w:rFonts w:ascii="Courier" w:hAnsi="Courier" w:cs="Menlo Regular"/>
          <w:b/>
          <w:color w:val="000000"/>
          <w:szCs w:val="22"/>
        </w:rPr>
        <w:t xml:space="preserve">  </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w:t>
      </w:r>
      <w:r>
        <w:rPr>
          <w:rFonts w:ascii="Courier" w:hAnsi="Courier" w:cs="Menlo Regular"/>
          <w:b/>
          <w:color w:val="000000"/>
          <w:szCs w:val="22"/>
        </w:rPr>
        <w:t>------------------</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Obs. summary:       </w:t>
      </w:r>
      <w:r>
        <w:rPr>
          <w:rFonts w:ascii="Courier" w:hAnsi="Courier" w:cs="Menlo Regular"/>
          <w:b/>
          <w:color w:val="000000"/>
          <w:szCs w:val="22"/>
        </w:rPr>
        <w:t xml:space="preserve"> 526  left-censored</w:t>
      </w:r>
      <w:r w:rsidRPr="00394C00">
        <w:rPr>
          <w:rFonts w:ascii="Courier" w:hAnsi="Courier" w:cs="Menlo Regular"/>
          <w:b/>
          <w:color w:val="000000"/>
          <w:szCs w:val="22"/>
        </w:rPr>
        <w:t xml:space="preserve"> at lambexp&lt;=-.00001</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2802     uncensored observations</w:t>
      </w:r>
    </w:p>
    <w:p w:rsidR="00394C00" w:rsidRPr="00394C00" w:rsidRDefault="00394C00" w:rsidP="00394C00">
      <w:pPr>
        <w:rPr>
          <w:rFonts w:ascii="Courier" w:hAnsi="Courier" w:cs="Menlo Regular"/>
          <w:b/>
          <w:color w:val="000000"/>
          <w:szCs w:val="22"/>
        </w:rPr>
      </w:pPr>
      <w:r w:rsidRPr="00394C00">
        <w:rPr>
          <w:rFonts w:ascii="Courier" w:hAnsi="Courier" w:cs="Menlo Regular"/>
          <w:b/>
          <w:color w:val="000000"/>
          <w:szCs w:val="22"/>
        </w:rPr>
        <w:t xml:space="preserve">                         0 right-censored observations</w:t>
      </w:r>
    </w:p>
    <w:p w:rsidR="002C543F" w:rsidRDefault="002C543F" w:rsidP="00434082">
      <w:pPr>
        <w:ind w:left="720"/>
        <w:rPr>
          <w:rFonts w:ascii="Times New Roman" w:hAnsi="Times New Roman" w:cs="Menlo Regular"/>
          <w:color w:val="000000"/>
          <w:szCs w:val="22"/>
        </w:rPr>
      </w:pPr>
    </w:p>
    <w:p w:rsidR="002C543F" w:rsidRDefault="002C543F" w:rsidP="00434082">
      <w:pPr>
        <w:ind w:left="720"/>
        <w:rPr>
          <w:rFonts w:ascii="Times New Roman" w:hAnsi="Times New Roman" w:cs="Menlo Regular"/>
          <w:color w:val="000000"/>
          <w:szCs w:val="22"/>
        </w:rPr>
      </w:pPr>
    </w:p>
    <w:p w:rsidR="00434082" w:rsidRPr="00434082" w:rsidRDefault="00434082" w:rsidP="00434082">
      <w:pPr>
        <w:ind w:left="720"/>
        <w:rPr>
          <w:rFonts w:ascii="Courier" w:hAnsi="Courier" w:cs="Menlo Regular"/>
          <w:b/>
          <w:color w:val="000000"/>
          <w:szCs w:val="22"/>
        </w:rPr>
      </w:pPr>
      <w:r w:rsidRPr="00434082">
        <w:rPr>
          <w:rFonts w:ascii="Courier" w:hAnsi="Courier" w:cs="Menlo Regular"/>
          <w:b/>
          <w:color w:val="000000"/>
          <w:szCs w:val="22"/>
        </w:rPr>
        <w:t>+------------------------------</w:t>
      </w:r>
      <w:r w:rsidR="00A83F16">
        <w:rPr>
          <w:rFonts w:ascii="Courier" w:hAnsi="Courier" w:cs="Menlo Regular"/>
          <w:b/>
          <w:color w:val="000000"/>
          <w:szCs w:val="22"/>
        </w:rPr>
        <w:t>-----</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w:t>
      </w:r>
      <w:r w:rsidR="00A83F16">
        <w:rPr>
          <w:rFonts w:ascii="Courier" w:hAnsi="Courier" w:cs="Menlo Regular"/>
          <w:b/>
          <w:color w:val="000000"/>
          <w:szCs w:val="22"/>
        </w:rPr>
        <w:t xml:space="preserve">   | ambexp    lambexp   inversemill</w:t>
      </w:r>
      <w:r w:rsidRPr="00434082">
        <w:rPr>
          <w:rFonts w:ascii="Courier" w:hAnsi="Courier" w:cs="Menlo Regular"/>
          <w:b/>
          <w:color w:val="000000"/>
          <w:szCs w:val="22"/>
        </w:rPr>
        <w:t>s</w:t>
      </w:r>
      <w:r w:rsidR="00A83F16">
        <w:rPr>
          <w:rFonts w:ascii="Courier" w:hAnsi="Courier" w:cs="Menlo Regular"/>
          <w:b/>
          <w:color w:val="000000"/>
          <w:szCs w:val="22"/>
        </w:rPr>
        <w:t xml:space="preserve"> </w:t>
      </w:r>
      <w:r w:rsidRPr="00434082">
        <w:rPr>
          <w:rFonts w:ascii="Courier" w:hAnsi="Courier" w:cs="Menlo Regular"/>
          <w:b/>
          <w:color w:val="000000"/>
          <w:szCs w:val="22"/>
        </w:rPr>
        <w:t xml:space="preserve"> |</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w:t>
      </w:r>
      <w:r w:rsidR="00A83F16">
        <w:rPr>
          <w:rFonts w:ascii="Courier" w:hAnsi="Courier" w:cs="Menlo Regular"/>
          <w:b/>
          <w:color w:val="000000"/>
          <w:szCs w:val="22"/>
        </w:rPr>
        <w:t>-----</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1. |    760   6.633318   .1128537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2. |    497    6.20859   .8110353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3. |   1002   6.909753   .1421172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4. |    745   6.613384   .1632737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5. |   2728   7.911324      .0866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w:t>
      </w:r>
      <w:r w:rsidR="00A83F16">
        <w:rPr>
          <w:rFonts w:ascii="Courier" w:hAnsi="Courier" w:cs="Menlo Regular"/>
          <w:b/>
          <w:color w:val="000000"/>
          <w:szCs w:val="22"/>
        </w:rPr>
        <w:t>-----</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6. |    636   6.455199   .4442371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7. |      2   .6931472   .1773275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8. |      0    -.00001   .3131925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9. |      0    -.00001   .2669132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10. |   2826   7.946618   .1493369 </w:t>
      </w:r>
      <w:r w:rsidR="00A83F16">
        <w:rPr>
          <w:rFonts w:ascii="Courier" w:hAnsi="Courier" w:cs="Menlo Regular"/>
          <w:b/>
          <w:color w:val="000000"/>
          <w:szCs w:val="22"/>
        </w:rPr>
        <w:t xml:space="preserve">     </w:t>
      </w:r>
      <w:r w:rsidRPr="00434082">
        <w:rPr>
          <w:rFonts w:ascii="Courier" w:hAnsi="Courier" w:cs="Menlo Regular"/>
          <w:b/>
          <w:color w:val="000000"/>
          <w:szCs w:val="22"/>
        </w:rPr>
        <w:t>|</w:t>
      </w:r>
    </w:p>
    <w:p w:rsidR="00434082" w:rsidRPr="00434082" w:rsidRDefault="00434082" w:rsidP="00434082">
      <w:pPr>
        <w:rPr>
          <w:rFonts w:ascii="Courier" w:hAnsi="Courier" w:cs="Menlo Regular"/>
          <w:b/>
          <w:color w:val="000000"/>
          <w:szCs w:val="22"/>
        </w:rPr>
      </w:pPr>
      <w:r w:rsidRPr="00434082">
        <w:rPr>
          <w:rFonts w:ascii="Courier" w:hAnsi="Courier" w:cs="Menlo Regular"/>
          <w:b/>
          <w:color w:val="000000"/>
          <w:szCs w:val="22"/>
        </w:rPr>
        <w:t xml:space="preserve">     +------------------------------</w:t>
      </w:r>
      <w:r w:rsidR="00A83F16">
        <w:rPr>
          <w:rFonts w:ascii="Courier" w:hAnsi="Courier" w:cs="Menlo Regular"/>
          <w:b/>
          <w:color w:val="000000"/>
          <w:szCs w:val="22"/>
        </w:rPr>
        <w:t>-----</w:t>
      </w:r>
      <w:r w:rsidRPr="00434082">
        <w:rPr>
          <w:rFonts w:ascii="Courier" w:hAnsi="Courier" w:cs="Menlo Regular"/>
          <w:b/>
          <w:color w:val="000000"/>
          <w:szCs w:val="22"/>
        </w:rPr>
        <w:t>+</w:t>
      </w:r>
    </w:p>
    <w:p w:rsidR="005D7A47" w:rsidRDefault="005D7A47" w:rsidP="005F1462">
      <w:pPr>
        <w:rPr>
          <w:rFonts w:ascii="Times New Roman" w:hAnsi="Times New Roman" w:cs="Menlo Regular"/>
          <w:color w:val="000000"/>
          <w:szCs w:val="22"/>
        </w:rPr>
      </w:pPr>
    </w:p>
    <w:p w:rsidR="00820737" w:rsidRDefault="005D7A47" w:rsidP="005F1462">
      <w:pPr>
        <w:rPr>
          <w:rFonts w:ascii="Times New Roman" w:hAnsi="Times New Roman" w:cs="Menlo Regular"/>
          <w:color w:val="000000"/>
          <w:szCs w:val="22"/>
        </w:rPr>
      </w:pPr>
      <w:r>
        <w:rPr>
          <w:rFonts w:ascii="Times New Roman" w:hAnsi="Times New Roman" w:cs="Menlo Regular"/>
          <w:color w:val="000000"/>
          <w:szCs w:val="22"/>
        </w:rPr>
        <w:tab/>
        <w:t>As the observed value of medical expenditures approaches the censoring point, the inverse Mills ratio rises. Similarly, as the censoring point for a lower-limit case increases, the inverse Mills ratio will increase in order to account for the shift in the observed mean away from the mean of the full (unobserved) sample.</w:t>
      </w:r>
    </w:p>
    <w:p w:rsidR="00820737" w:rsidRDefault="00820737" w:rsidP="005F1462">
      <w:pPr>
        <w:rPr>
          <w:rFonts w:ascii="Times New Roman" w:hAnsi="Times New Roman" w:cs="Menlo Regular"/>
          <w:color w:val="000000"/>
          <w:szCs w:val="22"/>
        </w:rPr>
      </w:pPr>
    </w:p>
    <w:p w:rsidR="00820737" w:rsidRDefault="00820737" w:rsidP="005F1462">
      <w:pPr>
        <w:rPr>
          <w:rFonts w:ascii="Times New Roman" w:hAnsi="Times New Roman" w:cs="Menlo Regular"/>
          <w:color w:val="000000"/>
          <w:szCs w:val="22"/>
        </w:rPr>
      </w:pPr>
      <w:r>
        <w:rPr>
          <w:rFonts w:ascii="Times New Roman" w:hAnsi="Times New Roman" w:cs="Menlo Regular"/>
          <w:color w:val="000000"/>
          <w:szCs w:val="22"/>
        </w:rPr>
        <w:tab/>
        <w:t>(e)</w:t>
      </w:r>
    </w:p>
    <w:p w:rsidR="00820737" w:rsidRDefault="00820737" w:rsidP="005F1462">
      <w:pPr>
        <w:rPr>
          <w:rFonts w:ascii="Times New Roman" w:hAnsi="Times New Roman" w:cs="Menlo Regular"/>
          <w:color w:val="000000"/>
          <w:szCs w:val="22"/>
        </w:rPr>
      </w:pPr>
      <w:r>
        <w:rPr>
          <w:rFonts w:ascii="Times New Roman" w:hAnsi="Times New Roman" w:cs="Menlo Regular"/>
          <w:color w:val="000000"/>
          <w:szCs w:val="22"/>
        </w:rPr>
        <w:tab/>
        <w:t>The varying marginal effects for the Tobit model described above were produced by running the following commands immediately after the Tobit regression:</w:t>
      </w:r>
    </w:p>
    <w:p w:rsidR="00820737" w:rsidRDefault="00820737" w:rsidP="005F1462">
      <w:pPr>
        <w:rPr>
          <w:rFonts w:ascii="Times New Roman" w:hAnsi="Times New Roman" w:cs="Menlo Regular"/>
          <w:color w:val="000000"/>
          <w:szCs w:val="22"/>
        </w:rPr>
      </w:pPr>
    </w:p>
    <w:p w:rsidR="00820737" w:rsidRPr="005F6CDA" w:rsidRDefault="00820737" w:rsidP="00820737">
      <w:pPr>
        <w:widowControl w:val="0"/>
        <w:autoSpaceDE w:val="0"/>
        <w:autoSpaceDN w:val="0"/>
        <w:adjustRightInd w:val="0"/>
        <w:rPr>
          <w:rFonts w:ascii="Courier" w:hAnsi="Courier" w:cs="Menlo Regular"/>
          <w:color w:val="000000"/>
          <w:szCs w:val="22"/>
        </w:rPr>
      </w:pPr>
      <w:r w:rsidRPr="005F6CDA">
        <w:rPr>
          <w:rFonts w:ascii="Courier" w:hAnsi="Courier" w:cs="Menlo Regular"/>
          <w:color w:val="000000"/>
          <w:szCs w:val="22"/>
        </w:rPr>
        <w:t>. mfx compute, predict(e(-0.00001,.)) eyex</w:t>
      </w:r>
    </w:p>
    <w:p w:rsidR="00820737" w:rsidRPr="005F6CDA" w:rsidRDefault="00820737" w:rsidP="00820737">
      <w:pPr>
        <w:widowControl w:val="0"/>
        <w:autoSpaceDE w:val="0"/>
        <w:autoSpaceDN w:val="0"/>
        <w:adjustRightInd w:val="0"/>
        <w:rPr>
          <w:rFonts w:ascii="Courier" w:hAnsi="Courier" w:cs="Menlo Regular"/>
          <w:color w:val="000000"/>
          <w:szCs w:val="22"/>
        </w:rPr>
      </w:pPr>
      <w:r w:rsidRPr="005F6CDA">
        <w:rPr>
          <w:rFonts w:ascii="Courier" w:hAnsi="Courier" w:cs="Menlo Regular"/>
          <w:color w:val="000000"/>
          <w:szCs w:val="22"/>
        </w:rPr>
        <w:t>. mfx compute, predict(pr(-0.00001,.)) eyex</w:t>
      </w:r>
    </w:p>
    <w:p w:rsidR="00820737" w:rsidRPr="005F6CDA" w:rsidRDefault="00820737" w:rsidP="00820737">
      <w:pPr>
        <w:widowControl w:val="0"/>
        <w:autoSpaceDE w:val="0"/>
        <w:autoSpaceDN w:val="0"/>
        <w:adjustRightInd w:val="0"/>
        <w:rPr>
          <w:rFonts w:ascii="Courier" w:hAnsi="Courier" w:cs="Menlo Regular"/>
          <w:color w:val="000000"/>
          <w:szCs w:val="22"/>
        </w:rPr>
      </w:pPr>
      <w:r w:rsidRPr="005F6CDA">
        <w:rPr>
          <w:rFonts w:ascii="Courier" w:hAnsi="Courier" w:cs="Menlo Regular"/>
          <w:color w:val="000000"/>
          <w:szCs w:val="22"/>
        </w:rPr>
        <w:t>. mfx compute, predict(ystar(-0.00001,.)) eyex</w:t>
      </w:r>
    </w:p>
    <w:p w:rsidR="005F6CDA" w:rsidRPr="005F6CDA" w:rsidRDefault="00820737" w:rsidP="00820737">
      <w:pPr>
        <w:rPr>
          <w:rFonts w:ascii="Courier" w:hAnsi="Courier" w:cs="Menlo Regular"/>
          <w:color w:val="000000"/>
          <w:szCs w:val="22"/>
        </w:rPr>
      </w:pPr>
      <w:r w:rsidRPr="005F6CDA">
        <w:rPr>
          <w:rFonts w:ascii="Courier" w:hAnsi="Courier" w:cs="Menlo Regular"/>
          <w:color w:val="000000"/>
          <w:szCs w:val="22"/>
        </w:rPr>
        <w:t>. mfx, eyex</w:t>
      </w:r>
    </w:p>
    <w:p w:rsidR="005F6CDA" w:rsidRDefault="005F6CDA" w:rsidP="00820737">
      <w:pPr>
        <w:rPr>
          <w:rFonts w:ascii="Menlo Regular" w:hAnsi="Menlo Regular" w:cs="Menlo Regular"/>
          <w:color w:val="000000"/>
          <w:sz w:val="22"/>
          <w:szCs w:val="22"/>
        </w:rPr>
      </w:pPr>
    </w:p>
    <w:p w:rsidR="005F6CDA" w:rsidRDefault="005F6CDA" w:rsidP="00BC7DE2">
      <w:pPr>
        <w:rPr>
          <w:rFonts w:ascii="Times New Roman" w:hAnsi="Times New Roman" w:cs="Menlo Regular"/>
          <w:color w:val="000000"/>
          <w:szCs w:val="22"/>
        </w:rPr>
      </w:pPr>
      <w:r>
        <w:rPr>
          <w:rFonts w:ascii="Times New Roman" w:hAnsi="Times New Roman" w:cs="Menlo Regular"/>
          <w:color w:val="000000"/>
          <w:szCs w:val="22"/>
        </w:rPr>
        <w:t>The results of these commands are represented in the following table:</w:t>
      </w:r>
    </w:p>
    <w:p w:rsidR="005F6CDA" w:rsidRDefault="005F6CDA" w:rsidP="005F6CDA">
      <w:pPr>
        <w:rPr>
          <w:rFonts w:ascii="Times New Roman" w:hAnsi="Times New Roman" w:cs="Menlo Regular"/>
          <w:color w:val="000000"/>
          <w:szCs w:val="22"/>
        </w:rPr>
      </w:pPr>
    </w:p>
    <w:tbl>
      <w:tblPr>
        <w:tblW w:w="9396" w:type="dxa"/>
        <w:tblInd w:w="88" w:type="dxa"/>
        <w:tblLook w:val="0000"/>
      </w:tblPr>
      <w:tblGrid>
        <w:gridCol w:w="1821"/>
        <w:gridCol w:w="1854"/>
        <w:gridCol w:w="1865"/>
        <w:gridCol w:w="1865"/>
        <w:gridCol w:w="1991"/>
      </w:tblGrid>
      <w:tr w:rsidR="005F6CDA" w:rsidRPr="00135892">
        <w:trPr>
          <w:trHeight w:val="277"/>
        </w:trPr>
        <w:tc>
          <w:tcPr>
            <w:tcW w:w="1821" w:type="dxa"/>
            <w:tcBorders>
              <w:top w:val="single" w:sz="4" w:space="0" w:color="000000" w:themeColor="text1"/>
              <w:left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54" w:type="dxa"/>
            <w:tcBorders>
              <w:top w:val="single" w:sz="4" w:space="0" w:color="000000" w:themeColor="text1"/>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(1)</w:t>
            </w:r>
          </w:p>
        </w:tc>
        <w:tc>
          <w:tcPr>
            <w:tcW w:w="1865" w:type="dxa"/>
            <w:tcBorders>
              <w:top w:val="single" w:sz="4" w:space="0" w:color="000000" w:themeColor="text1"/>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(2)</w:t>
            </w:r>
          </w:p>
        </w:tc>
        <w:tc>
          <w:tcPr>
            <w:tcW w:w="1865" w:type="dxa"/>
            <w:tcBorders>
              <w:top w:val="single" w:sz="4" w:space="0" w:color="000000" w:themeColor="text1"/>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(3)</w:t>
            </w:r>
          </w:p>
        </w:tc>
        <w:tc>
          <w:tcPr>
            <w:tcW w:w="1991" w:type="dxa"/>
            <w:tcBorders>
              <w:top w:val="single" w:sz="4" w:space="0" w:color="000000" w:themeColor="text1"/>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(4)</w:t>
            </w:r>
          </w:p>
        </w:tc>
      </w:tr>
      <w:tr w:rsidR="005F6CDA" w:rsidRPr="00135892">
        <w:trPr>
          <w:trHeight w:val="277"/>
        </w:trPr>
        <w:tc>
          <w:tcPr>
            <w:tcW w:w="1821" w:type="dxa"/>
            <w:tcBorders>
              <w:top w:val="nil"/>
              <w:left w:val="nil"/>
              <w:bottom w:val="single" w:sz="4" w:space="0" w:color="008000"/>
              <w:right w:val="nil"/>
            </w:tcBorders>
            <w:shd w:val="clear" w:color="auto" w:fill="auto"/>
            <w:noWrap/>
          </w:tcPr>
          <w:p w:rsidR="005F6CDA" w:rsidRPr="00135892" w:rsidRDefault="005F6CDA" w:rsidP="00135892">
            <w:pPr>
              <w:jc w:val="center"/>
              <w:rPr>
                <w:rFonts w:ascii="Times New Roman" w:hAnsi="Times New Roman"/>
                <w:b/>
                <w:szCs w:val="20"/>
              </w:rPr>
            </w:pPr>
          </w:p>
        </w:tc>
        <w:tc>
          <w:tcPr>
            <w:tcW w:w="1854" w:type="dxa"/>
            <w:tcBorders>
              <w:top w:val="nil"/>
              <w:left w:val="nil"/>
              <w:bottom w:val="single" w:sz="4" w:space="0" w:color="008000"/>
              <w:right w:val="nil"/>
            </w:tcBorders>
            <w:shd w:val="clear" w:color="auto" w:fill="auto"/>
            <w:noWrap/>
          </w:tcPr>
          <w:p w:rsidR="005F6CDA" w:rsidRPr="00135892" w:rsidRDefault="00135892" w:rsidP="00135892">
            <w:pPr>
              <w:jc w:val="center"/>
              <w:rPr>
                <w:rFonts w:ascii="Times New Roman" w:hAnsi="Times New Roman"/>
                <w:b/>
                <w:szCs w:val="20"/>
              </w:rPr>
            </w:pPr>
            <w:r w:rsidRPr="00135892">
              <w:rPr>
                <w:rFonts w:ascii="Times New Roman" w:hAnsi="Times New Roman"/>
                <w:b/>
                <w:szCs w:val="20"/>
              </w:rPr>
              <w:t>Marginal effect on truncated mean</w:t>
            </w:r>
          </w:p>
        </w:tc>
        <w:tc>
          <w:tcPr>
            <w:tcW w:w="1865" w:type="dxa"/>
            <w:tcBorders>
              <w:top w:val="nil"/>
              <w:left w:val="nil"/>
              <w:bottom w:val="single" w:sz="4" w:space="0" w:color="008000"/>
              <w:right w:val="nil"/>
            </w:tcBorders>
            <w:shd w:val="clear" w:color="auto" w:fill="auto"/>
            <w:noWrap/>
          </w:tcPr>
          <w:p w:rsidR="005F6CDA" w:rsidRPr="00135892" w:rsidRDefault="00135892" w:rsidP="00135892">
            <w:pPr>
              <w:jc w:val="center"/>
              <w:rPr>
                <w:rFonts w:ascii="Times New Roman" w:hAnsi="Times New Roman"/>
                <w:b/>
                <w:szCs w:val="20"/>
              </w:rPr>
            </w:pPr>
            <w:r w:rsidRPr="00135892">
              <w:rPr>
                <w:rFonts w:ascii="Times New Roman" w:hAnsi="Times New Roman"/>
                <w:b/>
                <w:szCs w:val="20"/>
              </w:rPr>
              <w:t>Marginal effect on probability of being observed</w:t>
            </w:r>
          </w:p>
        </w:tc>
        <w:tc>
          <w:tcPr>
            <w:tcW w:w="1865" w:type="dxa"/>
            <w:tcBorders>
              <w:top w:val="nil"/>
              <w:left w:val="nil"/>
              <w:bottom w:val="single" w:sz="4" w:space="0" w:color="008000"/>
              <w:right w:val="nil"/>
            </w:tcBorders>
            <w:shd w:val="clear" w:color="auto" w:fill="auto"/>
            <w:noWrap/>
          </w:tcPr>
          <w:p w:rsidR="005F6CDA" w:rsidRPr="00135892" w:rsidRDefault="00135892" w:rsidP="00135892">
            <w:pPr>
              <w:jc w:val="center"/>
              <w:rPr>
                <w:rFonts w:ascii="Times New Roman" w:hAnsi="Times New Roman"/>
                <w:b/>
                <w:szCs w:val="20"/>
              </w:rPr>
            </w:pPr>
            <w:r w:rsidRPr="00135892">
              <w:rPr>
                <w:rFonts w:ascii="Times New Roman" w:hAnsi="Times New Roman"/>
                <w:b/>
                <w:szCs w:val="20"/>
              </w:rPr>
              <w:t>Conditional marginal effect</w:t>
            </w:r>
          </w:p>
        </w:tc>
        <w:tc>
          <w:tcPr>
            <w:tcW w:w="1991" w:type="dxa"/>
            <w:tcBorders>
              <w:top w:val="nil"/>
              <w:left w:val="nil"/>
              <w:bottom w:val="single" w:sz="4" w:space="0" w:color="008000"/>
              <w:right w:val="nil"/>
            </w:tcBorders>
            <w:shd w:val="clear" w:color="auto" w:fill="auto"/>
            <w:noWrap/>
          </w:tcPr>
          <w:p w:rsidR="005F6CDA" w:rsidRPr="00135892" w:rsidRDefault="00135892" w:rsidP="00135892">
            <w:pPr>
              <w:jc w:val="center"/>
              <w:rPr>
                <w:rFonts w:ascii="Times New Roman" w:hAnsi="Times New Roman"/>
                <w:b/>
                <w:szCs w:val="20"/>
              </w:rPr>
            </w:pPr>
            <w:r w:rsidRPr="00135892">
              <w:rPr>
                <w:rFonts w:ascii="Times New Roman" w:hAnsi="Times New Roman"/>
                <w:b/>
                <w:szCs w:val="20"/>
              </w:rPr>
              <w:t>Unconditional marginal effect</w:t>
            </w:r>
          </w:p>
        </w:tc>
      </w:tr>
      <w:tr w:rsidR="005F6CDA" w:rsidRPr="00135892">
        <w:trPr>
          <w:trHeight w:val="277"/>
        </w:trPr>
        <w:tc>
          <w:tcPr>
            <w:tcW w:w="1821" w:type="dxa"/>
            <w:tcBorders>
              <w:top w:val="single" w:sz="4" w:space="0" w:color="008000"/>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single" w:sz="4" w:space="0" w:color="008000"/>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65" w:type="dxa"/>
            <w:tcBorders>
              <w:top w:val="single" w:sz="4" w:space="0" w:color="008000"/>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65" w:type="dxa"/>
            <w:tcBorders>
              <w:top w:val="single" w:sz="4" w:space="0" w:color="008000"/>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991" w:type="dxa"/>
            <w:tcBorders>
              <w:top w:val="single" w:sz="4" w:space="0" w:color="008000"/>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r w:rsidRPr="00135892">
              <w:rPr>
                <w:rFonts w:ascii="Times New Roman" w:hAnsi="Times New Roman"/>
                <w:szCs w:val="20"/>
              </w:rPr>
              <w:t>ins</w:t>
            </w: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0.0151*</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0.00226*</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0.0173*</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0.0179*</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(0.00592)</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(0.000896)</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(0.00681)</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(0.00704)</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r w:rsidRPr="00135892">
              <w:rPr>
                <w:rFonts w:ascii="Times New Roman" w:hAnsi="Times New Roman"/>
                <w:szCs w:val="20"/>
              </w:rPr>
              <w:t>totchr</w:t>
            </w: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0.0887***</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0.0133***</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0.102***</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0.105***</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(0.00500)</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(0.00106)</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(0.00576)</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(0.00599)</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r w:rsidRPr="00135892">
              <w:rPr>
                <w:rFonts w:ascii="Times New Roman" w:hAnsi="Times New Roman"/>
                <w:szCs w:val="20"/>
              </w:rPr>
              <w:t>age</w:t>
            </w: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0.233***</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0.0348***</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0.268***</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0.277***</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(0.0291)</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(0.00478)</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(0.0335)</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(0.0347)</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r w:rsidRPr="00135892">
              <w:rPr>
                <w:rFonts w:ascii="Times New Roman" w:hAnsi="Times New Roman"/>
                <w:szCs w:val="20"/>
              </w:rPr>
              <w:t>female</w:t>
            </w: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0.108***</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0.0161***</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0.124***</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0.128***</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(0.00795)</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(0.00151)</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(0.00916)</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(0.00951)</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r w:rsidRPr="00135892">
              <w:rPr>
                <w:rFonts w:ascii="Times New Roman" w:hAnsi="Times New Roman"/>
                <w:szCs w:val="20"/>
              </w:rPr>
              <w:t>educ</w:t>
            </w: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0.293***</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0.0439***</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0.337***</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0.349***</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(0.0417)</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(0.00674)</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(0.0480)</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(0.0497)</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r w:rsidRPr="00135892">
              <w:rPr>
                <w:rFonts w:ascii="Times New Roman" w:hAnsi="Times New Roman"/>
                <w:szCs w:val="20"/>
              </w:rPr>
              <w:t>blhisp</w:t>
            </w: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-0.0426***</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-0.00637***</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-0.0489***</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-0.0506***</w:t>
            </w:r>
          </w:p>
        </w:tc>
      </w:tr>
      <w:tr w:rsidR="005F6CDA" w:rsidRPr="00135892">
        <w:trPr>
          <w:trHeight w:val="277"/>
        </w:trPr>
        <w:tc>
          <w:tcPr>
            <w:tcW w:w="1821" w:type="dxa"/>
            <w:tcBorders>
              <w:top w:val="nil"/>
              <w:left w:val="nil"/>
              <w:bottom w:val="nil"/>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(0.00538)</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(0.000886)</w:t>
            </w:r>
          </w:p>
        </w:tc>
        <w:tc>
          <w:tcPr>
            <w:tcW w:w="1865"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(0.00619)</w:t>
            </w:r>
          </w:p>
        </w:tc>
        <w:tc>
          <w:tcPr>
            <w:tcW w:w="1991" w:type="dxa"/>
            <w:tcBorders>
              <w:top w:val="nil"/>
              <w:left w:val="nil"/>
              <w:bottom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(0.00642)</w:t>
            </w:r>
          </w:p>
        </w:tc>
      </w:tr>
      <w:tr w:rsidR="005F6CDA" w:rsidRPr="00135892">
        <w:trPr>
          <w:trHeight w:val="277"/>
        </w:trPr>
        <w:tc>
          <w:tcPr>
            <w:tcW w:w="1821" w:type="dxa"/>
            <w:tcBorders>
              <w:top w:val="nil"/>
              <w:left w:val="nil"/>
              <w:bottom w:val="single" w:sz="4" w:space="0" w:color="008000"/>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single" w:sz="4" w:space="0" w:color="008000"/>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single" w:sz="4" w:space="0" w:color="008000"/>
              <w:right w:val="nil"/>
            </w:tcBorders>
            <w:shd w:val="clear" w:color="auto" w:fill="auto"/>
            <w:noWrap/>
          </w:tcPr>
          <w:p w:rsidR="005F6CDA" w:rsidRPr="00135892" w:rsidRDefault="005F6CDA" w:rsidP="00135892">
            <w:pPr>
              <w:jc w:val="center"/>
              <w:rPr>
                <w:rFonts w:ascii="Times New Roman" w:hAnsi="Times New Roman"/>
                <w:szCs w:val="20"/>
              </w:rPr>
            </w:pPr>
          </w:p>
        </w:tc>
        <w:tc>
          <w:tcPr>
            <w:tcW w:w="1865" w:type="dxa"/>
            <w:tcBorders>
              <w:top w:val="nil"/>
              <w:left w:val="nil"/>
              <w:bottom w:val="single" w:sz="4" w:space="0" w:color="008000"/>
              <w:right w:val="nil"/>
            </w:tcBorders>
            <w:shd w:val="clear" w:color="auto" w:fill="auto"/>
            <w:noWrap/>
          </w:tcPr>
          <w:p w:rsidR="005F6CDA" w:rsidRPr="00135892" w:rsidRDefault="005F6CDA" w:rsidP="00135892">
            <w:pPr>
              <w:jc w:val="center"/>
              <w:rPr>
                <w:rFonts w:ascii="Times New Roman" w:hAnsi="Times New Roman"/>
                <w:szCs w:val="20"/>
              </w:rPr>
            </w:pPr>
          </w:p>
        </w:tc>
        <w:tc>
          <w:tcPr>
            <w:tcW w:w="1991" w:type="dxa"/>
            <w:tcBorders>
              <w:top w:val="nil"/>
              <w:left w:val="nil"/>
              <w:bottom w:val="single" w:sz="4" w:space="0" w:color="008000"/>
              <w:right w:val="nil"/>
            </w:tcBorders>
            <w:shd w:val="clear" w:color="auto" w:fill="auto"/>
            <w:noWrap/>
          </w:tcPr>
          <w:p w:rsidR="005F6CDA" w:rsidRPr="00135892" w:rsidRDefault="005F6CDA" w:rsidP="00135892">
            <w:pPr>
              <w:jc w:val="center"/>
              <w:rPr>
                <w:rFonts w:ascii="Times New Roman" w:hAnsi="Times New Roman"/>
                <w:szCs w:val="20"/>
              </w:rPr>
            </w:pPr>
          </w:p>
        </w:tc>
      </w:tr>
      <w:tr w:rsidR="005F6CDA" w:rsidRPr="00135892">
        <w:trPr>
          <w:trHeight w:val="277"/>
        </w:trPr>
        <w:tc>
          <w:tcPr>
            <w:tcW w:w="1821" w:type="dxa"/>
            <w:tcBorders>
              <w:top w:val="single" w:sz="4" w:space="0" w:color="008000"/>
              <w:left w:val="nil"/>
              <w:right w:val="nil"/>
            </w:tcBorders>
            <w:shd w:val="clear" w:color="auto" w:fill="auto"/>
            <w:noWrap/>
            <w:vAlign w:val="bottom"/>
          </w:tcPr>
          <w:p w:rsidR="005F6CDA" w:rsidRPr="00135892" w:rsidRDefault="005F6CDA" w:rsidP="005F6CDA">
            <w:pPr>
              <w:rPr>
                <w:rFonts w:ascii="Times New Roman" w:hAnsi="Times New Roman"/>
                <w:szCs w:val="20"/>
              </w:rPr>
            </w:pPr>
            <w:r w:rsidRPr="00135892">
              <w:rPr>
                <w:rFonts w:ascii="Times New Roman" w:hAnsi="Times New Roman"/>
                <w:szCs w:val="20"/>
              </w:rPr>
              <w:t>N</w:t>
            </w:r>
          </w:p>
        </w:tc>
        <w:tc>
          <w:tcPr>
            <w:tcW w:w="1854" w:type="dxa"/>
            <w:tcBorders>
              <w:top w:val="single" w:sz="4" w:space="0" w:color="008000"/>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3328</w:t>
            </w:r>
          </w:p>
        </w:tc>
        <w:tc>
          <w:tcPr>
            <w:tcW w:w="1865" w:type="dxa"/>
            <w:tcBorders>
              <w:top w:val="single" w:sz="4" w:space="0" w:color="008000"/>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3328</w:t>
            </w:r>
          </w:p>
        </w:tc>
        <w:tc>
          <w:tcPr>
            <w:tcW w:w="1865" w:type="dxa"/>
            <w:tcBorders>
              <w:top w:val="single" w:sz="4" w:space="0" w:color="008000"/>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3328</w:t>
            </w:r>
          </w:p>
        </w:tc>
        <w:tc>
          <w:tcPr>
            <w:tcW w:w="1991" w:type="dxa"/>
            <w:tcBorders>
              <w:top w:val="single" w:sz="4" w:space="0" w:color="008000"/>
              <w:left w:val="nil"/>
              <w:right w:val="nil"/>
            </w:tcBorders>
            <w:shd w:val="clear" w:color="auto" w:fill="auto"/>
            <w:noWrap/>
          </w:tcPr>
          <w:p w:rsidR="005F6CDA" w:rsidRPr="00135892" w:rsidRDefault="005F6CDA" w:rsidP="00135892">
            <w:pPr>
              <w:jc w:val="center"/>
              <w:rPr>
                <w:rFonts w:ascii="Times New Roman" w:hAnsi="Times New Roman"/>
                <w:szCs w:val="20"/>
              </w:rPr>
            </w:pPr>
            <w:r w:rsidRPr="00135892">
              <w:rPr>
                <w:rFonts w:ascii="Times New Roman" w:hAnsi="Times New Roman"/>
                <w:szCs w:val="20"/>
              </w:rPr>
              <w:t>3328</w:t>
            </w:r>
          </w:p>
        </w:tc>
      </w:tr>
      <w:tr w:rsidR="005F6CDA" w:rsidRPr="00135892">
        <w:trPr>
          <w:trHeight w:val="277"/>
        </w:trPr>
        <w:tc>
          <w:tcPr>
            <w:tcW w:w="1821" w:type="dxa"/>
            <w:tcBorders>
              <w:top w:val="nil"/>
              <w:left w:val="nil"/>
              <w:bottom w:val="single" w:sz="4" w:space="0" w:color="008000"/>
              <w:right w:val="nil"/>
            </w:tcBorders>
            <w:shd w:val="clear" w:color="auto" w:fill="auto"/>
            <w:noWrap/>
            <w:vAlign w:val="bottom"/>
          </w:tcPr>
          <w:p w:rsidR="005F6CDA" w:rsidRPr="00135892" w:rsidRDefault="005F6CDA" w:rsidP="005F6CDA">
            <w:pPr>
              <w:rPr>
                <w:rFonts w:ascii="Times New Roman" w:hAnsi="Times New Roman"/>
                <w:szCs w:val="20"/>
              </w:rPr>
            </w:pPr>
          </w:p>
        </w:tc>
        <w:tc>
          <w:tcPr>
            <w:tcW w:w="1854" w:type="dxa"/>
            <w:tcBorders>
              <w:top w:val="nil"/>
              <w:left w:val="nil"/>
              <w:bottom w:val="single" w:sz="4" w:space="0" w:color="008000"/>
              <w:right w:val="nil"/>
            </w:tcBorders>
            <w:shd w:val="clear" w:color="auto" w:fill="auto"/>
            <w:noWrap/>
            <w:vAlign w:val="bottom"/>
          </w:tcPr>
          <w:p w:rsidR="005F6CDA" w:rsidRPr="00135892" w:rsidRDefault="005F6CDA" w:rsidP="005F6CDA">
            <w:pPr>
              <w:rPr>
                <w:rFonts w:ascii="Times New Roman" w:hAnsi="Times New Roman"/>
                <w:szCs w:val="20"/>
              </w:rPr>
            </w:pPr>
          </w:p>
        </w:tc>
        <w:tc>
          <w:tcPr>
            <w:tcW w:w="1865" w:type="dxa"/>
            <w:tcBorders>
              <w:top w:val="nil"/>
              <w:left w:val="nil"/>
              <w:bottom w:val="single" w:sz="4" w:space="0" w:color="008000"/>
              <w:right w:val="nil"/>
            </w:tcBorders>
            <w:shd w:val="clear" w:color="auto" w:fill="auto"/>
            <w:noWrap/>
            <w:vAlign w:val="bottom"/>
          </w:tcPr>
          <w:p w:rsidR="005F6CDA" w:rsidRPr="00135892" w:rsidRDefault="005F6CDA" w:rsidP="005F6CDA">
            <w:pPr>
              <w:rPr>
                <w:rFonts w:ascii="Times New Roman" w:hAnsi="Times New Roman"/>
                <w:szCs w:val="20"/>
              </w:rPr>
            </w:pPr>
          </w:p>
        </w:tc>
        <w:tc>
          <w:tcPr>
            <w:tcW w:w="1865" w:type="dxa"/>
            <w:tcBorders>
              <w:top w:val="nil"/>
              <w:left w:val="nil"/>
              <w:bottom w:val="single" w:sz="4" w:space="0" w:color="008000"/>
              <w:right w:val="nil"/>
            </w:tcBorders>
            <w:shd w:val="clear" w:color="auto" w:fill="auto"/>
            <w:noWrap/>
            <w:vAlign w:val="bottom"/>
          </w:tcPr>
          <w:p w:rsidR="005F6CDA" w:rsidRPr="00135892" w:rsidRDefault="005F6CDA" w:rsidP="005F6CDA">
            <w:pPr>
              <w:rPr>
                <w:rFonts w:ascii="Times New Roman" w:hAnsi="Times New Roman"/>
                <w:szCs w:val="20"/>
              </w:rPr>
            </w:pPr>
          </w:p>
        </w:tc>
        <w:tc>
          <w:tcPr>
            <w:tcW w:w="1991" w:type="dxa"/>
            <w:tcBorders>
              <w:top w:val="nil"/>
              <w:left w:val="nil"/>
              <w:bottom w:val="single" w:sz="4" w:space="0" w:color="008000"/>
              <w:right w:val="nil"/>
            </w:tcBorders>
            <w:shd w:val="clear" w:color="auto" w:fill="auto"/>
            <w:noWrap/>
            <w:vAlign w:val="bottom"/>
          </w:tcPr>
          <w:p w:rsidR="005F6CDA" w:rsidRPr="00135892" w:rsidRDefault="005F6CDA" w:rsidP="005F6CDA">
            <w:pPr>
              <w:rPr>
                <w:rFonts w:ascii="Times New Roman" w:hAnsi="Times New Roman"/>
                <w:szCs w:val="20"/>
              </w:rPr>
            </w:pPr>
          </w:p>
        </w:tc>
      </w:tr>
      <w:tr w:rsidR="00135892" w:rsidRPr="00135892">
        <w:trPr>
          <w:trHeight w:val="297"/>
        </w:trPr>
        <w:tc>
          <w:tcPr>
            <w:tcW w:w="9396" w:type="dxa"/>
            <w:gridSpan w:val="5"/>
            <w:tcBorders>
              <w:top w:val="single" w:sz="4" w:space="0" w:color="008000"/>
              <w:left w:val="nil"/>
              <w:bottom w:val="single" w:sz="4" w:space="0" w:color="000000" w:themeColor="text1"/>
              <w:right w:val="nil"/>
            </w:tcBorders>
            <w:shd w:val="clear" w:color="auto" w:fill="auto"/>
            <w:noWrap/>
            <w:vAlign w:val="bottom"/>
          </w:tcPr>
          <w:p w:rsidR="00135892" w:rsidRPr="00135892" w:rsidRDefault="00135892" w:rsidP="005F6CDA">
            <w:pPr>
              <w:rPr>
                <w:rFonts w:ascii="Times New Roman" w:hAnsi="Times New Roman"/>
                <w:sz w:val="20"/>
                <w:szCs w:val="20"/>
              </w:rPr>
            </w:pPr>
            <w:r w:rsidRPr="00135892">
              <w:rPr>
                <w:rFonts w:ascii="Times New Roman" w:hAnsi="Times New Roman"/>
                <w:sz w:val="20"/>
                <w:szCs w:val="20"/>
              </w:rPr>
              <w:t>Note: Standard errors in parentheses. Marginal effect on dummy variable represents a discrete change of dummy variable from 0 to 1. Significance is denoted by: * p&lt;0.05, ** p&lt;0.01, *** p&lt;0.001.</w:t>
            </w:r>
          </w:p>
        </w:tc>
      </w:tr>
    </w:tbl>
    <w:p w:rsidR="00CE22EE" w:rsidRDefault="00CE22EE" w:rsidP="005F6CDA">
      <w:pPr>
        <w:rPr>
          <w:rFonts w:ascii="Times New Roman" w:hAnsi="Times New Roman" w:cs="Menlo Regular"/>
          <w:color w:val="000000"/>
          <w:szCs w:val="22"/>
        </w:rPr>
      </w:pPr>
    </w:p>
    <w:p w:rsidR="00F22F72" w:rsidRDefault="00CE22EE" w:rsidP="005F6CDA">
      <w:pPr>
        <w:rPr>
          <w:rFonts w:ascii="Times New Roman" w:hAnsi="Times New Roman" w:cs="Menlo Regular"/>
          <w:color w:val="000000"/>
          <w:szCs w:val="22"/>
        </w:rPr>
      </w:pPr>
      <w:r>
        <w:rPr>
          <w:rFonts w:ascii="Times New Roman" w:hAnsi="Times New Roman" w:cs="Menlo Regular"/>
          <w:color w:val="000000"/>
          <w:szCs w:val="22"/>
        </w:rPr>
        <w:tab/>
        <w:t>The first marginal effect represents the elasticity of E[Y|Y&gt;a] (expected value of y given y is greater than our censoring point) with respect to changes in X. By far the largest effects are age and education. The second marginal effect represents the elasticity of the probability of Prob(Y&gt;a) (probability of being selected) with respect to changes in X. Again, age and education are large and significant, but each variable’s marginal contribution to the probability of being selected is much smaller than its contribution to the expected value once selected. The third marginal effect represents the elasticity of E(Y) given X. This is the most intuitive marginal effect, since it uses the expected value conditional on the censoring and will conform to whatever the real-life censoring rule is. Finally, we have the elasticity of the unconditional expected value with respect to X. This would be the expected value if we could observe beyond the censoring point.</w:t>
      </w:r>
    </w:p>
    <w:p w:rsidR="00F22F72" w:rsidRDefault="00F22F72" w:rsidP="008423BC">
      <w:pPr>
        <w:ind w:firstLine="720"/>
        <w:rPr>
          <w:rFonts w:ascii="Times New Roman" w:hAnsi="Times New Roman" w:cs="Menlo Regular"/>
          <w:color w:val="000000"/>
          <w:szCs w:val="22"/>
        </w:rPr>
      </w:pPr>
      <w:r>
        <w:rPr>
          <w:rFonts w:ascii="Times New Roman" w:hAnsi="Times New Roman" w:cs="Menlo Regular"/>
          <w:color w:val="000000"/>
          <w:szCs w:val="22"/>
        </w:rPr>
        <w:t>(f)</w:t>
      </w:r>
    </w:p>
    <w:p w:rsidR="00493780" w:rsidRDefault="00493780" w:rsidP="005F6CDA">
      <w:pPr>
        <w:rPr>
          <w:rFonts w:ascii="Times New Roman" w:hAnsi="Times New Roman" w:cs="Menlo Regular"/>
          <w:color w:val="000000"/>
          <w:szCs w:val="22"/>
        </w:rPr>
      </w:pPr>
      <w:r>
        <w:rPr>
          <w:rFonts w:ascii="Times New Roman" w:hAnsi="Times New Roman" w:cs="Menlo Regular"/>
          <w:color w:val="000000"/>
          <w:szCs w:val="22"/>
        </w:rPr>
        <w:tab/>
        <w:t>The log-likelihood estimation was manually calculated with the following commands:</w:t>
      </w:r>
    </w:p>
    <w:p w:rsidR="00493780" w:rsidRDefault="00493780" w:rsidP="005F6CDA">
      <w:pPr>
        <w:rPr>
          <w:rFonts w:ascii="Times New Roman" w:hAnsi="Times New Roman" w:cs="Menlo Regular"/>
          <w:color w:val="000000"/>
          <w:szCs w:val="22"/>
        </w:rPr>
      </w:pPr>
    </w:p>
    <w:p w:rsidR="00493780" w:rsidRPr="00493780" w:rsidRDefault="00493780" w:rsidP="00493780">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r w:rsidRPr="00493780">
        <w:rPr>
          <w:rFonts w:ascii="Courier" w:hAnsi="Courier" w:cs="Menlo Regular"/>
          <w:color w:val="000000"/>
          <w:szCs w:val="22"/>
        </w:rPr>
        <w:t>gen d_censored = (lambexp&lt;=-0.00001)</w:t>
      </w:r>
    </w:p>
    <w:p w:rsidR="00493780" w:rsidRPr="00493780" w:rsidRDefault="00493780" w:rsidP="00493780">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r w:rsidRPr="00493780">
        <w:rPr>
          <w:rFonts w:ascii="Courier" w:hAnsi="Courier" w:cs="Menlo Regular"/>
          <w:color w:val="000000"/>
          <w:szCs w:val="22"/>
        </w:rPr>
        <w:t>gen contrib_censored = (1-probnotcensored_m)^(d_censored)</w:t>
      </w:r>
    </w:p>
    <w:p w:rsidR="00493780" w:rsidRPr="00493780" w:rsidRDefault="00493780" w:rsidP="00493780">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r w:rsidRPr="00493780">
        <w:rPr>
          <w:rFonts w:ascii="Courier" w:hAnsi="Courier" w:cs="Menlo Regular"/>
          <w:color w:val="000000"/>
          <w:szCs w:val="22"/>
        </w:rPr>
        <w:t>gen contrib_not_censored = ((1/sigma)*normalden((lambexp-ystar)/sigma))^(1-d_censored)</w:t>
      </w:r>
    </w:p>
    <w:p w:rsidR="00493780" w:rsidRPr="00493780" w:rsidRDefault="00493780" w:rsidP="00493780">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r w:rsidRPr="00493780">
        <w:rPr>
          <w:rFonts w:ascii="Courier" w:hAnsi="Courier" w:cs="Menlo Regular"/>
          <w:color w:val="000000"/>
          <w:szCs w:val="22"/>
        </w:rPr>
        <w:t>gen Like_i_m = contrib_censored*contrib_not_censored</w:t>
      </w:r>
    </w:p>
    <w:p w:rsidR="00493780" w:rsidRPr="00493780" w:rsidRDefault="00493780" w:rsidP="00493780">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r w:rsidRPr="00493780">
        <w:rPr>
          <w:rFonts w:ascii="Courier" w:hAnsi="Courier" w:cs="Menlo Regular"/>
          <w:color w:val="000000"/>
          <w:szCs w:val="22"/>
        </w:rPr>
        <w:t>gen logLike_i_m = log(Like_i_m)</w:t>
      </w:r>
    </w:p>
    <w:p w:rsidR="00493780" w:rsidRPr="00493780" w:rsidRDefault="00493780" w:rsidP="00493780">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r w:rsidRPr="00493780">
        <w:rPr>
          <w:rFonts w:ascii="Courier" w:hAnsi="Courier" w:cs="Menlo Regular"/>
          <w:color w:val="000000"/>
          <w:szCs w:val="22"/>
        </w:rPr>
        <w:t>egen logLike_m = sum(logLike_i_m)</w:t>
      </w:r>
    </w:p>
    <w:p w:rsidR="00007DCD" w:rsidRDefault="00493780" w:rsidP="00493780">
      <w:pPr>
        <w:rPr>
          <w:rFonts w:ascii="Courier" w:hAnsi="Courier" w:cs="Menlo Regular"/>
          <w:color w:val="000000"/>
          <w:szCs w:val="22"/>
        </w:rPr>
      </w:pPr>
      <w:r>
        <w:rPr>
          <w:rFonts w:ascii="Courier" w:hAnsi="Courier" w:cs="Menlo Regular"/>
          <w:color w:val="000000"/>
          <w:szCs w:val="22"/>
        </w:rPr>
        <w:t xml:space="preserve">. </w:t>
      </w:r>
      <w:r w:rsidRPr="00493780">
        <w:rPr>
          <w:rFonts w:ascii="Courier" w:hAnsi="Courier" w:cs="Menlo Regular"/>
          <w:color w:val="000000"/>
          <w:szCs w:val="22"/>
        </w:rPr>
        <w:t>sum logLike_m logLike</w:t>
      </w:r>
    </w:p>
    <w:p w:rsidR="00007DCD" w:rsidRDefault="00007DCD" w:rsidP="00493780">
      <w:pPr>
        <w:rPr>
          <w:rFonts w:ascii="Courier" w:hAnsi="Courier" w:cs="Menlo Regular"/>
          <w:color w:val="000000"/>
          <w:szCs w:val="22"/>
        </w:rPr>
      </w:pPr>
    </w:p>
    <w:p w:rsidR="008423BC" w:rsidRDefault="008423BC" w:rsidP="00493780">
      <w:pPr>
        <w:rPr>
          <w:rFonts w:ascii="Times New Roman" w:hAnsi="Times New Roman" w:cs="Menlo Regular"/>
          <w:color w:val="000000"/>
          <w:szCs w:val="22"/>
        </w:rPr>
      </w:pPr>
      <w:r>
        <w:rPr>
          <w:rFonts w:ascii="Times New Roman" w:hAnsi="Times New Roman" w:cs="Menlo Regular"/>
          <w:color w:val="000000"/>
          <w:szCs w:val="22"/>
        </w:rPr>
        <w:tab/>
        <w:t xml:space="preserve">These commands returned a log-likelihood value of </w:t>
      </w:r>
      <w:r w:rsidRPr="008423BC">
        <w:rPr>
          <w:rFonts w:ascii="Times New Roman" w:hAnsi="Times New Roman" w:cs="Menlo Regular"/>
          <w:color w:val="000000"/>
          <w:szCs w:val="22"/>
        </w:rPr>
        <w:t>-7494.293</w:t>
      </w:r>
      <w:r>
        <w:rPr>
          <w:rFonts w:ascii="Times New Roman" w:hAnsi="Times New Roman" w:cs="Menlo Regular"/>
          <w:color w:val="000000"/>
          <w:szCs w:val="22"/>
        </w:rPr>
        <w:t>, exactly equal to the one calculated automatically by STATA.</w:t>
      </w:r>
    </w:p>
    <w:p w:rsidR="008423BC" w:rsidRDefault="008423BC" w:rsidP="00493780">
      <w:pPr>
        <w:rPr>
          <w:rFonts w:ascii="Times New Roman" w:hAnsi="Times New Roman" w:cs="Menlo Regular"/>
          <w:color w:val="000000"/>
          <w:szCs w:val="22"/>
        </w:rPr>
      </w:pPr>
    </w:p>
    <w:p w:rsidR="0029776E" w:rsidRDefault="008423BC" w:rsidP="00493780">
      <w:pPr>
        <w:rPr>
          <w:rFonts w:ascii="Times New Roman" w:hAnsi="Times New Roman" w:cs="Menlo Regular"/>
          <w:color w:val="000000"/>
          <w:szCs w:val="22"/>
        </w:rPr>
      </w:pPr>
      <w:r>
        <w:rPr>
          <w:rFonts w:ascii="Times New Roman" w:hAnsi="Times New Roman" w:cs="Menlo Regular"/>
          <w:color w:val="000000"/>
          <w:szCs w:val="22"/>
        </w:rPr>
        <w:t>2.</w:t>
      </w:r>
    </w:p>
    <w:p w:rsidR="003A4043" w:rsidRPr="008423BC" w:rsidRDefault="0029776E" w:rsidP="00493780">
      <w:pPr>
        <w:rPr>
          <w:rFonts w:ascii="Times New Roman" w:hAnsi="Times New Roman" w:cs="Menlo Regular"/>
          <w:color w:val="000000"/>
          <w:szCs w:val="22"/>
        </w:rPr>
      </w:pPr>
      <w:r>
        <w:rPr>
          <w:rFonts w:ascii="Times New Roman" w:hAnsi="Times New Roman" w:cs="Menlo Regular"/>
          <w:color w:val="000000"/>
          <w:szCs w:val="22"/>
        </w:rPr>
        <w:tab/>
      </w:r>
      <w:r w:rsidR="00F53C2F">
        <w:rPr>
          <w:rFonts w:ascii="Times New Roman" w:hAnsi="Times New Roman" w:cs="Menlo Regular"/>
          <w:color w:val="000000"/>
          <w:szCs w:val="22"/>
        </w:rPr>
        <w:t xml:space="preserve">As stated above, using OLS for this type of data will created biased results when making inference about the population as a whole. By excluding those who have not paid money for medical costs, you are excluding an interesting, large, and non-random portion of the sample. The Tobit model fairs alright as long as we can assume that the selection model is the same as the model that determines amounts. It is difficult to think of a scenario where there is another model driving whether someone incurs medical costs or not, independent of the model that determines how many medical costs they incur. </w:t>
      </w:r>
      <w:r w:rsidR="00F6735F">
        <w:rPr>
          <w:rFonts w:ascii="Times New Roman" w:hAnsi="Times New Roman" w:cs="Menlo Regular"/>
          <w:color w:val="000000"/>
          <w:szCs w:val="22"/>
        </w:rPr>
        <w:t>In this scenario, the Tobit model did require a transformation of the data, but that was just due to the nature of the distribution and log transformations. Finally, the Heckman model allows for there to be different processes for the selection and the amount. Especially with the limited number of independent variables to choose from in this dataset, it would have been difficult to make an argument for why one variable would affect whether someone incurs medical costs at all, and then go on to make an argument for why it wouldn’t also belong in the amount setting equation. Without such a variable, the Heckman model would not be suitable.</w:t>
      </w:r>
    </w:p>
    <w:sectPr w:rsidR="003A4043" w:rsidRPr="008423BC" w:rsidSect="003A404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E5EB0"/>
    <w:rsid w:val="00007DCD"/>
    <w:rsid w:val="00030737"/>
    <w:rsid w:val="0013171C"/>
    <w:rsid w:val="00135892"/>
    <w:rsid w:val="0016523C"/>
    <w:rsid w:val="00170A3E"/>
    <w:rsid w:val="001B1F02"/>
    <w:rsid w:val="001B3D6C"/>
    <w:rsid w:val="001E22AD"/>
    <w:rsid w:val="00293EC0"/>
    <w:rsid w:val="0029776E"/>
    <w:rsid w:val="002C543F"/>
    <w:rsid w:val="003213FA"/>
    <w:rsid w:val="00351548"/>
    <w:rsid w:val="00372EC0"/>
    <w:rsid w:val="00394C00"/>
    <w:rsid w:val="003A3A6C"/>
    <w:rsid w:val="003A4043"/>
    <w:rsid w:val="00434082"/>
    <w:rsid w:val="00447479"/>
    <w:rsid w:val="00493780"/>
    <w:rsid w:val="00597E6D"/>
    <w:rsid w:val="005D7A47"/>
    <w:rsid w:val="005E5EB0"/>
    <w:rsid w:val="005F1462"/>
    <w:rsid w:val="005F6CDA"/>
    <w:rsid w:val="007009AF"/>
    <w:rsid w:val="00741689"/>
    <w:rsid w:val="00787DDF"/>
    <w:rsid w:val="007A1F88"/>
    <w:rsid w:val="00820737"/>
    <w:rsid w:val="00830BE4"/>
    <w:rsid w:val="008423BC"/>
    <w:rsid w:val="00842ED7"/>
    <w:rsid w:val="00961B6A"/>
    <w:rsid w:val="00984485"/>
    <w:rsid w:val="00A83F16"/>
    <w:rsid w:val="00B50108"/>
    <w:rsid w:val="00B6147D"/>
    <w:rsid w:val="00B917C7"/>
    <w:rsid w:val="00BC7DE2"/>
    <w:rsid w:val="00C951A9"/>
    <w:rsid w:val="00CE22EE"/>
    <w:rsid w:val="00DE5659"/>
    <w:rsid w:val="00E51A1E"/>
    <w:rsid w:val="00E52CEF"/>
    <w:rsid w:val="00F16840"/>
    <w:rsid w:val="00F22F72"/>
    <w:rsid w:val="00F53C2F"/>
    <w:rsid w:val="00F6735F"/>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293E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16840"/>
    <w:pPr>
      <w:tabs>
        <w:tab w:val="center" w:pos="4320"/>
        <w:tab w:val="right" w:pos="8640"/>
      </w:tabs>
    </w:pPr>
  </w:style>
  <w:style w:type="character" w:customStyle="1" w:styleId="HeaderChar">
    <w:name w:val="Header Char"/>
    <w:basedOn w:val="DefaultParagraphFont"/>
    <w:link w:val="Header"/>
    <w:uiPriority w:val="99"/>
    <w:semiHidden/>
    <w:rsid w:val="00F16840"/>
  </w:style>
  <w:style w:type="paragraph" w:styleId="Footer">
    <w:name w:val="footer"/>
    <w:basedOn w:val="Normal"/>
    <w:link w:val="FooterChar"/>
    <w:uiPriority w:val="99"/>
    <w:semiHidden/>
    <w:unhideWhenUsed/>
    <w:rsid w:val="00F16840"/>
    <w:pPr>
      <w:tabs>
        <w:tab w:val="center" w:pos="4320"/>
        <w:tab w:val="right" w:pos="8640"/>
      </w:tabs>
    </w:pPr>
  </w:style>
  <w:style w:type="character" w:customStyle="1" w:styleId="FooterChar">
    <w:name w:val="Footer Char"/>
    <w:basedOn w:val="DefaultParagraphFont"/>
    <w:link w:val="Footer"/>
    <w:uiPriority w:val="99"/>
    <w:semiHidden/>
    <w:rsid w:val="00F16840"/>
  </w:style>
</w:styles>
</file>

<file path=word/webSettings.xml><?xml version="1.0" encoding="utf-8"?>
<w:webSettings xmlns:r="http://schemas.openxmlformats.org/officeDocument/2006/relationships" xmlns:w="http://schemas.openxmlformats.org/wordprocessingml/2006/main">
  <w:divs>
    <w:div w:id="117451375">
      <w:bodyDiv w:val="1"/>
      <w:marLeft w:val="0"/>
      <w:marRight w:val="0"/>
      <w:marTop w:val="0"/>
      <w:marBottom w:val="0"/>
      <w:divBdr>
        <w:top w:val="none" w:sz="0" w:space="0" w:color="auto"/>
        <w:left w:val="none" w:sz="0" w:space="0" w:color="auto"/>
        <w:bottom w:val="none" w:sz="0" w:space="0" w:color="auto"/>
        <w:right w:val="none" w:sz="0" w:space="0" w:color="auto"/>
      </w:divBdr>
    </w:div>
    <w:div w:id="610090990">
      <w:bodyDiv w:val="1"/>
      <w:marLeft w:val="0"/>
      <w:marRight w:val="0"/>
      <w:marTop w:val="0"/>
      <w:marBottom w:val="0"/>
      <w:divBdr>
        <w:top w:val="none" w:sz="0" w:space="0" w:color="auto"/>
        <w:left w:val="none" w:sz="0" w:space="0" w:color="auto"/>
        <w:bottom w:val="none" w:sz="0" w:space="0" w:color="auto"/>
        <w:right w:val="none" w:sz="0" w:space="0" w:color="auto"/>
      </w:divBdr>
    </w:div>
    <w:div w:id="670445476">
      <w:bodyDiv w:val="1"/>
      <w:marLeft w:val="0"/>
      <w:marRight w:val="0"/>
      <w:marTop w:val="0"/>
      <w:marBottom w:val="0"/>
      <w:divBdr>
        <w:top w:val="none" w:sz="0" w:space="0" w:color="auto"/>
        <w:left w:val="none" w:sz="0" w:space="0" w:color="auto"/>
        <w:bottom w:val="none" w:sz="0" w:space="0" w:color="auto"/>
        <w:right w:val="none" w:sz="0" w:space="0" w:color="auto"/>
      </w:divBdr>
    </w:div>
    <w:div w:id="846137419">
      <w:bodyDiv w:val="1"/>
      <w:marLeft w:val="0"/>
      <w:marRight w:val="0"/>
      <w:marTop w:val="0"/>
      <w:marBottom w:val="0"/>
      <w:divBdr>
        <w:top w:val="none" w:sz="0" w:space="0" w:color="auto"/>
        <w:left w:val="none" w:sz="0" w:space="0" w:color="auto"/>
        <w:bottom w:val="none" w:sz="0" w:space="0" w:color="auto"/>
        <w:right w:val="none" w:sz="0" w:space="0" w:color="auto"/>
      </w:divBdr>
    </w:div>
    <w:div w:id="864177876">
      <w:bodyDiv w:val="1"/>
      <w:marLeft w:val="0"/>
      <w:marRight w:val="0"/>
      <w:marTop w:val="0"/>
      <w:marBottom w:val="0"/>
      <w:divBdr>
        <w:top w:val="none" w:sz="0" w:space="0" w:color="auto"/>
        <w:left w:val="none" w:sz="0" w:space="0" w:color="auto"/>
        <w:bottom w:val="none" w:sz="0" w:space="0" w:color="auto"/>
        <w:right w:val="none" w:sz="0" w:space="0" w:color="auto"/>
      </w:divBdr>
    </w:div>
    <w:div w:id="1498501412">
      <w:bodyDiv w:val="1"/>
      <w:marLeft w:val="0"/>
      <w:marRight w:val="0"/>
      <w:marTop w:val="0"/>
      <w:marBottom w:val="0"/>
      <w:divBdr>
        <w:top w:val="none" w:sz="0" w:space="0" w:color="auto"/>
        <w:left w:val="none" w:sz="0" w:space="0" w:color="auto"/>
        <w:bottom w:val="none" w:sz="0" w:space="0" w:color="auto"/>
        <w:right w:val="none" w:sz="0" w:space="0" w:color="auto"/>
      </w:divBdr>
    </w:div>
    <w:div w:id="1603536031">
      <w:bodyDiv w:val="1"/>
      <w:marLeft w:val="0"/>
      <w:marRight w:val="0"/>
      <w:marTop w:val="0"/>
      <w:marBottom w:val="0"/>
      <w:divBdr>
        <w:top w:val="none" w:sz="0" w:space="0" w:color="auto"/>
        <w:left w:val="none" w:sz="0" w:space="0" w:color="auto"/>
        <w:bottom w:val="none" w:sz="0" w:space="0" w:color="auto"/>
        <w:right w:val="none" w:sz="0" w:space="0" w:color="auto"/>
      </w:divBdr>
    </w:div>
    <w:div w:id="1632593093">
      <w:bodyDiv w:val="1"/>
      <w:marLeft w:val="0"/>
      <w:marRight w:val="0"/>
      <w:marTop w:val="0"/>
      <w:marBottom w:val="0"/>
      <w:divBdr>
        <w:top w:val="none" w:sz="0" w:space="0" w:color="auto"/>
        <w:left w:val="none" w:sz="0" w:space="0" w:color="auto"/>
        <w:bottom w:val="none" w:sz="0" w:space="0" w:color="auto"/>
        <w:right w:val="none" w:sz="0" w:space="0" w:color="auto"/>
      </w:divBdr>
    </w:div>
    <w:div w:id="1648975604">
      <w:bodyDiv w:val="1"/>
      <w:marLeft w:val="0"/>
      <w:marRight w:val="0"/>
      <w:marTop w:val="0"/>
      <w:marBottom w:val="0"/>
      <w:divBdr>
        <w:top w:val="none" w:sz="0" w:space="0" w:color="auto"/>
        <w:left w:val="none" w:sz="0" w:space="0" w:color="auto"/>
        <w:bottom w:val="none" w:sz="0" w:space="0" w:color="auto"/>
        <w:right w:val="none" w:sz="0" w:space="0" w:color="auto"/>
      </w:divBdr>
    </w:div>
    <w:div w:id="1779132403">
      <w:bodyDiv w:val="1"/>
      <w:marLeft w:val="0"/>
      <w:marRight w:val="0"/>
      <w:marTop w:val="0"/>
      <w:marBottom w:val="0"/>
      <w:divBdr>
        <w:top w:val="none" w:sz="0" w:space="0" w:color="auto"/>
        <w:left w:val="none" w:sz="0" w:space="0" w:color="auto"/>
        <w:bottom w:val="none" w:sz="0" w:space="0" w:color="auto"/>
        <w:right w:val="none" w:sz="0" w:space="0" w:color="auto"/>
      </w:divBdr>
    </w:div>
    <w:div w:id="1905025702">
      <w:bodyDiv w:val="1"/>
      <w:marLeft w:val="0"/>
      <w:marRight w:val="0"/>
      <w:marTop w:val="0"/>
      <w:marBottom w:val="0"/>
      <w:divBdr>
        <w:top w:val="none" w:sz="0" w:space="0" w:color="auto"/>
        <w:left w:val="none" w:sz="0" w:space="0" w:color="auto"/>
        <w:bottom w:val="none" w:sz="0" w:space="0" w:color="auto"/>
        <w:right w:val="none" w:sz="0" w:space="0" w:color="auto"/>
      </w:divBdr>
    </w:div>
    <w:div w:id="2063290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1447</Words>
  <Characters>8253</Characters>
  <Application>Microsoft Macintosh Word</Application>
  <DocSecurity>0</DocSecurity>
  <Lines>68</Lines>
  <Paragraphs>16</Paragraphs>
  <ScaleCrop>false</ScaleCrop>
  <Company>William &amp; Mary</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Miller</cp:lastModifiedBy>
  <cp:revision>46</cp:revision>
  <dcterms:created xsi:type="dcterms:W3CDTF">2014-04-24T00:31:00Z</dcterms:created>
  <dcterms:modified xsi:type="dcterms:W3CDTF">2014-04-24T02:49:00Z</dcterms:modified>
</cp:coreProperties>
</file>