
<file path=[Content_Types].xml><?xml version="1.0" encoding="utf-8"?>
<Types xmlns="http://schemas.openxmlformats.org/package/2006/content-types">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jpeg" ContentType="image/jpeg"/>
  <Override PartName="/word/charts/chart2.xml" ContentType="application/vnd.openxmlformats-officedocument.drawingml.chart+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C8B" w:rsidRDefault="00644C8B" w:rsidP="000814E3">
      <w:pPr>
        <w:jc w:val="center"/>
        <w:rPr>
          <w:rFonts w:ascii="Times New Roman" w:hAnsi="Times New Roman"/>
          <w:smallCaps/>
        </w:rPr>
      </w:pPr>
    </w:p>
    <w:p w:rsidR="00644C8B" w:rsidRDefault="00644C8B" w:rsidP="000814E3">
      <w:pPr>
        <w:jc w:val="right"/>
        <w:rPr>
          <w:rFonts w:ascii="Times New Roman" w:hAnsi="Times New Roman"/>
        </w:rPr>
      </w:pPr>
      <w:r>
        <w:rPr>
          <w:rFonts w:ascii="Times New Roman" w:hAnsi="Times New Roman"/>
        </w:rPr>
        <w:t>Alex Miller</w:t>
      </w:r>
    </w:p>
    <w:p w:rsidR="00644C8B" w:rsidRDefault="00644C8B" w:rsidP="000814E3">
      <w:pPr>
        <w:jc w:val="right"/>
        <w:rPr>
          <w:rFonts w:ascii="Times New Roman" w:hAnsi="Times New Roman"/>
        </w:rPr>
      </w:pPr>
      <w:r>
        <w:rPr>
          <w:rFonts w:ascii="Times New Roman" w:hAnsi="Times New Roman"/>
        </w:rPr>
        <w:t>12/13/2012</w:t>
      </w:r>
    </w:p>
    <w:p w:rsidR="00644C8B" w:rsidRPr="00644C8B" w:rsidRDefault="00644C8B" w:rsidP="000814E3">
      <w:pPr>
        <w:jc w:val="right"/>
        <w:rPr>
          <w:rFonts w:ascii="Times New Roman" w:hAnsi="Times New Roman"/>
        </w:rPr>
      </w:pPr>
      <w:r>
        <w:rPr>
          <w:rFonts w:ascii="Times New Roman" w:hAnsi="Times New Roman"/>
        </w:rPr>
        <w:t>Quantitative Methods I</w:t>
      </w:r>
    </w:p>
    <w:p w:rsidR="00644C8B" w:rsidRDefault="00644C8B" w:rsidP="000814E3">
      <w:pPr>
        <w:jc w:val="center"/>
        <w:rPr>
          <w:rFonts w:ascii="Times New Roman" w:hAnsi="Times New Roman"/>
          <w:smallCaps/>
        </w:rPr>
      </w:pPr>
    </w:p>
    <w:p w:rsidR="00644C8B" w:rsidRDefault="00644C8B" w:rsidP="000814E3">
      <w:pPr>
        <w:jc w:val="center"/>
        <w:rPr>
          <w:rFonts w:ascii="Times New Roman" w:hAnsi="Times New Roman"/>
          <w:smallCaps/>
        </w:rPr>
      </w:pPr>
    </w:p>
    <w:p w:rsidR="00644C8B" w:rsidRDefault="00644C8B" w:rsidP="000814E3">
      <w:pPr>
        <w:jc w:val="center"/>
        <w:rPr>
          <w:rFonts w:ascii="Times New Roman" w:hAnsi="Times New Roman"/>
          <w:smallCaps/>
        </w:rPr>
      </w:pPr>
    </w:p>
    <w:p w:rsidR="00644C8B" w:rsidRDefault="00644C8B" w:rsidP="000814E3">
      <w:pPr>
        <w:jc w:val="center"/>
        <w:rPr>
          <w:rFonts w:ascii="Times New Roman" w:hAnsi="Times New Roman"/>
          <w:smallCaps/>
        </w:rPr>
      </w:pPr>
    </w:p>
    <w:p w:rsidR="00B14D77" w:rsidRDefault="00B14D77" w:rsidP="000814E3">
      <w:pPr>
        <w:jc w:val="center"/>
        <w:rPr>
          <w:rFonts w:ascii="Times New Roman" w:hAnsi="Times New Roman"/>
          <w:smallCaps/>
        </w:rPr>
      </w:pPr>
    </w:p>
    <w:p w:rsidR="00644C8B" w:rsidRDefault="00644C8B" w:rsidP="000814E3">
      <w:pPr>
        <w:jc w:val="center"/>
        <w:rPr>
          <w:rFonts w:ascii="Times New Roman" w:hAnsi="Times New Roman"/>
          <w:smallCaps/>
        </w:rPr>
      </w:pPr>
    </w:p>
    <w:p w:rsidR="00644C8B" w:rsidRPr="00644C8B" w:rsidRDefault="00644C8B" w:rsidP="000814E3">
      <w:pPr>
        <w:jc w:val="center"/>
        <w:rPr>
          <w:rFonts w:ascii="Times New Roman" w:hAnsi="Times New Roman"/>
        </w:rPr>
      </w:pPr>
    </w:p>
    <w:p w:rsidR="003426AB" w:rsidRDefault="00644C8B" w:rsidP="003426AB">
      <w:pPr>
        <w:jc w:val="center"/>
        <w:rPr>
          <w:rFonts w:ascii="Times New Roman" w:hAnsi="Times New Roman"/>
          <w:smallCaps/>
        </w:rPr>
      </w:pPr>
      <w:r>
        <w:rPr>
          <w:rFonts w:ascii="Times New Roman" w:hAnsi="Times New Roman"/>
          <w:smallCaps/>
        </w:rPr>
        <w:t>Governance, Refugees, and Internal Displacemen</w:t>
      </w:r>
      <w:r w:rsidR="00CE5205">
        <w:rPr>
          <w:rFonts w:ascii="Times New Roman" w:hAnsi="Times New Roman"/>
          <w:smallCaps/>
        </w:rPr>
        <w:t>t</w:t>
      </w:r>
    </w:p>
    <w:p w:rsidR="003426AB" w:rsidRDefault="003426AB" w:rsidP="003426AB">
      <w:pPr>
        <w:jc w:val="center"/>
        <w:rPr>
          <w:rFonts w:ascii="Times New Roman" w:hAnsi="Times New Roman"/>
          <w:smallCaps/>
        </w:rPr>
      </w:pPr>
    </w:p>
    <w:p w:rsidR="003426AB" w:rsidRDefault="003426AB" w:rsidP="003426AB">
      <w:pPr>
        <w:jc w:val="center"/>
        <w:rPr>
          <w:rFonts w:ascii="Times New Roman" w:hAnsi="Times New Roman"/>
          <w:smallCaps/>
        </w:rPr>
      </w:pPr>
    </w:p>
    <w:p w:rsidR="008B051C" w:rsidRDefault="003426AB" w:rsidP="00B2152E">
      <w:pPr>
        <w:spacing w:line="480" w:lineRule="auto"/>
        <w:ind w:firstLine="720"/>
        <w:rPr>
          <w:rFonts w:ascii="Times New Roman" w:hAnsi="Times New Roman"/>
        </w:rPr>
      </w:pPr>
      <w:r>
        <w:rPr>
          <w:rFonts w:ascii="Times New Roman" w:hAnsi="Times New Roman"/>
          <w:smallCaps/>
        </w:rPr>
        <w:br w:type="page"/>
      </w:r>
      <w:r w:rsidR="0001677A" w:rsidRPr="0001677A">
        <w:rPr>
          <w:rFonts w:ascii="Times New Roman" w:hAnsi="Times New Roman"/>
        </w:rPr>
        <w:t>On</w:t>
      </w:r>
      <w:r w:rsidR="0001677A">
        <w:rPr>
          <w:rFonts w:ascii="Times New Roman" w:hAnsi="Times New Roman"/>
          <w:smallCaps/>
        </w:rPr>
        <w:t xml:space="preserve"> </w:t>
      </w:r>
      <w:r w:rsidR="00846247">
        <w:rPr>
          <w:rFonts w:ascii="Times New Roman" w:hAnsi="Times New Roman"/>
        </w:rPr>
        <w:t xml:space="preserve">December 11, 2012, the United Nations Refugee Agency </w:t>
      </w:r>
      <w:r>
        <w:rPr>
          <w:rFonts w:ascii="Times New Roman" w:hAnsi="Times New Roman"/>
        </w:rPr>
        <w:t xml:space="preserve">announced that over half a </w:t>
      </w:r>
      <w:r w:rsidR="00CB6409">
        <w:rPr>
          <w:rFonts w:ascii="Times New Roman" w:hAnsi="Times New Roman"/>
        </w:rPr>
        <w:t>mill</w:t>
      </w:r>
      <w:r w:rsidR="00846247">
        <w:rPr>
          <w:rFonts w:ascii="Times New Roman" w:hAnsi="Times New Roman"/>
        </w:rPr>
        <w:t>ion Syrian refugees</w:t>
      </w:r>
      <w:r w:rsidR="00CB6409">
        <w:rPr>
          <w:rFonts w:ascii="Times New Roman" w:hAnsi="Times New Roman"/>
        </w:rPr>
        <w:t xml:space="preserve"> </w:t>
      </w:r>
      <w:r w:rsidR="00F50874">
        <w:rPr>
          <w:rFonts w:ascii="Times New Roman" w:hAnsi="Times New Roman"/>
        </w:rPr>
        <w:t>had</w:t>
      </w:r>
      <w:r w:rsidR="00846247">
        <w:rPr>
          <w:rFonts w:ascii="Times New Roman" w:hAnsi="Times New Roman"/>
        </w:rPr>
        <w:t xml:space="preserve"> registered in</w:t>
      </w:r>
      <w:r w:rsidR="00CB6409">
        <w:rPr>
          <w:rFonts w:ascii="Times New Roman" w:hAnsi="Times New Roman"/>
        </w:rPr>
        <w:t xml:space="preserve"> the surrounding area due to the</w:t>
      </w:r>
      <w:r w:rsidR="002846FD">
        <w:rPr>
          <w:rFonts w:ascii="Times New Roman" w:hAnsi="Times New Roman"/>
        </w:rPr>
        <w:t xml:space="preserve"> uprising that started in early 2011</w:t>
      </w:r>
      <w:r w:rsidR="00CB6409">
        <w:rPr>
          <w:rFonts w:ascii="Times New Roman" w:hAnsi="Times New Roman"/>
        </w:rPr>
        <w:t>.</w:t>
      </w:r>
      <w:r w:rsidR="00CB6409">
        <w:rPr>
          <w:rStyle w:val="EndnoteReference"/>
          <w:rFonts w:ascii="Times New Roman" w:hAnsi="Times New Roman"/>
        </w:rPr>
        <w:endnoteReference w:id="-1"/>
      </w:r>
      <w:r w:rsidR="000C0A8B">
        <w:rPr>
          <w:rFonts w:ascii="Times New Roman" w:hAnsi="Times New Roman"/>
        </w:rPr>
        <w:t xml:space="preserve"> When </w:t>
      </w:r>
      <w:r w:rsidR="00846247">
        <w:rPr>
          <w:rFonts w:ascii="Times New Roman" w:hAnsi="Times New Roman"/>
        </w:rPr>
        <w:t xml:space="preserve">conflicts arise, the displacement of large numbers of people seems to </w:t>
      </w:r>
      <w:r w:rsidR="00523EFE">
        <w:rPr>
          <w:rFonts w:ascii="Times New Roman" w:hAnsi="Times New Roman"/>
        </w:rPr>
        <w:t>be an almost inevitable outcome,</w:t>
      </w:r>
      <w:r w:rsidR="00846247">
        <w:rPr>
          <w:rFonts w:ascii="Times New Roman" w:hAnsi="Times New Roman"/>
        </w:rPr>
        <w:t xml:space="preserve"> but could this phenomenon be linked to factors beyond individual instances of conflict?</w:t>
      </w:r>
      <w:r w:rsidR="00523EFE">
        <w:rPr>
          <w:rFonts w:ascii="Times New Roman" w:hAnsi="Times New Roman"/>
        </w:rPr>
        <w:t xml:space="preserve"> Since the U.S. Committee for Refugees and Immigrants started</w:t>
      </w:r>
      <w:r w:rsidR="00B845A0">
        <w:rPr>
          <w:rFonts w:ascii="Times New Roman" w:hAnsi="Times New Roman"/>
        </w:rPr>
        <w:t xml:space="preserve"> their</w:t>
      </w:r>
      <w:r w:rsidR="00523EFE">
        <w:rPr>
          <w:rFonts w:ascii="Times New Roman" w:hAnsi="Times New Roman"/>
        </w:rPr>
        <w:t xml:space="preserve"> gl</w:t>
      </w:r>
      <w:r w:rsidR="00A61C19">
        <w:rPr>
          <w:rFonts w:ascii="Times New Roman" w:hAnsi="Times New Roman"/>
        </w:rPr>
        <w:t>obal survey in 1964, the number</w:t>
      </w:r>
      <w:r w:rsidR="00BC7965">
        <w:rPr>
          <w:rFonts w:ascii="Times New Roman" w:hAnsi="Times New Roman"/>
        </w:rPr>
        <w:t>s</w:t>
      </w:r>
      <w:r w:rsidR="00523EFE">
        <w:rPr>
          <w:rFonts w:ascii="Times New Roman" w:hAnsi="Times New Roman"/>
        </w:rPr>
        <w:t xml:space="preserve"> of refugees and internally displaced persons</w:t>
      </w:r>
      <w:r w:rsidR="00353F3C">
        <w:rPr>
          <w:rFonts w:ascii="Times New Roman" w:hAnsi="Times New Roman"/>
        </w:rPr>
        <w:t xml:space="preserve"> (IDPs)</w:t>
      </w:r>
      <w:r w:rsidR="00BC7965">
        <w:rPr>
          <w:rFonts w:ascii="Times New Roman" w:hAnsi="Times New Roman"/>
        </w:rPr>
        <w:t xml:space="preserve"> have</w:t>
      </w:r>
      <w:r w:rsidR="00561B71">
        <w:rPr>
          <w:rFonts w:ascii="Times New Roman" w:hAnsi="Times New Roman"/>
        </w:rPr>
        <w:t xml:space="preserve"> spiked</w:t>
      </w:r>
      <w:r w:rsidR="00672941">
        <w:rPr>
          <w:rFonts w:ascii="Times New Roman" w:hAnsi="Times New Roman"/>
        </w:rPr>
        <w:t xml:space="preserve"> where conflict is the greatest</w:t>
      </w:r>
      <w:r w:rsidR="00DD5EFB">
        <w:rPr>
          <w:rFonts w:ascii="Times New Roman" w:hAnsi="Times New Roman"/>
        </w:rPr>
        <w:t>,</w:t>
      </w:r>
      <w:r w:rsidR="00D621E4">
        <w:rPr>
          <w:rFonts w:ascii="Times New Roman" w:hAnsi="Times New Roman"/>
        </w:rPr>
        <w:t xml:space="preserve"> and yet</w:t>
      </w:r>
      <w:r w:rsidR="00DD5EFB">
        <w:rPr>
          <w:rFonts w:ascii="Times New Roman" w:hAnsi="Times New Roman"/>
        </w:rPr>
        <w:t xml:space="preserve"> the data</w:t>
      </w:r>
      <w:r w:rsidR="00523EFE">
        <w:rPr>
          <w:rFonts w:ascii="Times New Roman" w:hAnsi="Times New Roman"/>
        </w:rPr>
        <w:t xml:space="preserve"> also</w:t>
      </w:r>
      <w:r w:rsidR="00E836A4">
        <w:rPr>
          <w:rFonts w:ascii="Times New Roman" w:hAnsi="Times New Roman"/>
        </w:rPr>
        <w:t xml:space="preserve"> shows a general trend upwards.</w:t>
      </w:r>
      <w:r w:rsidR="00523EFE">
        <w:rPr>
          <w:rFonts w:ascii="Times New Roman" w:hAnsi="Times New Roman"/>
        </w:rPr>
        <w:t>(</w:t>
      </w:r>
      <w:r w:rsidR="00523EFE" w:rsidRPr="00FB0542">
        <w:rPr>
          <w:rFonts w:ascii="Times New Roman" w:hAnsi="Times New Roman"/>
          <w:i/>
        </w:rPr>
        <w:t>See Figure A</w:t>
      </w:r>
      <w:r w:rsidR="00523EFE">
        <w:rPr>
          <w:rFonts w:ascii="Times New Roman" w:hAnsi="Times New Roman"/>
        </w:rPr>
        <w:t>)</w:t>
      </w:r>
    </w:p>
    <w:tbl>
      <w:tblPr>
        <w:tblStyle w:val="TableGrid"/>
        <w:tblW w:w="0" w:type="auto"/>
        <w:tblBorders>
          <w:top w:val="single" w:sz="12" w:space="0" w:color="008000"/>
          <w:left w:val="nil"/>
          <w:bottom w:val="single" w:sz="12" w:space="0" w:color="008000"/>
          <w:right w:val="nil"/>
          <w:insideH w:val="nil"/>
          <w:insideV w:val="nil"/>
        </w:tblBorders>
        <w:tblLook w:val="00BF"/>
      </w:tblPr>
      <w:tblGrid>
        <w:gridCol w:w="9496"/>
      </w:tblGrid>
      <w:tr w:rsidR="008B051C" w:rsidRPr="006A4B11">
        <w:trPr>
          <w:trHeight w:val="5438"/>
        </w:trPr>
        <w:tc>
          <w:tcPr>
            <w:tcW w:w="9483" w:type="dxa"/>
            <w:tcBorders>
              <w:top w:val="nil"/>
              <w:bottom w:val="single" w:sz="4" w:space="0" w:color="008000"/>
            </w:tcBorders>
            <w:shd w:val="clear" w:color="auto" w:fill="auto"/>
          </w:tcPr>
          <w:p w:rsidR="008B051C" w:rsidRPr="006A4B11" w:rsidRDefault="008B051C" w:rsidP="0001677A">
            <w:pPr>
              <w:jc w:val="center"/>
              <w:rPr>
                <w:rFonts w:ascii="Times New Roman" w:hAnsi="Times New Roman"/>
              </w:rPr>
            </w:pPr>
            <w:r w:rsidRPr="006A4B11">
              <w:rPr>
                <w:rFonts w:ascii="Times New Roman" w:hAnsi="Times New Roman"/>
                <w:noProof/>
              </w:rPr>
              <w:drawing>
                <wp:inline distT="0" distB="0" distL="0" distR="0">
                  <wp:extent cx="5854700" cy="3606800"/>
                  <wp:effectExtent l="25400" t="25400" r="12700" b="0"/>
                  <wp:docPr id="3" name="C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r w:rsidR="008B051C" w:rsidRPr="006A4B11">
        <w:trPr>
          <w:trHeight w:val="262"/>
        </w:trPr>
        <w:tc>
          <w:tcPr>
            <w:tcW w:w="9483" w:type="dxa"/>
            <w:tcBorders>
              <w:top w:val="single" w:sz="4" w:space="0" w:color="008000"/>
              <w:bottom w:val="single" w:sz="4" w:space="0" w:color="008000"/>
            </w:tcBorders>
            <w:shd w:val="clear" w:color="auto" w:fill="auto"/>
          </w:tcPr>
          <w:p w:rsidR="008B051C" w:rsidRPr="00A861DA" w:rsidRDefault="008B051C" w:rsidP="0001677A">
            <w:pPr>
              <w:tabs>
                <w:tab w:val="left" w:pos="8460"/>
              </w:tabs>
              <w:rPr>
                <w:rFonts w:ascii="Times New Roman" w:hAnsi="Times New Roman"/>
                <w:b/>
              </w:rPr>
            </w:pPr>
            <w:r w:rsidRPr="00A861DA">
              <w:rPr>
                <w:rFonts w:ascii="Times New Roman" w:hAnsi="Times New Roman"/>
                <w:b/>
              </w:rPr>
              <w:t>Figure A.</w:t>
            </w:r>
            <w:r>
              <w:rPr>
                <w:rFonts w:ascii="Times New Roman" w:hAnsi="Times New Roman"/>
                <w:b/>
              </w:rPr>
              <w:tab/>
            </w:r>
          </w:p>
        </w:tc>
      </w:tr>
    </w:tbl>
    <w:p w:rsidR="00AE2D88" w:rsidRDefault="00AE2D88" w:rsidP="00B2152E">
      <w:pPr>
        <w:spacing w:line="480" w:lineRule="auto"/>
        <w:ind w:firstLine="720"/>
        <w:rPr>
          <w:rFonts w:ascii="Times New Roman" w:hAnsi="Times New Roman"/>
        </w:rPr>
      </w:pPr>
    </w:p>
    <w:p w:rsidR="002B652E" w:rsidRDefault="00846247" w:rsidP="00B2152E">
      <w:pPr>
        <w:spacing w:line="480" w:lineRule="auto"/>
        <w:ind w:firstLine="720"/>
        <w:rPr>
          <w:rFonts w:ascii="Times New Roman" w:hAnsi="Times New Roman"/>
        </w:rPr>
      </w:pPr>
      <w:r>
        <w:rPr>
          <w:rFonts w:ascii="Times New Roman" w:hAnsi="Times New Roman"/>
        </w:rPr>
        <w:t>Presumably, individuals are forced from their homes more frequently in nations that have poor civil liberties</w:t>
      </w:r>
      <w:r w:rsidR="00AE2D88">
        <w:rPr>
          <w:rFonts w:ascii="Times New Roman" w:hAnsi="Times New Roman"/>
        </w:rPr>
        <w:t>. Where the rule of law cannot protect citizens from violence instigated by their own governments, many people will have no choice but to leave.</w:t>
      </w:r>
      <w:r w:rsidR="005458C4">
        <w:rPr>
          <w:rFonts w:ascii="Times New Roman" w:hAnsi="Times New Roman"/>
        </w:rPr>
        <w:t xml:space="preserve"> </w:t>
      </w:r>
      <w:r w:rsidR="00C97CD9">
        <w:rPr>
          <w:rFonts w:ascii="Times New Roman" w:hAnsi="Times New Roman"/>
        </w:rPr>
        <w:t>But t</w:t>
      </w:r>
      <w:r w:rsidR="00731924">
        <w:rPr>
          <w:rFonts w:ascii="Times New Roman" w:hAnsi="Times New Roman"/>
        </w:rPr>
        <w:t xml:space="preserve">his relationship is too intuitive </w:t>
      </w:r>
      <w:r w:rsidR="00523EFE">
        <w:rPr>
          <w:rFonts w:ascii="Times New Roman" w:hAnsi="Times New Roman"/>
        </w:rPr>
        <w:t xml:space="preserve">to </w:t>
      </w:r>
      <w:r w:rsidR="005458C4">
        <w:rPr>
          <w:rFonts w:ascii="Times New Roman" w:hAnsi="Times New Roman"/>
        </w:rPr>
        <w:t>s</w:t>
      </w:r>
      <w:r w:rsidR="00C97CD9">
        <w:rPr>
          <w:rFonts w:ascii="Times New Roman" w:hAnsi="Times New Roman"/>
        </w:rPr>
        <w:t>erve any useful purpose</w:t>
      </w:r>
      <w:r w:rsidR="005458C4">
        <w:rPr>
          <w:rFonts w:ascii="Times New Roman" w:hAnsi="Times New Roman"/>
        </w:rPr>
        <w:t>.</w:t>
      </w:r>
      <w:r w:rsidR="0063679C">
        <w:rPr>
          <w:rFonts w:ascii="Times New Roman" w:hAnsi="Times New Roman"/>
        </w:rPr>
        <w:t xml:space="preserve"> Instead, this paper will seek to identify whether</w:t>
      </w:r>
      <w:r w:rsidR="00676279">
        <w:rPr>
          <w:rFonts w:ascii="Times New Roman" w:hAnsi="Times New Roman"/>
        </w:rPr>
        <w:t xml:space="preserve"> the displacement of people is just indigenous to certain areas of the world or whether </w:t>
      </w:r>
      <w:r w:rsidR="0063679C">
        <w:rPr>
          <w:rFonts w:ascii="Times New Roman" w:hAnsi="Times New Roman"/>
        </w:rPr>
        <w:t>some substantive change</w:t>
      </w:r>
      <w:r w:rsidR="00676279">
        <w:rPr>
          <w:rFonts w:ascii="Times New Roman" w:hAnsi="Times New Roman"/>
        </w:rPr>
        <w:t xml:space="preserve"> regarding other governance indicators</w:t>
      </w:r>
      <w:r w:rsidR="0063679C">
        <w:rPr>
          <w:rFonts w:ascii="Times New Roman" w:hAnsi="Times New Roman"/>
        </w:rPr>
        <w:t xml:space="preserve"> can</w:t>
      </w:r>
      <w:r w:rsidR="00BE57E1">
        <w:rPr>
          <w:rFonts w:ascii="Times New Roman" w:hAnsi="Times New Roman"/>
        </w:rPr>
        <w:t xml:space="preserve"> possibly</w:t>
      </w:r>
      <w:r w:rsidR="0063679C">
        <w:rPr>
          <w:rFonts w:ascii="Times New Roman" w:hAnsi="Times New Roman"/>
        </w:rPr>
        <w:t xml:space="preserve"> </w:t>
      </w:r>
      <w:r w:rsidR="00676279">
        <w:rPr>
          <w:rFonts w:ascii="Times New Roman" w:hAnsi="Times New Roman"/>
        </w:rPr>
        <w:t>reduce the number of people</w:t>
      </w:r>
      <w:r w:rsidR="0063679C">
        <w:rPr>
          <w:rFonts w:ascii="Times New Roman" w:hAnsi="Times New Roman"/>
        </w:rPr>
        <w:t xml:space="preserve"> forced from </w:t>
      </w:r>
      <w:r w:rsidR="00676279">
        <w:rPr>
          <w:rFonts w:ascii="Times New Roman" w:hAnsi="Times New Roman"/>
        </w:rPr>
        <w:t>their homes each year.</w:t>
      </w:r>
    </w:p>
    <w:p w:rsidR="00533551" w:rsidRDefault="00C375F3" w:rsidP="00B2152E">
      <w:pPr>
        <w:spacing w:line="480" w:lineRule="auto"/>
        <w:ind w:firstLine="720"/>
        <w:rPr>
          <w:rFonts w:ascii="Times New Roman" w:hAnsi="Times New Roman"/>
        </w:rPr>
      </w:pPr>
      <w:r>
        <w:rPr>
          <w:rFonts w:ascii="Times New Roman" w:hAnsi="Times New Roman"/>
        </w:rPr>
        <w:t>The primary unit of analysis will be</w:t>
      </w:r>
      <w:r w:rsidR="002B652E">
        <w:rPr>
          <w:rFonts w:ascii="Times New Roman" w:hAnsi="Times New Roman"/>
        </w:rPr>
        <w:t xml:space="preserve"> the </w:t>
      </w:r>
      <w:r>
        <w:rPr>
          <w:rFonts w:ascii="Times New Roman" w:hAnsi="Times New Roman"/>
        </w:rPr>
        <w:t xml:space="preserve">combined number of refugees and internally displaced persons from the U.S. Committee for Refugees and Immigrants’ annual global survey. Since 1964, the USCRI has conducted site visits to over 150 countries, interviewed local human rights NGOs, officials, and the refugees themselves in order to collect data on not only the raw number of refugees and internally displaced people, but also their </w:t>
      </w:r>
      <w:r w:rsidR="009362B8">
        <w:rPr>
          <w:rFonts w:ascii="Times New Roman" w:hAnsi="Times New Roman"/>
        </w:rPr>
        <w:t>well-being</w:t>
      </w:r>
      <w:r>
        <w:rPr>
          <w:rFonts w:ascii="Times New Roman" w:hAnsi="Times New Roman"/>
        </w:rPr>
        <w:t>.</w:t>
      </w:r>
      <w:r w:rsidR="00B153BB">
        <w:rPr>
          <w:rStyle w:val="EndnoteReference"/>
          <w:rFonts w:ascii="Times New Roman" w:hAnsi="Times New Roman"/>
        </w:rPr>
        <w:endnoteReference w:id="0"/>
      </w:r>
      <w:r>
        <w:rPr>
          <w:rFonts w:ascii="Times New Roman" w:hAnsi="Times New Roman"/>
        </w:rPr>
        <w:t xml:space="preserve"> For this paper, just those raw numbers in the year 2000 will be used. Instead of focusing on refugees and people forced to move within their own countries separately, however, </w:t>
      </w:r>
      <w:r w:rsidR="009362B8">
        <w:rPr>
          <w:rFonts w:ascii="Times New Roman" w:hAnsi="Times New Roman"/>
        </w:rPr>
        <w:t>the two will be considered together as the total number of displaced people from a given country.</w:t>
      </w:r>
      <w:r w:rsidR="00143176">
        <w:rPr>
          <w:rFonts w:ascii="Times New Roman" w:hAnsi="Times New Roman"/>
        </w:rPr>
        <w:t xml:space="preserve"> For the </w:t>
      </w:r>
      <w:r w:rsidR="00427269">
        <w:rPr>
          <w:rFonts w:ascii="Times New Roman" w:hAnsi="Times New Roman"/>
        </w:rPr>
        <w:t>set of countries we have data on, the average nation displaced</w:t>
      </w:r>
      <w:r w:rsidR="002402DA">
        <w:rPr>
          <w:rFonts w:ascii="Times New Roman" w:hAnsi="Times New Roman"/>
        </w:rPr>
        <w:t xml:space="preserve"> about 20</w:t>
      </w:r>
      <w:r w:rsidR="00427269">
        <w:rPr>
          <w:rFonts w:ascii="Times New Roman" w:hAnsi="Times New Roman"/>
        </w:rPr>
        <w:t>0,000 people in 2000, while the median country displaced none.</w:t>
      </w:r>
      <w:r w:rsidR="00FB0542">
        <w:rPr>
          <w:rFonts w:ascii="Times New Roman" w:hAnsi="Times New Roman"/>
        </w:rPr>
        <w:t xml:space="preserve"> (</w:t>
      </w:r>
      <w:r w:rsidR="00FB0542">
        <w:rPr>
          <w:rFonts w:ascii="Times New Roman" w:hAnsi="Times New Roman"/>
          <w:i/>
        </w:rPr>
        <w:t>See Table 1</w:t>
      </w:r>
      <w:r w:rsidR="00FB0542">
        <w:rPr>
          <w:rFonts w:ascii="Times New Roman" w:hAnsi="Times New Roman"/>
        </w:rPr>
        <w:t>)</w:t>
      </w:r>
    </w:p>
    <w:tbl>
      <w:tblPr>
        <w:tblStyle w:val="TableGrid"/>
        <w:tblW w:w="9576" w:type="dxa"/>
        <w:tblBorders>
          <w:top w:val="nil"/>
          <w:left w:val="nil"/>
          <w:bottom w:val="nil"/>
          <w:right w:val="nil"/>
          <w:insideH w:val="single" w:sz="18" w:space="0" w:color="FFFFFF"/>
          <w:insideV w:val="single" w:sz="18" w:space="0" w:color="FFFFFF"/>
        </w:tblBorders>
        <w:tblLook w:val="00AF"/>
      </w:tblPr>
      <w:tblGrid>
        <w:gridCol w:w="2122"/>
        <w:gridCol w:w="1763"/>
        <w:gridCol w:w="1369"/>
        <w:gridCol w:w="1423"/>
        <w:gridCol w:w="1430"/>
        <w:gridCol w:w="1469"/>
      </w:tblGrid>
      <w:tr w:rsidR="00533551" w:rsidRPr="00013422">
        <w:tc>
          <w:tcPr>
            <w:tcW w:w="2122" w:type="dxa"/>
            <w:shd w:val="pct20" w:color="000000" w:fill="FFFFFF"/>
          </w:tcPr>
          <w:p w:rsidR="00533551" w:rsidRPr="00013422" w:rsidRDefault="00533551" w:rsidP="0001677A">
            <w:pPr>
              <w:rPr>
                <w:rFonts w:ascii="Times New Roman" w:hAnsi="Times New Roman"/>
                <w:b/>
              </w:rPr>
            </w:pPr>
            <w:r w:rsidRPr="00013422">
              <w:rPr>
                <w:rFonts w:ascii="Times New Roman" w:hAnsi="Times New Roman"/>
                <w:b/>
              </w:rPr>
              <w:t>Variable</w:t>
            </w:r>
          </w:p>
        </w:tc>
        <w:tc>
          <w:tcPr>
            <w:tcW w:w="1763" w:type="dxa"/>
            <w:shd w:val="pct20" w:color="000000" w:fill="FFFFFF"/>
          </w:tcPr>
          <w:p w:rsidR="00533551" w:rsidRPr="00013422" w:rsidRDefault="00533551" w:rsidP="0001677A">
            <w:pPr>
              <w:rPr>
                <w:rFonts w:ascii="Times New Roman" w:hAnsi="Times New Roman"/>
                <w:b/>
              </w:rPr>
            </w:pPr>
            <w:r w:rsidRPr="00013422">
              <w:rPr>
                <w:rFonts w:ascii="Times New Roman" w:hAnsi="Times New Roman"/>
                <w:b/>
              </w:rPr>
              <w:t>Observations</w:t>
            </w:r>
          </w:p>
        </w:tc>
        <w:tc>
          <w:tcPr>
            <w:tcW w:w="1369" w:type="dxa"/>
            <w:shd w:val="pct20" w:color="000000" w:fill="FFFFFF"/>
          </w:tcPr>
          <w:p w:rsidR="00533551" w:rsidRPr="00013422" w:rsidRDefault="00533551" w:rsidP="0001677A">
            <w:pPr>
              <w:rPr>
                <w:rFonts w:ascii="Times New Roman" w:hAnsi="Times New Roman"/>
                <w:b/>
              </w:rPr>
            </w:pPr>
            <w:r w:rsidRPr="00013422">
              <w:rPr>
                <w:rFonts w:ascii="Times New Roman" w:hAnsi="Times New Roman"/>
                <w:b/>
              </w:rPr>
              <w:t>Mean</w:t>
            </w:r>
          </w:p>
        </w:tc>
        <w:tc>
          <w:tcPr>
            <w:tcW w:w="1423" w:type="dxa"/>
            <w:shd w:val="pct20" w:color="000000" w:fill="FFFFFF"/>
          </w:tcPr>
          <w:p w:rsidR="00533551" w:rsidRPr="00013422" w:rsidRDefault="00533551" w:rsidP="0001677A">
            <w:pPr>
              <w:rPr>
                <w:rFonts w:ascii="Times New Roman" w:hAnsi="Times New Roman"/>
                <w:b/>
              </w:rPr>
            </w:pPr>
            <w:r w:rsidRPr="00013422">
              <w:rPr>
                <w:rFonts w:ascii="Times New Roman" w:hAnsi="Times New Roman"/>
                <w:b/>
              </w:rPr>
              <w:t>Std. Dev.</w:t>
            </w:r>
          </w:p>
        </w:tc>
        <w:tc>
          <w:tcPr>
            <w:tcW w:w="1430" w:type="dxa"/>
            <w:shd w:val="pct20" w:color="000000" w:fill="FFFFFF"/>
          </w:tcPr>
          <w:p w:rsidR="00533551" w:rsidRPr="00013422" w:rsidRDefault="00533551" w:rsidP="0001677A">
            <w:pPr>
              <w:rPr>
                <w:rFonts w:ascii="Times New Roman" w:hAnsi="Times New Roman"/>
                <w:b/>
              </w:rPr>
            </w:pPr>
            <w:r w:rsidRPr="00013422">
              <w:rPr>
                <w:rFonts w:ascii="Times New Roman" w:hAnsi="Times New Roman"/>
                <w:b/>
              </w:rPr>
              <w:t>Minimum</w:t>
            </w:r>
          </w:p>
        </w:tc>
        <w:tc>
          <w:tcPr>
            <w:tcW w:w="1469" w:type="dxa"/>
            <w:shd w:val="pct20" w:color="000000" w:fill="FFFFFF"/>
          </w:tcPr>
          <w:p w:rsidR="00533551" w:rsidRPr="00013422" w:rsidRDefault="00533551" w:rsidP="0001677A">
            <w:pPr>
              <w:rPr>
                <w:rFonts w:ascii="Times New Roman" w:hAnsi="Times New Roman"/>
                <w:b/>
              </w:rPr>
            </w:pPr>
            <w:r w:rsidRPr="00013422">
              <w:rPr>
                <w:rFonts w:ascii="Times New Roman" w:hAnsi="Times New Roman"/>
                <w:b/>
              </w:rPr>
              <w:t>Maximum</w:t>
            </w:r>
          </w:p>
        </w:tc>
      </w:tr>
      <w:tr w:rsidR="00533551" w:rsidRPr="00013422">
        <w:tc>
          <w:tcPr>
            <w:tcW w:w="2122"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Political rights</w:t>
            </w:r>
          </w:p>
        </w:tc>
        <w:tc>
          <w:tcPr>
            <w:tcW w:w="176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188</w:t>
            </w:r>
          </w:p>
        </w:tc>
        <w:tc>
          <w:tcPr>
            <w:tcW w:w="13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3.43</w:t>
            </w:r>
          </w:p>
        </w:tc>
        <w:tc>
          <w:tcPr>
            <w:tcW w:w="142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2.25</w:t>
            </w:r>
          </w:p>
        </w:tc>
        <w:tc>
          <w:tcPr>
            <w:tcW w:w="1430"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1</w:t>
            </w:r>
          </w:p>
        </w:tc>
        <w:tc>
          <w:tcPr>
            <w:tcW w:w="14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7</w:t>
            </w:r>
          </w:p>
        </w:tc>
      </w:tr>
      <w:tr w:rsidR="00533551" w:rsidRPr="00013422">
        <w:tc>
          <w:tcPr>
            <w:tcW w:w="2122"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Corruption index</w:t>
            </w:r>
          </w:p>
        </w:tc>
        <w:tc>
          <w:tcPr>
            <w:tcW w:w="1763"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87</w:t>
            </w:r>
          </w:p>
        </w:tc>
        <w:tc>
          <w:tcPr>
            <w:tcW w:w="1369"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4.76</w:t>
            </w:r>
          </w:p>
        </w:tc>
        <w:tc>
          <w:tcPr>
            <w:tcW w:w="1423"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2.39</w:t>
            </w:r>
          </w:p>
        </w:tc>
        <w:tc>
          <w:tcPr>
            <w:tcW w:w="1430"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1.2</w:t>
            </w:r>
          </w:p>
        </w:tc>
        <w:tc>
          <w:tcPr>
            <w:tcW w:w="1469"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10</w:t>
            </w:r>
          </w:p>
        </w:tc>
      </w:tr>
      <w:tr w:rsidR="00533551" w:rsidRPr="00013422">
        <w:tc>
          <w:tcPr>
            <w:tcW w:w="2122"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Region</w:t>
            </w:r>
          </w:p>
        </w:tc>
        <w:tc>
          <w:tcPr>
            <w:tcW w:w="176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156</w:t>
            </w:r>
          </w:p>
        </w:tc>
        <w:tc>
          <w:tcPr>
            <w:tcW w:w="13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4.49</w:t>
            </w:r>
          </w:p>
        </w:tc>
        <w:tc>
          <w:tcPr>
            <w:tcW w:w="142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2.10</w:t>
            </w:r>
          </w:p>
        </w:tc>
        <w:tc>
          <w:tcPr>
            <w:tcW w:w="1430"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1</w:t>
            </w:r>
          </w:p>
        </w:tc>
        <w:tc>
          <w:tcPr>
            <w:tcW w:w="14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8</w:t>
            </w:r>
          </w:p>
        </w:tc>
      </w:tr>
      <w:tr w:rsidR="00533551" w:rsidRPr="00013422">
        <w:tc>
          <w:tcPr>
            <w:tcW w:w="2122"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Refugees</w:t>
            </w:r>
          </w:p>
        </w:tc>
        <w:tc>
          <w:tcPr>
            <w:tcW w:w="1763"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156</w:t>
            </w:r>
          </w:p>
        </w:tc>
        <w:tc>
          <w:tcPr>
            <w:tcW w:w="1369"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63602.56</w:t>
            </w:r>
          </w:p>
        </w:tc>
        <w:tc>
          <w:tcPr>
            <w:tcW w:w="1423"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303003.10</w:t>
            </w:r>
          </w:p>
        </w:tc>
        <w:tc>
          <w:tcPr>
            <w:tcW w:w="1430"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0</w:t>
            </w:r>
          </w:p>
        </w:tc>
        <w:tc>
          <w:tcPr>
            <w:tcW w:w="1469"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3600000</w:t>
            </w:r>
          </w:p>
        </w:tc>
      </w:tr>
      <w:tr w:rsidR="00533551" w:rsidRPr="00013422">
        <w:tc>
          <w:tcPr>
            <w:tcW w:w="2122"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Internally displaced persons</w:t>
            </w:r>
          </w:p>
        </w:tc>
        <w:tc>
          <w:tcPr>
            <w:tcW w:w="176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155</w:t>
            </w:r>
          </w:p>
        </w:tc>
        <w:tc>
          <w:tcPr>
            <w:tcW w:w="13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139664.50</w:t>
            </w:r>
          </w:p>
        </w:tc>
        <w:tc>
          <w:tcPr>
            <w:tcW w:w="142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459914.90</w:t>
            </w:r>
          </w:p>
        </w:tc>
        <w:tc>
          <w:tcPr>
            <w:tcW w:w="1430"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0</w:t>
            </w:r>
          </w:p>
        </w:tc>
        <w:tc>
          <w:tcPr>
            <w:tcW w:w="14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4000000</w:t>
            </w:r>
          </w:p>
        </w:tc>
      </w:tr>
      <w:tr w:rsidR="00533551" w:rsidRPr="00013422">
        <w:tc>
          <w:tcPr>
            <w:tcW w:w="2122"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Hosted refugees</w:t>
            </w:r>
          </w:p>
        </w:tc>
        <w:tc>
          <w:tcPr>
            <w:tcW w:w="1763"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155</w:t>
            </w:r>
          </w:p>
        </w:tc>
        <w:tc>
          <w:tcPr>
            <w:tcW w:w="1369"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80451.61</w:t>
            </w:r>
          </w:p>
        </w:tc>
        <w:tc>
          <w:tcPr>
            <w:tcW w:w="1423"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267339.40</w:t>
            </w:r>
          </w:p>
        </w:tc>
        <w:tc>
          <w:tcPr>
            <w:tcW w:w="1430"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0</w:t>
            </w:r>
          </w:p>
        </w:tc>
        <w:tc>
          <w:tcPr>
            <w:tcW w:w="1469"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2019000</w:t>
            </w:r>
          </w:p>
        </w:tc>
      </w:tr>
      <w:tr w:rsidR="00533551" w:rsidRPr="00013422">
        <w:tc>
          <w:tcPr>
            <w:tcW w:w="2122"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Total displaced persons</w:t>
            </w:r>
          </w:p>
        </w:tc>
        <w:tc>
          <w:tcPr>
            <w:tcW w:w="176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155</w:t>
            </w:r>
          </w:p>
        </w:tc>
        <w:tc>
          <w:tcPr>
            <w:tcW w:w="13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202903.20</w:t>
            </w:r>
          </w:p>
        </w:tc>
        <w:tc>
          <w:tcPr>
            <w:tcW w:w="142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609128.50</w:t>
            </w:r>
          </w:p>
        </w:tc>
        <w:tc>
          <w:tcPr>
            <w:tcW w:w="1430"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0</w:t>
            </w:r>
          </w:p>
        </w:tc>
        <w:tc>
          <w:tcPr>
            <w:tcW w:w="14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4450000</w:t>
            </w:r>
          </w:p>
        </w:tc>
      </w:tr>
      <w:tr w:rsidR="00533551" w:rsidRPr="00013422">
        <w:tc>
          <w:tcPr>
            <w:tcW w:w="2122"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Displaced person dummy</w:t>
            </w:r>
          </w:p>
        </w:tc>
        <w:tc>
          <w:tcPr>
            <w:tcW w:w="1763"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188</w:t>
            </w:r>
          </w:p>
        </w:tc>
        <w:tc>
          <w:tcPr>
            <w:tcW w:w="1369"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0.48</w:t>
            </w:r>
          </w:p>
        </w:tc>
        <w:tc>
          <w:tcPr>
            <w:tcW w:w="1423"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0.50</w:t>
            </w:r>
          </w:p>
        </w:tc>
        <w:tc>
          <w:tcPr>
            <w:tcW w:w="1430"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0</w:t>
            </w:r>
          </w:p>
        </w:tc>
        <w:tc>
          <w:tcPr>
            <w:tcW w:w="1469" w:type="dxa"/>
            <w:shd w:val="pct20" w:color="000000" w:fill="FFFFFF"/>
          </w:tcPr>
          <w:p w:rsidR="00533551" w:rsidRPr="00013422" w:rsidRDefault="00533551" w:rsidP="0001677A">
            <w:pPr>
              <w:rPr>
                <w:rFonts w:ascii="Times New Roman" w:hAnsi="Times New Roman"/>
              </w:rPr>
            </w:pPr>
            <w:r w:rsidRPr="00013422">
              <w:rPr>
                <w:rFonts w:ascii="Times New Roman" w:hAnsi="Times New Roman"/>
              </w:rPr>
              <w:t>1</w:t>
            </w:r>
          </w:p>
        </w:tc>
      </w:tr>
      <w:tr w:rsidR="00533551" w:rsidRPr="00013422">
        <w:tc>
          <w:tcPr>
            <w:tcW w:w="2122"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Asia region dummy</w:t>
            </w:r>
          </w:p>
        </w:tc>
        <w:tc>
          <w:tcPr>
            <w:tcW w:w="176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188</w:t>
            </w:r>
          </w:p>
        </w:tc>
        <w:tc>
          <w:tcPr>
            <w:tcW w:w="13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0.15</w:t>
            </w:r>
          </w:p>
        </w:tc>
        <w:tc>
          <w:tcPr>
            <w:tcW w:w="1423"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0.42</w:t>
            </w:r>
          </w:p>
        </w:tc>
        <w:tc>
          <w:tcPr>
            <w:tcW w:w="1430"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0</w:t>
            </w:r>
          </w:p>
        </w:tc>
        <w:tc>
          <w:tcPr>
            <w:tcW w:w="1469" w:type="dxa"/>
            <w:shd w:val="pct5" w:color="000000" w:fill="FFFFFF"/>
          </w:tcPr>
          <w:p w:rsidR="00533551" w:rsidRPr="00013422" w:rsidRDefault="00533551" w:rsidP="0001677A">
            <w:pPr>
              <w:rPr>
                <w:rFonts w:ascii="Times New Roman" w:hAnsi="Times New Roman"/>
              </w:rPr>
            </w:pPr>
            <w:r w:rsidRPr="00013422">
              <w:rPr>
                <w:rFonts w:ascii="Times New Roman" w:hAnsi="Times New Roman"/>
              </w:rPr>
              <w:t>1</w:t>
            </w:r>
          </w:p>
        </w:tc>
      </w:tr>
      <w:tr w:rsidR="00533551" w:rsidRPr="00013422">
        <w:tc>
          <w:tcPr>
            <w:tcW w:w="2122" w:type="dxa"/>
            <w:tcBorders>
              <w:bottom w:val="single" w:sz="4" w:space="0" w:color="008000"/>
            </w:tcBorders>
            <w:shd w:val="pct20" w:color="000000" w:fill="FFFFFF"/>
          </w:tcPr>
          <w:p w:rsidR="00533551" w:rsidRPr="00013422" w:rsidRDefault="00533551" w:rsidP="0001677A">
            <w:pPr>
              <w:rPr>
                <w:rFonts w:ascii="Times New Roman" w:hAnsi="Times New Roman"/>
              </w:rPr>
            </w:pPr>
            <w:r w:rsidRPr="00013422">
              <w:rPr>
                <w:rFonts w:ascii="Times New Roman" w:hAnsi="Times New Roman"/>
              </w:rPr>
              <w:t>Sub-Saharan dummy</w:t>
            </w:r>
          </w:p>
        </w:tc>
        <w:tc>
          <w:tcPr>
            <w:tcW w:w="1763" w:type="dxa"/>
            <w:tcBorders>
              <w:bottom w:val="single" w:sz="4" w:space="0" w:color="008000"/>
            </w:tcBorders>
            <w:shd w:val="pct20" w:color="000000" w:fill="FFFFFF"/>
          </w:tcPr>
          <w:p w:rsidR="00533551" w:rsidRPr="00013422" w:rsidRDefault="00533551" w:rsidP="0001677A">
            <w:pPr>
              <w:rPr>
                <w:rFonts w:ascii="Times New Roman" w:hAnsi="Times New Roman"/>
              </w:rPr>
            </w:pPr>
            <w:r w:rsidRPr="00013422">
              <w:rPr>
                <w:rFonts w:ascii="Times New Roman" w:hAnsi="Times New Roman"/>
              </w:rPr>
              <w:t>188</w:t>
            </w:r>
          </w:p>
        </w:tc>
        <w:tc>
          <w:tcPr>
            <w:tcW w:w="1369" w:type="dxa"/>
            <w:tcBorders>
              <w:bottom w:val="single" w:sz="4" w:space="0" w:color="008000"/>
            </w:tcBorders>
            <w:shd w:val="pct20" w:color="000000" w:fill="FFFFFF"/>
          </w:tcPr>
          <w:p w:rsidR="00533551" w:rsidRPr="00013422" w:rsidRDefault="00533551" w:rsidP="0001677A">
            <w:pPr>
              <w:rPr>
                <w:rFonts w:ascii="Times New Roman" w:hAnsi="Times New Roman"/>
              </w:rPr>
            </w:pPr>
            <w:r w:rsidRPr="00013422">
              <w:rPr>
                <w:rFonts w:ascii="Times New Roman" w:hAnsi="Times New Roman"/>
              </w:rPr>
              <w:t>0.22</w:t>
            </w:r>
          </w:p>
        </w:tc>
        <w:tc>
          <w:tcPr>
            <w:tcW w:w="1423" w:type="dxa"/>
            <w:tcBorders>
              <w:bottom w:val="single" w:sz="4" w:space="0" w:color="008000"/>
            </w:tcBorders>
            <w:shd w:val="pct20" w:color="000000" w:fill="FFFFFF"/>
          </w:tcPr>
          <w:p w:rsidR="00533551" w:rsidRPr="00013422" w:rsidRDefault="00533551" w:rsidP="0001677A">
            <w:pPr>
              <w:rPr>
                <w:rFonts w:ascii="Times New Roman" w:hAnsi="Times New Roman"/>
              </w:rPr>
            </w:pPr>
            <w:r w:rsidRPr="00013422">
              <w:rPr>
                <w:rFonts w:ascii="Times New Roman" w:hAnsi="Times New Roman"/>
              </w:rPr>
              <w:t>0.42</w:t>
            </w:r>
          </w:p>
        </w:tc>
        <w:tc>
          <w:tcPr>
            <w:tcW w:w="1430" w:type="dxa"/>
            <w:tcBorders>
              <w:bottom w:val="single" w:sz="4" w:space="0" w:color="008000"/>
            </w:tcBorders>
            <w:shd w:val="pct20" w:color="000000" w:fill="FFFFFF"/>
          </w:tcPr>
          <w:p w:rsidR="00533551" w:rsidRPr="00013422" w:rsidRDefault="00533551" w:rsidP="0001677A">
            <w:pPr>
              <w:rPr>
                <w:rFonts w:ascii="Times New Roman" w:hAnsi="Times New Roman"/>
              </w:rPr>
            </w:pPr>
            <w:r w:rsidRPr="00013422">
              <w:rPr>
                <w:rFonts w:ascii="Times New Roman" w:hAnsi="Times New Roman"/>
              </w:rPr>
              <w:t>0</w:t>
            </w:r>
          </w:p>
        </w:tc>
        <w:tc>
          <w:tcPr>
            <w:tcW w:w="1469" w:type="dxa"/>
            <w:tcBorders>
              <w:bottom w:val="single" w:sz="4" w:space="0" w:color="008000"/>
            </w:tcBorders>
            <w:shd w:val="pct20" w:color="000000" w:fill="FFFFFF"/>
          </w:tcPr>
          <w:p w:rsidR="00533551" w:rsidRPr="00013422" w:rsidRDefault="00533551" w:rsidP="0001677A">
            <w:pPr>
              <w:rPr>
                <w:rFonts w:ascii="Times New Roman" w:hAnsi="Times New Roman"/>
              </w:rPr>
            </w:pPr>
            <w:r w:rsidRPr="00013422">
              <w:rPr>
                <w:rFonts w:ascii="Times New Roman" w:hAnsi="Times New Roman"/>
              </w:rPr>
              <w:t>1</w:t>
            </w:r>
          </w:p>
        </w:tc>
      </w:tr>
      <w:tr w:rsidR="00533551" w:rsidRPr="00013422">
        <w:tc>
          <w:tcPr>
            <w:tcW w:w="9576" w:type="dxa"/>
            <w:gridSpan w:val="6"/>
            <w:tcBorders>
              <w:top w:val="single" w:sz="4" w:space="0" w:color="008000"/>
              <w:left w:val="nil"/>
              <w:bottom w:val="single" w:sz="4" w:space="0" w:color="008000"/>
              <w:right w:val="nil"/>
            </w:tcBorders>
            <w:shd w:val="clear" w:color="000000" w:fill="FFFFFF"/>
          </w:tcPr>
          <w:p w:rsidR="00533551" w:rsidRPr="00013422" w:rsidRDefault="00533551" w:rsidP="0001677A">
            <w:pPr>
              <w:tabs>
                <w:tab w:val="left" w:pos="1620"/>
                <w:tab w:val="left" w:pos="7340"/>
              </w:tabs>
              <w:rPr>
                <w:rFonts w:ascii="Times New Roman" w:hAnsi="Times New Roman"/>
                <w:b/>
              </w:rPr>
            </w:pPr>
            <w:r w:rsidRPr="00013422">
              <w:rPr>
                <w:rFonts w:ascii="Times New Roman" w:hAnsi="Times New Roman"/>
                <w:b/>
              </w:rPr>
              <w:t xml:space="preserve">Table 1. Summaries </w:t>
            </w:r>
            <w:r w:rsidRPr="00013422">
              <w:rPr>
                <w:rFonts w:ascii="Times New Roman" w:hAnsi="Times New Roman"/>
                <w:b/>
              </w:rPr>
              <w:tab/>
            </w:r>
            <w:r w:rsidRPr="00013422">
              <w:rPr>
                <w:rFonts w:ascii="Times New Roman" w:hAnsi="Times New Roman"/>
                <w:b/>
              </w:rPr>
              <w:tab/>
            </w:r>
          </w:p>
        </w:tc>
      </w:tr>
    </w:tbl>
    <w:p w:rsidR="00C60AC0" w:rsidRPr="00FB0542" w:rsidRDefault="00C60AC0" w:rsidP="00B2152E">
      <w:pPr>
        <w:spacing w:line="480" w:lineRule="auto"/>
        <w:ind w:firstLine="720"/>
        <w:rPr>
          <w:rFonts w:ascii="Times New Roman" w:hAnsi="Times New Roman"/>
        </w:rPr>
      </w:pPr>
    </w:p>
    <w:p w:rsidR="00C60AC0" w:rsidRDefault="00323ACF" w:rsidP="00B2152E">
      <w:pPr>
        <w:spacing w:line="480" w:lineRule="auto"/>
        <w:ind w:firstLine="720"/>
        <w:rPr>
          <w:rFonts w:ascii="Times New Roman" w:hAnsi="Times New Roman"/>
        </w:rPr>
      </w:pPr>
      <w:r>
        <w:rPr>
          <w:rFonts w:ascii="Times New Roman" w:hAnsi="Times New Roman"/>
        </w:rPr>
        <w:t>T</w:t>
      </w:r>
      <w:r w:rsidR="00C60AC0">
        <w:rPr>
          <w:rFonts w:ascii="Times New Roman" w:hAnsi="Times New Roman"/>
        </w:rPr>
        <w:t>he factors to be tested against the total number of displaced people i</w:t>
      </w:r>
      <w:r w:rsidR="005B08E3">
        <w:rPr>
          <w:rFonts w:ascii="Times New Roman" w:hAnsi="Times New Roman"/>
        </w:rPr>
        <w:t xml:space="preserve">n each country </w:t>
      </w:r>
      <w:r w:rsidR="00C60AC0">
        <w:rPr>
          <w:rFonts w:ascii="Times New Roman" w:hAnsi="Times New Roman"/>
        </w:rPr>
        <w:t>are the geographical region according to the USCRI, Transparency International’s corruption perception index, and Freedom House’s political rights ranking scale.</w:t>
      </w:r>
    </w:p>
    <w:p w:rsidR="00144A57" w:rsidRDefault="00D16E5D" w:rsidP="00B2152E">
      <w:pPr>
        <w:spacing w:line="480" w:lineRule="auto"/>
        <w:ind w:firstLine="720"/>
        <w:rPr>
          <w:rFonts w:ascii="Times New Roman" w:hAnsi="Times New Roman"/>
        </w:rPr>
      </w:pPr>
      <w:r>
        <w:rPr>
          <w:rFonts w:ascii="Times New Roman" w:hAnsi="Times New Roman"/>
        </w:rPr>
        <w:t>The region for each</w:t>
      </w:r>
      <w:r w:rsidR="00C60AC0">
        <w:rPr>
          <w:rFonts w:ascii="Times New Roman" w:hAnsi="Times New Roman"/>
        </w:rPr>
        <w:t xml:space="preserve"> country is loosely based on continent, with the primary excep</w:t>
      </w:r>
      <w:r w:rsidR="00AD073D">
        <w:rPr>
          <w:rFonts w:ascii="Times New Roman" w:hAnsi="Times New Roman"/>
        </w:rPr>
        <w:t>tion being Europe. For this paper</w:t>
      </w:r>
      <w:r w:rsidR="00C60AC0">
        <w:rPr>
          <w:rFonts w:ascii="Times New Roman" w:hAnsi="Times New Roman"/>
        </w:rPr>
        <w:t>, the regional categories are Europe, Eastern Europe, Asia, Oceania, the Middle East &amp; Northern Africa, Sub-Saharan Africa, South America, and North America. Based</w:t>
      </w:r>
      <w:r w:rsidR="00AB6D76">
        <w:rPr>
          <w:rFonts w:ascii="Times New Roman" w:hAnsi="Times New Roman"/>
        </w:rPr>
        <w:t xml:space="preserve"> on the</w:t>
      </w:r>
      <w:r w:rsidR="00E573E0">
        <w:rPr>
          <w:rFonts w:ascii="Times New Roman" w:hAnsi="Times New Roman"/>
        </w:rPr>
        <w:t xml:space="preserve"> region</w:t>
      </w:r>
      <w:r w:rsidR="00AB6D76">
        <w:rPr>
          <w:rFonts w:ascii="Times New Roman" w:hAnsi="Times New Roman"/>
        </w:rPr>
        <w:t>s that display</w:t>
      </w:r>
      <w:r w:rsidR="00E573E0">
        <w:rPr>
          <w:rFonts w:ascii="Times New Roman" w:hAnsi="Times New Roman"/>
        </w:rPr>
        <w:t xml:space="preserve"> the greatest number of nations that displace people, tests will be conducted to see whether that one region in particular is significantly prone to forcibly displacing citizens compared to the rest of the world.</w:t>
      </w:r>
    </w:p>
    <w:p w:rsidR="007B54E9" w:rsidRPr="00FB0542" w:rsidRDefault="00144A57" w:rsidP="00B2152E">
      <w:pPr>
        <w:spacing w:line="480" w:lineRule="auto"/>
        <w:ind w:firstLine="720"/>
        <w:rPr>
          <w:rFonts w:ascii="Times New Roman" w:hAnsi="Times New Roman"/>
        </w:rPr>
      </w:pPr>
      <w:r>
        <w:rPr>
          <w:rFonts w:ascii="Times New Roman" w:hAnsi="Times New Roman"/>
        </w:rPr>
        <w:t xml:space="preserve">The Transparency International corruption perception index </w:t>
      </w:r>
      <w:r w:rsidR="00441B3B">
        <w:rPr>
          <w:rFonts w:ascii="Times New Roman" w:hAnsi="Times New Roman"/>
        </w:rPr>
        <w:t>is a composite index consisting of data from Nations in Transit, the Economist Intelligence Unit, the International Crime Victim Survey, the World Economic Forum, and 12 other data sources.</w:t>
      </w:r>
      <w:r w:rsidR="00441B3B">
        <w:rPr>
          <w:rStyle w:val="EndnoteReference"/>
          <w:rFonts w:ascii="Times New Roman" w:hAnsi="Times New Roman"/>
        </w:rPr>
        <w:endnoteReference w:id="1"/>
      </w:r>
      <w:r w:rsidR="008802C0">
        <w:rPr>
          <w:rFonts w:ascii="Times New Roman" w:hAnsi="Times New Roman"/>
        </w:rPr>
        <w:t xml:space="preserve"> </w:t>
      </w:r>
      <w:r w:rsidR="00DB46EA">
        <w:rPr>
          <w:rFonts w:ascii="Times New Roman" w:hAnsi="Times New Roman"/>
        </w:rPr>
        <w:t>The goal of the index is to measure the consistent perception of corruption in the target country, and so it uses three year rolling averages in order to smooth any rapid changes that may have occurred to do large political scandals.</w:t>
      </w:r>
      <w:r w:rsidR="00DB46EA">
        <w:rPr>
          <w:rStyle w:val="EndnoteReference"/>
          <w:rFonts w:ascii="Times New Roman" w:hAnsi="Times New Roman"/>
        </w:rPr>
        <w:endnoteReference w:id="2"/>
      </w:r>
      <w:r w:rsidR="009E1AF6">
        <w:rPr>
          <w:rFonts w:ascii="Times New Roman" w:hAnsi="Times New Roman"/>
        </w:rPr>
        <w:t xml:space="preserve"> For example, the TI corruption perception index for the year 2000 involves the rolling average from 1998, 1999, and 2000.</w:t>
      </w:r>
      <w:r w:rsidR="00DB46EA">
        <w:rPr>
          <w:rFonts w:ascii="Times New Roman" w:hAnsi="Times New Roman"/>
        </w:rPr>
        <w:t xml:space="preserve"> </w:t>
      </w:r>
      <w:r w:rsidR="00EA14ED">
        <w:rPr>
          <w:rFonts w:ascii="Times New Roman" w:hAnsi="Times New Roman"/>
        </w:rPr>
        <w:t>The index ranges from 1 to 10—</w:t>
      </w:r>
      <w:r w:rsidR="00AB1B58">
        <w:rPr>
          <w:rFonts w:ascii="Times New Roman" w:hAnsi="Times New Roman"/>
        </w:rPr>
        <w:t>with higher</w:t>
      </w:r>
      <w:r w:rsidR="008802C0">
        <w:rPr>
          <w:rFonts w:ascii="Times New Roman" w:hAnsi="Times New Roman"/>
        </w:rPr>
        <w:t xml:space="preserve"> numbers associated with higher</w:t>
      </w:r>
      <w:r w:rsidR="00AD0C67">
        <w:rPr>
          <w:rFonts w:ascii="Times New Roman" w:hAnsi="Times New Roman"/>
        </w:rPr>
        <w:t xml:space="preserve"> corruption</w:t>
      </w:r>
      <w:r w:rsidR="00EA14ED">
        <w:rPr>
          <w:rFonts w:ascii="Times New Roman" w:hAnsi="Times New Roman"/>
        </w:rPr>
        <w:t>—</w:t>
      </w:r>
      <w:r w:rsidR="00AD0C67">
        <w:rPr>
          <w:rFonts w:ascii="Times New Roman" w:hAnsi="Times New Roman"/>
        </w:rPr>
        <w:t>and increases</w:t>
      </w:r>
      <w:r w:rsidR="002A75DD">
        <w:rPr>
          <w:rFonts w:ascii="Times New Roman" w:hAnsi="Times New Roman"/>
        </w:rPr>
        <w:t xml:space="preserve"> by</w:t>
      </w:r>
      <w:r w:rsidR="00AD0C67">
        <w:rPr>
          <w:rFonts w:ascii="Times New Roman" w:hAnsi="Times New Roman"/>
        </w:rPr>
        <w:t xml:space="preserve"> 0</w:t>
      </w:r>
      <w:r w:rsidR="006B3273">
        <w:rPr>
          <w:rFonts w:ascii="Times New Roman" w:hAnsi="Times New Roman"/>
        </w:rPr>
        <w:t>.1-point</w:t>
      </w:r>
      <w:r w:rsidR="00AD0C67">
        <w:rPr>
          <w:rFonts w:ascii="Times New Roman" w:hAnsi="Times New Roman"/>
        </w:rPr>
        <w:t xml:space="preserve"> increments.</w:t>
      </w:r>
      <w:r w:rsidR="00573708">
        <w:rPr>
          <w:rFonts w:ascii="Times New Roman" w:hAnsi="Times New Roman"/>
        </w:rPr>
        <w:t xml:space="preserve"> The average country in 2000 had</w:t>
      </w:r>
      <w:r w:rsidR="00FB0542">
        <w:rPr>
          <w:rFonts w:ascii="Times New Roman" w:hAnsi="Times New Roman"/>
        </w:rPr>
        <w:t xml:space="preserve"> a corruption perception index score of 4.8. (</w:t>
      </w:r>
      <w:r w:rsidR="00FB0542">
        <w:rPr>
          <w:rFonts w:ascii="Times New Roman" w:hAnsi="Times New Roman"/>
          <w:i/>
        </w:rPr>
        <w:t>See Table 1</w:t>
      </w:r>
      <w:r w:rsidR="00FB0542">
        <w:rPr>
          <w:rFonts w:ascii="Times New Roman" w:hAnsi="Times New Roman"/>
        </w:rPr>
        <w:t>)</w:t>
      </w:r>
    </w:p>
    <w:p w:rsidR="00FE5103" w:rsidRDefault="007B54E9" w:rsidP="00B2152E">
      <w:pPr>
        <w:spacing w:line="480" w:lineRule="auto"/>
        <w:ind w:firstLine="720"/>
        <w:rPr>
          <w:rFonts w:ascii="Times New Roman" w:hAnsi="Times New Roman"/>
        </w:rPr>
      </w:pPr>
      <w:r>
        <w:rPr>
          <w:rFonts w:ascii="Times New Roman" w:hAnsi="Times New Roman"/>
        </w:rPr>
        <w:t xml:space="preserve">Lastly, the Freedom House political rights ranking scale </w:t>
      </w:r>
      <w:r w:rsidR="00762EFB">
        <w:rPr>
          <w:rFonts w:ascii="Times New Roman" w:hAnsi="Times New Roman"/>
        </w:rPr>
        <w:t>is based on an international survey that quantitatively measures political participation, including free elections and the right to join</w:t>
      </w:r>
      <w:r w:rsidR="00573708">
        <w:rPr>
          <w:rFonts w:ascii="Times New Roman" w:hAnsi="Times New Roman"/>
        </w:rPr>
        <w:t xml:space="preserve"> and form</w:t>
      </w:r>
      <w:r w:rsidR="00762EFB">
        <w:rPr>
          <w:rFonts w:ascii="Times New Roman" w:hAnsi="Times New Roman"/>
        </w:rPr>
        <w:t xml:space="preserve"> political parties.</w:t>
      </w:r>
      <w:r w:rsidR="00762EFB">
        <w:rPr>
          <w:rStyle w:val="EndnoteReference"/>
          <w:rFonts w:ascii="Times New Roman" w:hAnsi="Times New Roman"/>
        </w:rPr>
        <w:endnoteReference w:id="3"/>
      </w:r>
      <w:r w:rsidR="00762EFB">
        <w:rPr>
          <w:rFonts w:ascii="Times New Roman" w:hAnsi="Times New Roman"/>
        </w:rPr>
        <w:t xml:space="preserve"> </w:t>
      </w:r>
      <w:r w:rsidR="00573708">
        <w:rPr>
          <w:rFonts w:ascii="Times New Roman" w:hAnsi="Times New Roman"/>
        </w:rPr>
        <w:t>The ranking scale assigns points from 1 to 7</w:t>
      </w:r>
      <w:r w:rsidR="007F5549">
        <w:rPr>
          <w:rFonts w:ascii="Times New Roman" w:hAnsi="Times New Roman"/>
        </w:rPr>
        <w:t xml:space="preserve">, where those countries with the worst political rights are ranked as a 7 and those with the best political rights are ranked as a 1. </w:t>
      </w:r>
      <w:r w:rsidR="00573708">
        <w:rPr>
          <w:rFonts w:ascii="Times New Roman" w:hAnsi="Times New Roman"/>
        </w:rPr>
        <w:t>In 2000, the average country had a political rights ranking of 3.4. (</w:t>
      </w:r>
      <w:r w:rsidR="00573708">
        <w:rPr>
          <w:rFonts w:ascii="Times New Roman" w:hAnsi="Times New Roman"/>
          <w:i/>
        </w:rPr>
        <w:t>See Table 1</w:t>
      </w:r>
      <w:r w:rsidR="00573708">
        <w:rPr>
          <w:rFonts w:ascii="Times New Roman" w:hAnsi="Times New Roman"/>
        </w:rPr>
        <w:t>)</w:t>
      </w:r>
    </w:p>
    <w:tbl>
      <w:tblPr>
        <w:tblStyle w:val="TableGrid"/>
        <w:tblpPr w:leftFromText="180" w:rightFromText="180" w:vertAnchor="page" w:horzAnchor="page" w:tblpX="469" w:tblpY="3601"/>
        <w:tblW w:w="11393" w:type="dxa"/>
        <w:tblBorders>
          <w:top w:val="nil"/>
          <w:left w:val="nil"/>
          <w:bottom w:val="nil"/>
          <w:right w:val="nil"/>
          <w:insideH w:val="single" w:sz="18" w:space="0" w:color="FFFFFF"/>
          <w:insideV w:val="single" w:sz="18" w:space="0" w:color="FFFFFF"/>
        </w:tblBorders>
        <w:tblLook w:val="00AF"/>
      </w:tblPr>
      <w:tblGrid>
        <w:gridCol w:w="1243"/>
        <w:gridCol w:w="977"/>
        <w:gridCol w:w="977"/>
        <w:gridCol w:w="1116"/>
        <w:gridCol w:w="1116"/>
        <w:gridCol w:w="950"/>
        <w:gridCol w:w="1056"/>
        <w:gridCol w:w="1116"/>
        <w:gridCol w:w="1116"/>
        <w:gridCol w:w="863"/>
        <w:gridCol w:w="863"/>
      </w:tblGrid>
      <w:tr w:rsidR="00BF40DC" w:rsidRPr="002667F4">
        <w:trPr>
          <w:trHeight w:val="751"/>
        </w:trPr>
        <w:tc>
          <w:tcPr>
            <w:tcW w:w="1243" w:type="dxa"/>
            <w:tcBorders>
              <w:bottom w:val="single" w:sz="18" w:space="0" w:color="FFFFFF"/>
              <w:tl2br w:val="single" w:sz="18" w:space="0" w:color="FFFFFF"/>
            </w:tcBorders>
            <w:shd w:val="pct20" w:color="000000" w:fill="FFFFFF"/>
          </w:tcPr>
          <w:p w:rsidR="00BF40DC" w:rsidRPr="002667F4" w:rsidRDefault="00BF40DC" w:rsidP="00BF40DC">
            <w:pPr>
              <w:rPr>
                <w:rFonts w:ascii="Times New Roman" w:hAnsi="Times New Roman"/>
                <w:b/>
              </w:rPr>
            </w:pPr>
          </w:p>
          <w:p w:rsidR="00BF40DC" w:rsidRPr="00E77200" w:rsidRDefault="00BF40DC" w:rsidP="00BF40DC">
            <w:pPr>
              <w:tabs>
                <w:tab w:val="left" w:pos="780"/>
              </w:tabs>
              <w:rPr>
                <w:rFonts w:ascii="Times New Roman" w:hAnsi="Times New Roman"/>
              </w:rPr>
            </w:pPr>
            <w:r>
              <w:rPr>
                <w:rFonts w:ascii="Times New Roman" w:hAnsi="Times New Roman"/>
              </w:rPr>
              <w:tab/>
            </w:r>
          </w:p>
        </w:tc>
        <w:tc>
          <w:tcPr>
            <w:tcW w:w="977" w:type="dxa"/>
            <w:shd w:val="pct20" w:color="000000" w:fill="FFFFFF"/>
          </w:tcPr>
          <w:p w:rsidR="00BF40DC" w:rsidRDefault="00BF40DC" w:rsidP="00BF40DC">
            <w:pPr>
              <w:rPr>
                <w:rFonts w:ascii="Times New Roman" w:hAnsi="Times New Roman"/>
                <w:b/>
              </w:rPr>
            </w:pPr>
            <w:r>
              <w:rPr>
                <w:rFonts w:ascii="Times New Roman" w:hAnsi="Times New Roman"/>
                <w:b/>
              </w:rPr>
              <w:t>W.</w:t>
            </w:r>
          </w:p>
          <w:p w:rsidR="00BF40DC" w:rsidRPr="002667F4" w:rsidRDefault="00BF40DC" w:rsidP="00BF40DC">
            <w:pPr>
              <w:rPr>
                <w:rFonts w:ascii="Times New Roman" w:hAnsi="Times New Roman"/>
                <w:b/>
              </w:rPr>
            </w:pPr>
            <w:r>
              <w:rPr>
                <w:rFonts w:ascii="Times New Roman" w:hAnsi="Times New Roman"/>
                <w:b/>
              </w:rPr>
              <w:t>E</w:t>
            </w:r>
            <w:r w:rsidRPr="002667F4">
              <w:rPr>
                <w:rFonts w:ascii="Times New Roman" w:hAnsi="Times New Roman"/>
                <w:b/>
              </w:rPr>
              <w:t>urope</w:t>
            </w:r>
          </w:p>
        </w:tc>
        <w:tc>
          <w:tcPr>
            <w:tcW w:w="977" w:type="dxa"/>
            <w:tcBorders>
              <w:right w:val="single" w:sz="18" w:space="0" w:color="FFFF00"/>
            </w:tcBorders>
            <w:shd w:val="pct20" w:color="000000" w:fill="FFFFFF"/>
          </w:tcPr>
          <w:p w:rsidR="00BF40DC" w:rsidRPr="002667F4" w:rsidRDefault="00BF40DC" w:rsidP="00BF40DC">
            <w:pPr>
              <w:rPr>
                <w:rFonts w:ascii="Times New Roman" w:hAnsi="Times New Roman"/>
                <w:b/>
              </w:rPr>
            </w:pPr>
            <w:r>
              <w:rPr>
                <w:rFonts w:ascii="Times New Roman" w:hAnsi="Times New Roman"/>
                <w:b/>
              </w:rPr>
              <w:t>E.</w:t>
            </w:r>
            <w:r w:rsidRPr="002667F4">
              <w:rPr>
                <w:rFonts w:ascii="Times New Roman" w:hAnsi="Times New Roman"/>
                <w:b/>
              </w:rPr>
              <w:t xml:space="preserve"> Europe</w:t>
            </w:r>
          </w:p>
        </w:tc>
        <w:tc>
          <w:tcPr>
            <w:tcW w:w="1116" w:type="dxa"/>
            <w:tcBorders>
              <w:top w:val="single" w:sz="18" w:space="0" w:color="FFFF00"/>
              <w:left w:val="single" w:sz="18" w:space="0" w:color="FFFF00"/>
              <w:bottom w:val="single" w:sz="18" w:space="0" w:color="FFFFFF"/>
            </w:tcBorders>
            <w:shd w:val="pct20" w:color="000000" w:fill="FFFFFF"/>
          </w:tcPr>
          <w:p w:rsidR="00BF40DC" w:rsidRPr="002667F4" w:rsidRDefault="00BF40DC" w:rsidP="00BF40DC">
            <w:pPr>
              <w:rPr>
                <w:rFonts w:ascii="Times New Roman" w:hAnsi="Times New Roman"/>
                <w:b/>
              </w:rPr>
            </w:pPr>
            <w:r w:rsidRPr="002667F4">
              <w:rPr>
                <w:rFonts w:ascii="Times New Roman" w:hAnsi="Times New Roman"/>
                <w:b/>
              </w:rPr>
              <w:t>Asia</w:t>
            </w:r>
          </w:p>
        </w:tc>
        <w:tc>
          <w:tcPr>
            <w:tcW w:w="1116" w:type="dxa"/>
            <w:tcBorders>
              <w:top w:val="single" w:sz="18" w:space="0" w:color="FFFF00"/>
              <w:bottom w:val="single" w:sz="18" w:space="0" w:color="FFFFFF"/>
              <w:right w:val="single" w:sz="18" w:space="0" w:color="FFFF00"/>
            </w:tcBorders>
            <w:shd w:val="pct20" w:color="000000" w:fill="FFFFFF"/>
          </w:tcPr>
          <w:p w:rsidR="00BF40DC" w:rsidRPr="002667F4" w:rsidRDefault="00BF40DC" w:rsidP="00BF40DC">
            <w:pPr>
              <w:rPr>
                <w:rFonts w:ascii="Times New Roman" w:hAnsi="Times New Roman"/>
                <w:b/>
              </w:rPr>
            </w:pPr>
            <w:r>
              <w:rPr>
                <w:rFonts w:ascii="Times New Roman" w:hAnsi="Times New Roman"/>
                <w:b/>
              </w:rPr>
              <w:t>World minus</w:t>
            </w:r>
          </w:p>
          <w:p w:rsidR="00BF40DC" w:rsidRPr="002667F4" w:rsidRDefault="00BF40DC" w:rsidP="00BF40DC">
            <w:pPr>
              <w:rPr>
                <w:rFonts w:ascii="Times New Roman" w:hAnsi="Times New Roman"/>
                <w:b/>
              </w:rPr>
            </w:pPr>
            <w:r>
              <w:rPr>
                <w:rFonts w:ascii="Times New Roman" w:hAnsi="Times New Roman"/>
                <w:b/>
              </w:rPr>
              <w:t>Asia</w:t>
            </w:r>
            <w:r w:rsidRPr="002667F4">
              <w:rPr>
                <w:rFonts w:ascii="Times New Roman" w:hAnsi="Times New Roman"/>
                <w:b/>
              </w:rPr>
              <w:t xml:space="preserve"> </w:t>
            </w:r>
          </w:p>
        </w:tc>
        <w:tc>
          <w:tcPr>
            <w:tcW w:w="950" w:type="dxa"/>
            <w:tcBorders>
              <w:left w:val="single" w:sz="18" w:space="0" w:color="FFFF00"/>
            </w:tcBorders>
            <w:shd w:val="pct20" w:color="000000" w:fill="FFFFFF"/>
          </w:tcPr>
          <w:p w:rsidR="00BF40DC" w:rsidRPr="002667F4" w:rsidRDefault="00BF40DC" w:rsidP="00BF40DC">
            <w:pPr>
              <w:rPr>
                <w:rFonts w:ascii="Times New Roman" w:hAnsi="Times New Roman"/>
                <w:b/>
              </w:rPr>
            </w:pPr>
            <w:r w:rsidRPr="002667F4">
              <w:rPr>
                <w:rFonts w:ascii="Times New Roman" w:hAnsi="Times New Roman"/>
                <w:b/>
              </w:rPr>
              <w:t>Middle East</w:t>
            </w:r>
          </w:p>
        </w:tc>
        <w:tc>
          <w:tcPr>
            <w:tcW w:w="1056" w:type="dxa"/>
            <w:tcBorders>
              <w:right w:val="single" w:sz="18" w:space="0" w:color="008000"/>
            </w:tcBorders>
            <w:shd w:val="pct20" w:color="000000" w:fill="FFFFFF"/>
          </w:tcPr>
          <w:p w:rsidR="00BF40DC" w:rsidRPr="002667F4" w:rsidRDefault="00BF40DC" w:rsidP="00BF40DC">
            <w:pPr>
              <w:rPr>
                <w:rFonts w:ascii="Times New Roman" w:hAnsi="Times New Roman"/>
                <w:b/>
              </w:rPr>
            </w:pPr>
            <w:r>
              <w:rPr>
                <w:rFonts w:ascii="Times New Roman" w:hAnsi="Times New Roman"/>
                <w:b/>
              </w:rPr>
              <w:t>Oceania</w:t>
            </w:r>
          </w:p>
        </w:tc>
        <w:tc>
          <w:tcPr>
            <w:tcW w:w="1116" w:type="dxa"/>
            <w:tcBorders>
              <w:top w:val="single" w:sz="18" w:space="0" w:color="008000"/>
              <w:left w:val="single" w:sz="18" w:space="0" w:color="008000"/>
              <w:bottom w:val="single" w:sz="18" w:space="0" w:color="FFFFFF"/>
            </w:tcBorders>
            <w:shd w:val="pct20" w:color="000000" w:fill="FFFFFF"/>
          </w:tcPr>
          <w:p w:rsidR="00BF40DC" w:rsidRPr="002667F4" w:rsidRDefault="00BF40DC" w:rsidP="00BF40DC">
            <w:pPr>
              <w:rPr>
                <w:rFonts w:ascii="Times New Roman" w:hAnsi="Times New Roman"/>
                <w:b/>
              </w:rPr>
            </w:pPr>
            <w:r w:rsidRPr="002667F4">
              <w:rPr>
                <w:rFonts w:ascii="Times New Roman" w:hAnsi="Times New Roman"/>
                <w:b/>
              </w:rPr>
              <w:t>S</w:t>
            </w:r>
            <w:r>
              <w:rPr>
                <w:rFonts w:ascii="Times New Roman" w:hAnsi="Times New Roman"/>
                <w:b/>
              </w:rPr>
              <w:t xml:space="preserve">S </w:t>
            </w:r>
            <w:r w:rsidRPr="002667F4">
              <w:rPr>
                <w:rFonts w:ascii="Times New Roman" w:hAnsi="Times New Roman"/>
                <w:b/>
              </w:rPr>
              <w:t>Africa</w:t>
            </w:r>
          </w:p>
        </w:tc>
        <w:tc>
          <w:tcPr>
            <w:tcW w:w="1116" w:type="dxa"/>
            <w:tcBorders>
              <w:top w:val="single" w:sz="18" w:space="0" w:color="008000"/>
              <w:bottom w:val="single" w:sz="18" w:space="0" w:color="FFFFFF"/>
              <w:right w:val="single" w:sz="18" w:space="0" w:color="008000"/>
            </w:tcBorders>
            <w:shd w:val="pct20" w:color="000000" w:fill="FFFFFF"/>
          </w:tcPr>
          <w:p w:rsidR="00BF40DC" w:rsidRPr="002667F4" w:rsidRDefault="00BF40DC" w:rsidP="00BF40DC">
            <w:pPr>
              <w:rPr>
                <w:rFonts w:ascii="Times New Roman" w:hAnsi="Times New Roman"/>
                <w:b/>
              </w:rPr>
            </w:pPr>
            <w:r>
              <w:rPr>
                <w:rFonts w:ascii="Times New Roman" w:hAnsi="Times New Roman"/>
                <w:b/>
              </w:rPr>
              <w:t>World minus</w:t>
            </w:r>
          </w:p>
          <w:p w:rsidR="00BF40DC" w:rsidRPr="002667F4" w:rsidRDefault="00BF40DC" w:rsidP="00BF40DC">
            <w:pPr>
              <w:rPr>
                <w:rFonts w:ascii="Times New Roman" w:hAnsi="Times New Roman"/>
                <w:b/>
              </w:rPr>
            </w:pPr>
            <w:r w:rsidRPr="002667F4">
              <w:rPr>
                <w:rFonts w:ascii="Times New Roman" w:hAnsi="Times New Roman"/>
                <w:b/>
              </w:rPr>
              <w:t>SS Africa</w:t>
            </w:r>
          </w:p>
        </w:tc>
        <w:tc>
          <w:tcPr>
            <w:tcW w:w="863" w:type="dxa"/>
            <w:tcBorders>
              <w:left w:val="single" w:sz="18" w:space="0" w:color="008000"/>
            </w:tcBorders>
            <w:shd w:val="pct20" w:color="000000" w:fill="FFFFFF"/>
          </w:tcPr>
          <w:p w:rsidR="00BF40DC" w:rsidRPr="002667F4" w:rsidRDefault="00BF40DC" w:rsidP="00BF40DC">
            <w:pPr>
              <w:rPr>
                <w:rFonts w:ascii="Times New Roman" w:hAnsi="Times New Roman"/>
                <w:b/>
              </w:rPr>
            </w:pPr>
            <w:r>
              <w:rPr>
                <w:rFonts w:ascii="Times New Roman" w:hAnsi="Times New Roman"/>
                <w:b/>
              </w:rPr>
              <w:t>North Amer.</w:t>
            </w:r>
          </w:p>
        </w:tc>
        <w:tc>
          <w:tcPr>
            <w:tcW w:w="863" w:type="dxa"/>
            <w:shd w:val="pct20" w:color="000000" w:fill="FFFFFF"/>
          </w:tcPr>
          <w:p w:rsidR="00BF40DC" w:rsidRPr="002667F4" w:rsidRDefault="00BF40DC" w:rsidP="00BF40DC">
            <w:pPr>
              <w:rPr>
                <w:rFonts w:ascii="Times New Roman" w:hAnsi="Times New Roman"/>
                <w:b/>
              </w:rPr>
            </w:pPr>
            <w:r>
              <w:rPr>
                <w:rFonts w:ascii="Times New Roman" w:hAnsi="Times New Roman"/>
                <w:b/>
              </w:rPr>
              <w:t>South Amer.</w:t>
            </w:r>
          </w:p>
        </w:tc>
      </w:tr>
      <w:tr w:rsidR="00BF40DC" w:rsidRPr="002667F4">
        <w:trPr>
          <w:trHeight w:val="1040"/>
        </w:trPr>
        <w:tc>
          <w:tcPr>
            <w:tcW w:w="1243" w:type="dxa"/>
            <w:tcBorders>
              <w:top w:val="single" w:sz="18" w:space="0" w:color="FFFFFF"/>
            </w:tcBorders>
            <w:shd w:val="pct5" w:color="000000" w:fill="FFFFFF"/>
          </w:tcPr>
          <w:p w:rsidR="00BF40DC" w:rsidRPr="002667F4" w:rsidRDefault="00BF40DC" w:rsidP="00BF40DC">
            <w:pPr>
              <w:rPr>
                <w:rFonts w:ascii="Times New Roman" w:hAnsi="Times New Roman"/>
              </w:rPr>
            </w:pPr>
            <w:r w:rsidRPr="002667F4">
              <w:rPr>
                <w:rFonts w:ascii="Times New Roman" w:hAnsi="Times New Roman"/>
              </w:rPr>
              <w:t>Nations with displaced persons</w:t>
            </w:r>
          </w:p>
        </w:tc>
        <w:tc>
          <w:tcPr>
            <w:tcW w:w="977" w:type="dxa"/>
            <w:shd w:val="pct5" w:color="000000" w:fill="FFFFFF"/>
          </w:tcPr>
          <w:p w:rsidR="00BF40DC" w:rsidRPr="002667F4" w:rsidRDefault="00BF40DC" w:rsidP="00BF40DC">
            <w:pPr>
              <w:rPr>
                <w:rFonts w:ascii="Times New Roman" w:hAnsi="Times New Roman"/>
              </w:rPr>
            </w:pPr>
            <w:r w:rsidRPr="002667F4">
              <w:rPr>
                <w:rFonts w:ascii="Times New Roman" w:hAnsi="Times New Roman"/>
              </w:rPr>
              <w:t>0</w:t>
            </w:r>
          </w:p>
        </w:tc>
        <w:tc>
          <w:tcPr>
            <w:tcW w:w="977" w:type="dxa"/>
            <w:tcBorders>
              <w:right w:val="single" w:sz="18" w:space="0" w:color="FFFF00"/>
            </w:tcBorders>
            <w:shd w:val="pct5" w:color="000000" w:fill="FFFFFF"/>
          </w:tcPr>
          <w:p w:rsidR="00BF40DC" w:rsidRPr="002667F4" w:rsidRDefault="00BF40DC" w:rsidP="00BF40DC">
            <w:pPr>
              <w:rPr>
                <w:rFonts w:ascii="Times New Roman" w:hAnsi="Times New Roman"/>
              </w:rPr>
            </w:pPr>
            <w:r w:rsidRPr="002667F4">
              <w:rPr>
                <w:rFonts w:ascii="Times New Roman" w:hAnsi="Times New Roman"/>
              </w:rPr>
              <w:t>5</w:t>
            </w:r>
          </w:p>
        </w:tc>
        <w:tc>
          <w:tcPr>
            <w:tcW w:w="1116" w:type="dxa"/>
            <w:tcBorders>
              <w:top w:val="single" w:sz="18" w:space="0" w:color="FFFFFF"/>
              <w:left w:val="single" w:sz="18" w:space="0" w:color="FFFF00"/>
              <w:bottom w:val="single" w:sz="18" w:space="0" w:color="FFFFFF"/>
            </w:tcBorders>
            <w:shd w:val="pct5" w:color="000000" w:fill="FFFFFF"/>
          </w:tcPr>
          <w:p w:rsidR="00BF40DC" w:rsidRPr="002667F4" w:rsidRDefault="00BF40DC" w:rsidP="00BF40DC">
            <w:pPr>
              <w:rPr>
                <w:rFonts w:ascii="Times New Roman" w:hAnsi="Times New Roman"/>
              </w:rPr>
            </w:pPr>
            <w:r w:rsidRPr="002667F4">
              <w:rPr>
                <w:rFonts w:ascii="Times New Roman" w:hAnsi="Times New Roman"/>
              </w:rPr>
              <w:t>15</w:t>
            </w:r>
          </w:p>
        </w:tc>
        <w:tc>
          <w:tcPr>
            <w:tcW w:w="1116" w:type="dxa"/>
            <w:tcBorders>
              <w:top w:val="single" w:sz="18" w:space="0" w:color="FFFFFF"/>
              <w:bottom w:val="single" w:sz="18" w:space="0" w:color="FFFFFF"/>
              <w:right w:val="single" w:sz="18" w:space="0" w:color="FFFF00"/>
            </w:tcBorders>
            <w:shd w:val="pct5" w:color="000000" w:fill="FFFFFF"/>
          </w:tcPr>
          <w:p w:rsidR="00BF40DC" w:rsidRPr="002667F4" w:rsidRDefault="00BF40DC" w:rsidP="00BF40DC">
            <w:pPr>
              <w:rPr>
                <w:rFonts w:ascii="Times New Roman" w:hAnsi="Times New Roman"/>
              </w:rPr>
            </w:pPr>
            <w:r>
              <w:rPr>
                <w:rFonts w:ascii="Times New Roman" w:hAnsi="Times New Roman"/>
              </w:rPr>
              <w:t>44</w:t>
            </w:r>
          </w:p>
        </w:tc>
        <w:tc>
          <w:tcPr>
            <w:tcW w:w="950" w:type="dxa"/>
            <w:tcBorders>
              <w:left w:val="single" w:sz="18" w:space="0" w:color="FFFF00"/>
            </w:tcBorders>
            <w:shd w:val="pct5" w:color="000000" w:fill="FFFFFF"/>
          </w:tcPr>
          <w:p w:rsidR="00BF40DC" w:rsidRPr="002667F4" w:rsidRDefault="00BF40DC" w:rsidP="00BF40DC">
            <w:pPr>
              <w:rPr>
                <w:rFonts w:ascii="Times New Roman" w:hAnsi="Times New Roman"/>
              </w:rPr>
            </w:pPr>
            <w:r w:rsidRPr="002667F4">
              <w:rPr>
                <w:rFonts w:ascii="Times New Roman" w:hAnsi="Times New Roman"/>
              </w:rPr>
              <w:t>11</w:t>
            </w:r>
          </w:p>
        </w:tc>
        <w:tc>
          <w:tcPr>
            <w:tcW w:w="1056" w:type="dxa"/>
            <w:tcBorders>
              <w:right w:val="single" w:sz="18" w:space="0" w:color="008000"/>
            </w:tcBorders>
            <w:shd w:val="pct5" w:color="000000" w:fill="FFFFFF"/>
          </w:tcPr>
          <w:p w:rsidR="00BF40DC" w:rsidRPr="002667F4" w:rsidRDefault="00BF40DC" w:rsidP="00BF40DC">
            <w:pPr>
              <w:rPr>
                <w:rFonts w:ascii="Times New Roman" w:hAnsi="Times New Roman"/>
              </w:rPr>
            </w:pPr>
            <w:r>
              <w:rPr>
                <w:rFonts w:ascii="Times New Roman" w:hAnsi="Times New Roman"/>
              </w:rPr>
              <w:t>0</w:t>
            </w:r>
          </w:p>
        </w:tc>
        <w:tc>
          <w:tcPr>
            <w:tcW w:w="1116" w:type="dxa"/>
            <w:tcBorders>
              <w:top w:val="single" w:sz="18" w:space="0" w:color="FFFFFF"/>
              <w:left w:val="single" w:sz="18" w:space="0" w:color="008000"/>
              <w:bottom w:val="single" w:sz="18" w:space="0" w:color="FFFFFF"/>
            </w:tcBorders>
            <w:shd w:val="pct5" w:color="000000" w:fill="FFFFFF"/>
          </w:tcPr>
          <w:p w:rsidR="00BF40DC" w:rsidRPr="002667F4" w:rsidRDefault="00BF40DC" w:rsidP="00BF40DC">
            <w:pPr>
              <w:rPr>
                <w:rFonts w:ascii="Times New Roman" w:hAnsi="Times New Roman"/>
              </w:rPr>
            </w:pPr>
            <w:r w:rsidRPr="002667F4">
              <w:rPr>
                <w:rFonts w:ascii="Times New Roman" w:hAnsi="Times New Roman"/>
              </w:rPr>
              <w:t>20</w:t>
            </w:r>
          </w:p>
        </w:tc>
        <w:tc>
          <w:tcPr>
            <w:tcW w:w="1116" w:type="dxa"/>
            <w:tcBorders>
              <w:top w:val="single" w:sz="18" w:space="0" w:color="FFFFFF"/>
              <w:bottom w:val="single" w:sz="18" w:space="0" w:color="FFFFFF"/>
              <w:right w:val="single" w:sz="18" w:space="0" w:color="008000"/>
            </w:tcBorders>
            <w:shd w:val="pct5" w:color="000000" w:fill="FFFFFF"/>
          </w:tcPr>
          <w:p w:rsidR="00BF40DC" w:rsidRPr="002667F4" w:rsidRDefault="00BF40DC" w:rsidP="00BF40DC">
            <w:pPr>
              <w:rPr>
                <w:rFonts w:ascii="Times New Roman" w:hAnsi="Times New Roman"/>
              </w:rPr>
            </w:pPr>
            <w:r>
              <w:rPr>
                <w:rFonts w:ascii="Times New Roman" w:hAnsi="Times New Roman"/>
              </w:rPr>
              <w:t>39</w:t>
            </w:r>
          </w:p>
        </w:tc>
        <w:tc>
          <w:tcPr>
            <w:tcW w:w="863" w:type="dxa"/>
            <w:tcBorders>
              <w:left w:val="single" w:sz="18" w:space="0" w:color="008000"/>
            </w:tcBorders>
            <w:shd w:val="pct5" w:color="000000" w:fill="FFFFFF"/>
          </w:tcPr>
          <w:p w:rsidR="00BF40DC" w:rsidRPr="002667F4" w:rsidRDefault="00BF40DC" w:rsidP="00BF40DC">
            <w:pPr>
              <w:rPr>
                <w:rFonts w:ascii="Times New Roman" w:hAnsi="Times New Roman"/>
              </w:rPr>
            </w:pPr>
            <w:r w:rsidRPr="002667F4">
              <w:rPr>
                <w:rFonts w:ascii="Times New Roman" w:hAnsi="Times New Roman"/>
              </w:rPr>
              <w:t>3</w:t>
            </w:r>
          </w:p>
        </w:tc>
        <w:tc>
          <w:tcPr>
            <w:tcW w:w="863" w:type="dxa"/>
            <w:shd w:val="pct5" w:color="000000" w:fill="FFFFFF"/>
          </w:tcPr>
          <w:p w:rsidR="00BF40DC" w:rsidRDefault="00BF40DC" w:rsidP="00BF40DC">
            <w:pPr>
              <w:rPr>
                <w:rFonts w:ascii="Times New Roman" w:hAnsi="Times New Roman"/>
              </w:rPr>
            </w:pPr>
            <w:r>
              <w:rPr>
                <w:rFonts w:ascii="Times New Roman" w:hAnsi="Times New Roman"/>
              </w:rPr>
              <w:t>5</w:t>
            </w:r>
          </w:p>
        </w:tc>
      </w:tr>
      <w:tr w:rsidR="00BF40DC" w:rsidRPr="002667F4">
        <w:trPr>
          <w:trHeight w:val="1083"/>
        </w:trPr>
        <w:tc>
          <w:tcPr>
            <w:tcW w:w="1243" w:type="dxa"/>
            <w:shd w:val="pct20" w:color="000000" w:fill="FFFFFF"/>
          </w:tcPr>
          <w:p w:rsidR="00BF40DC" w:rsidRPr="002667F4" w:rsidRDefault="00BF40DC" w:rsidP="00BF40DC">
            <w:pPr>
              <w:rPr>
                <w:rFonts w:ascii="Times New Roman" w:hAnsi="Times New Roman"/>
              </w:rPr>
            </w:pPr>
            <w:r w:rsidRPr="002667F4">
              <w:rPr>
                <w:rFonts w:ascii="Times New Roman" w:hAnsi="Times New Roman"/>
              </w:rPr>
              <w:t>Nations without displaced persons</w:t>
            </w:r>
          </w:p>
        </w:tc>
        <w:tc>
          <w:tcPr>
            <w:tcW w:w="977" w:type="dxa"/>
            <w:shd w:val="pct20" w:color="000000" w:fill="FFFFFF"/>
          </w:tcPr>
          <w:p w:rsidR="00BF40DC" w:rsidRPr="002667F4" w:rsidRDefault="00BF40DC" w:rsidP="00BF40DC">
            <w:pPr>
              <w:rPr>
                <w:rFonts w:ascii="Times New Roman" w:hAnsi="Times New Roman"/>
              </w:rPr>
            </w:pPr>
            <w:r w:rsidRPr="002667F4">
              <w:rPr>
                <w:rFonts w:ascii="Times New Roman" w:hAnsi="Times New Roman"/>
              </w:rPr>
              <w:t>16</w:t>
            </w:r>
          </w:p>
        </w:tc>
        <w:tc>
          <w:tcPr>
            <w:tcW w:w="977" w:type="dxa"/>
            <w:tcBorders>
              <w:right w:val="single" w:sz="18" w:space="0" w:color="FFFF00"/>
            </w:tcBorders>
            <w:shd w:val="pct20" w:color="000000" w:fill="FFFFFF"/>
          </w:tcPr>
          <w:p w:rsidR="00BF40DC" w:rsidRPr="002667F4" w:rsidRDefault="00BF40DC" w:rsidP="00BF40DC">
            <w:pPr>
              <w:rPr>
                <w:rFonts w:ascii="Times New Roman" w:hAnsi="Times New Roman"/>
              </w:rPr>
            </w:pPr>
            <w:r w:rsidRPr="002667F4">
              <w:rPr>
                <w:rFonts w:ascii="Times New Roman" w:hAnsi="Times New Roman"/>
              </w:rPr>
              <w:t>14</w:t>
            </w:r>
          </w:p>
        </w:tc>
        <w:tc>
          <w:tcPr>
            <w:tcW w:w="1116" w:type="dxa"/>
            <w:tcBorders>
              <w:top w:val="single" w:sz="18" w:space="0" w:color="FFFFFF"/>
              <w:left w:val="single" w:sz="18" w:space="0" w:color="FFFF00"/>
              <w:bottom w:val="single" w:sz="18" w:space="0" w:color="FFFFFF"/>
            </w:tcBorders>
            <w:shd w:val="pct20" w:color="000000" w:fill="FFFFFF"/>
          </w:tcPr>
          <w:p w:rsidR="00BF40DC" w:rsidRPr="002667F4" w:rsidRDefault="00BF40DC" w:rsidP="00BF40DC">
            <w:pPr>
              <w:rPr>
                <w:rFonts w:ascii="Times New Roman" w:hAnsi="Times New Roman"/>
              </w:rPr>
            </w:pPr>
            <w:r w:rsidRPr="002667F4">
              <w:rPr>
                <w:rFonts w:ascii="Times New Roman" w:hAnsi="Times New Roman"/>
              </w:rPr>
              <w:t>13</w:t>
            </w:r>
          </w:p>
        </w:tc>
        <w:tc>
          <w:tcPr>
            <w:tcW w:w="1116" w:type="dxa"/>
            <w:tcBorders>
              <w:top w:val="single" w:sz="18" w:space="0" w:color="FFFFFF"/>
              <w:bottom w:val="single" w:sz="18" w:space="0" w:color="FFFFFF"/>
              <w:right w:val="single" w:sz="18" w:space="0" w:color="FFFF00"/>
            </w:tcBorders>
            <w:shd w:val="pct20" w:color="000000" w:fill="FFFFFF"/>
          </w:tcPr>
          <w:p w:rsidR="00BF40DC" w:rsidRPr="002667F4" w:rsidRDefault="00BF40DC" w:rsidP="00BF40DC">
            <w:pPr>
              <w:rPr>
                <w:rFonts w:ascii="Times New Roman" w:hAnsi="Times New Roman"/>
              </w:rPr>
            </w:pPr>
            <w:r>
              <w:rPr>
                <w:rFonts w:ascii="Times New Roman" w:hAnsi="Times New Roman"/>
              </w:rPr>
              <w:t>84</w:t>
            </w:r>
          </w:p>
        </w:tc>
        <w:tc>
          <w:tcPr>
            <w:tcW w:w="950" w:type="dxa"/>
            <w:tcBorders>
              <w:left w:val="single" w:sz="18" w:space="0" w:color="FFFF00"/>
            </w:tcBorders>
            <w:shd w:val="pct20" w:color="000000" w:fill="FFFFFF"/>
          </w:tcPr>
          <w:p w:rsidR="00BF40DC" w:rsidRPr="002667F4" w:rsidRDefault="00BF40DC" w:rsidP="00BF40DC">
            <w:pPr>
              <w:rPr>
                <w:rFonts w:ascii="Times New Roman" w:hAnsi="Times New Roman"/>
              </w:rPr>
            </w:pPr>
            <w:r w:rsidRPr="002667F4">
              <w:rPr>
                <w:rFonts w:ascii="Times New Roman" w:hAnsi="Times New Roman"/>
              </w:rPr>
              <w:t>12</w:t>
            </w:r>
          </w:p>
        </w:tc>
        <w:tc>
          <w:tcPr>
            <w:tcW w:w="1056" w:type="dxa"/>
            <w:tcBorders>
              <w:right w:val="single" w:sz="18" w:space="0" w:color="008000"/>
            </w:tcBorders>
            <w:shd w:val="pct20" w:color="000000" w:fill="FFFFFF"/>
          </w:tcPr>
          <w:p w:rsidR="00BF40DC" w:rsidRPr="002667F4" w:rsidRDefault="00BF40DC" w:rsidP="00BF40DC">
            <w:pPr>
              <w:rPr>
                <w:rFonts w:ascii="Times New Roman" w:hAnsi="Times New Roman"/>
              </w:rPr>
            </w:pPr>
            <w:r>
              <w:rPr>
                <w:rFonts w:ascii="Times New Roman" w:hAnsi="Times New Roman"/>
              </w:rPr>
              <w:t>3</w:t>
            </w:r>
          </w:p>
        </w:tc>
        <w:tc>
          <w:tcPr>
            <w:tcW w:w="1116" w:type="dxa"/>
            <w:tcBorders>
              <w:top w:val="single" w:sz="18" w:space="0" w:color="FFFFFF"/>
              <w:left w:val="single" w:sz="18" w:space="0" w:color="008000"/>
              <w:bottom w:val="single" w:sz="18" w:space="0" w:color="FFFFFF" w:themeColor="background1"/>
            </w:tcBorders>
            <w:shd w:val="pct20" w:color="000000" w:fill="FFFFFF"/>
          </w:tcPr>
          <w:p w:rsidR="00BF40DC" w:rsidRPr="002667F4" w:rsidRDefault="00BF40DC" w:rsidP="00BF40DC">
            <w:pPr>
              <w:rPr>
                <w:rFonts w:ascii="Times New Roman" w:hAnsi="Times New Roman"/>
              </w:rPr>
            </w:pPr>
            <w:r w:rsidRPr="002667F4">
              <w:rPr>
                <w:rFonts w:ascii="Times New Roman" w:hAnsi="Times New Roman"/>
              </w:rPr>
              <w:t>22</w:t>
            </w:r>
          </w:p>
        </w:tc>
        <w:tc>
          <w:tcPr>
            <w:tcW w:w="1116" w:type="dxa"/>
            <w:tcBorders>
              <w:top w:val="single" w:sz="18" w:space="0" w:color="FFFFFF"/>
              <w:bottom w:val="single" w:sz="18" w:space="0" w:color="FFFFFF" w:themeColor="background1"/>
              <w:right w:val="single" w:sz="18" w:space="0" w:color="008000"/>
            </w:tcBorders>
            <w:shd w:val="pct20" w:color="000000" w:fill="FFFFFF"/>
          </w:tcPr>
          <w:p w:rsidR="00BF40DC" w:rsidRPr="002667F4" w:rsidRDefault="00BF40DC" w:rsidP="00BF40DC">
            <w:pPr>
              <w:rPr>
                <w:rFonts w:ascii="Times New Roman" w:hAnsi="Times New Roman"/>
              </w:rPr>
            </w:pPr>
            <w:r>
              <w:rPr>
                <w:rFonts w:ascii="Times New Roman" w:hAnsi="Times New Roman"/>
              </w:rPr>
              <w:t>75</w:t>
            </w:r>
          </w:p>
        </w:tc>
        <w:tc>
          <w:tcPr>
            <w:tcW w:w="863" w:type="dxa"/>
            <w:tcBorders>
              <w:left w:val="single" w:sz="18" w:space="0" w:color="008000"/>
            </w:tcBorders>
            <w:shd w:val="pct20" w:color="000000" w:fill="FFFFFF"/>
          </w:tcPr>
          <w:p w:rsidR="00BF40DC" w:rsidRPr="002667F4" w:rsidRDefault="00BF40DC" w:rsidP="00BF40DC">
            <w:pPr>
              <w:rPr>
                <w:rFonts w:ascii="Times New Roman" w:hAnsi="Times New Roman"/>
              </w:rPr>
            </w:pPr>
            <w:r w:rsidRPr="002667F4">
              <w:rPr>
                <w:rFonts w:ascii="Times New Roman" w:hAnsi="Times New Roman"/>
              </w:rPr>
              <w:t>5</w:t>
            </w:r>
          </w:p>
        </w:tc>
        <w:tc>
          <w:tcPr>
            <w:tcW w:w="863" w:type="dxa"/>
            <w:shd w:val="pct20" w:color="000000" w:fill="FFFFFF"/>
          </w:tcPr>
          <w:p w:rsidR="00BF40DC" w:rsidRDefault="00BF40DC" w:rsidP="00BF40DC">
            <w:pPr>
              <w:rPr>
                <w:rFonts w:ascii="Times New Roman" w:hAnsi="Times New Roman"/>
              </w:rPr>
            </w:pPr>
            <w:r>
              <w:rPr>
                <w:rFonts w:ascii="Times New Roman" w:hAnsi="Times New Roman"/>
              </w:rPr>
              <w:t>12</w:t>
            </w:r>
          </w:p>
        </w:tc>
      </w:tr>
      <w:tr w:rsidR="00BF40DC" w:rsidRPr="002667F4">
        <w:trPr>
          <w:trHeight w:val="284"/>
        </w:trPr>
        <w:tc>
          <w:tcPr>
            <w:tcW w:w="1243" w:type="dxa"/>
            <w:shd w:val="pct5" w:color="000000" w:fill="FFFFFF"/>
          </w:tcPr>
          <w:p w:rsidR="00BF40DC" w:rsidRPr="002667F4" w:rsidRDefault="00BF40DC" w:rsidP="00BF40DC">
            <w:pPr>
              <w:rPr>
                <w:rFonts w:ascii="Times New Roman" w:hAnsi="Times New Roman"/>
              </w:rPr>
            </w:pPr>
            <w:r w:rsidRPr="002667F4">
              <w:rPr>
                <w:rFonts w:ascii="Times New Roman" w:hAnsi="Times New Roman"/>
              </w:rPr>
              <w:t>Mean displaced persons</w:t>
            </w:r>
          </w:p>
        </w:tc>
        <w:tc>
          <w:tcPr>
            <w:tcW w:w="1954" w:type="dxa"/>
            <w:gridSpan w:val="2"/>
            <w:tcBorders>
              <w:right w:val="single" w:sz="18" w:space="0" w:color="FFFF00"/>
            </w:tcBorders>
            <w:shd w:val="pct5" w:color="000000" w:fill="FFFFFF"/>
          </w:tcPr>
          <w:p w:rsidR="00BF40DC" w:rsidRPr="002667F4" w:rsidRDefault="00BF40DC" w:rsidP="00BF40DC">
            <w:pPr>
              <w:rPr>
                <w:rFonts w:ascii="Times New Roman" w:hAnsi="Times New Roman"/>
              </w:rPr>
            </w:pPr>
            <w:r w:rsidRPr="002667F4">
              <w:rPr>
                <w:rFonts w:ascii="Times New Roman" w:hAnsi="Times New Roman"/>
              </w:rPr>
              <w:tab/>
            </w:r>
          </w:p>
        </w:tc>
        <w:tc>
          <w:tcPr>
            <w:tcW w:w="1116" w:type="dxa"/>
            <w:tcBorders>
              <w:top w:val="single" w:sz="18" w:space="0" w:color="FFFFFF"/>
              <w:left w:val="single" w:sz="18" w:space="0" w:color="FFFF00"/>
              <w:bottom w:val="single" w:sz="18" w:space="0" w:color="FFFFFF"/>
            </w:tcBorders>
            <w:shd w:val="pct5" w:color="000000" w:fill="FFFFFF"/>
          </w:tcPr>
          <w:p w:rsidR="00BF40DC" w:rsidRPr="002667F4" w:rsidRDefault="00BF40DC" w:rsidP="00BF40DC">
            <w:pPr>
              <w:rPr>
                <w:rFonts w:ascii="Times New Roman" w:hAnsi="Times New Roman"/>
              </w:rPr>
            </w:pPr>
            <w:r>
              <w:rPr>
                <w:rFonts w:ascii="Times New Roman" w:hAnsi="Times New Roman"/>
              </w:rPr>
              <w:t>306629.6</w:t>
            </w:r>
          </w:p>
        </w:tc>
        <w:tc>
          <w:tcPr>
            <w:tcW w:w="1116" w:type="dxa"/>
            <w:tcBorders>
              <w:top w:val="single" w:sz="18" w:space="0" w:color="FFFFFF"/>
              <w:bottom w:val="single" w:sz="18" w:space="0" w:color="FFFFFF"/>
              <w:right w:val="single" w:sz="18" w:space="0" w:color="FFFF00"/>
            </w:tcBorders>
            <w:shd w:val="pct5" w:color="000000" w:fill="FFFFFF"/>
          </w:tcPr>
          <w:p w:rsidR="00BF40DC" w:rsidRPr="002667F4" w:rsidRDefault="00BF40DC" w:rsidP="00BF40DC">
            <w:pPr>
              <w:rPr>
                <w:rFonts w:ascii="Times New Roman" w:hAnsi="Times New Roman"/>
              </w:rPr>
            </w:pPr>
            <w:r>
              <w:rPr>
                <w:rFonts w:ascii="Times New Roman" w:hAnsi="Times New Roman"/>
              </w:rPr>
              <w:t>181023.4</w:t>
            </w:r>
          </w:p>
        </w:tc>
        <w:tc>
          <w:tcPr>
            <w:tcW w:w="2006" w:type="dxa"/>
            <w:gridSpan w:val="2"/>
            <w:tcBorders>
              <w:left w:val="single" w:sz="18" w:space="0" w:color="FFFF00"/>
              <w:right w:val="single" w:sz="18" w:space="0" w:color="008000"/>
            </w:tcBorders>
            <w:shd w:val="pct5" w:color="000000" w:fill="FFFFFF"/>
          </w:tcPr>
          <w:p w:rsidR="00BF40DC" w:rsidRPr="002667F4" w:rsidRDefault="00BF40DC" w:rsidP="00BF40DC">
            <w:pPr>
              <w:rPr>
                <w:rFonts w:ascii="Times New Roman" w:hAnsi="Times New Roman"/>
              </w:rPr>
            </w:pPr>
          </w:p>
        </w:tc>
        <w:tc>
          <w:tcPr>
            <w:tcW w:w="1116" w:type="dxa"/>
            <w:tcBorders>
              <w:top w:val="single" w:sz="18" w:space="0" w:color="FFFFFF" w:themeColor="background1"/>
              <w:left w:val="single" w:sz="18" w:space="0" w:color="008000"/>
              <w:bottom w:val="single" w:sz="18" w:space="0" w:color="FFFFFF" w:themeColor="background1"/>
              <w:right w:val="single" w:sz="18" w:space="0" w:color="FFFFFF" w:themeColor="background1"/>
            </w:tcBorders>
            <w:shd w:val="pct5" w:color="000000" w:fill="FFFFFF"/>
          </w:tcPr>
          <w:p w:rsidR="00BF40DC" w:rsidRPr="002667F4" w:rsidRDefault="00BF40DC" w:rsidP="00BF40DC">
            <w:pPr>
              <w:rPr>
                <w:rFonts w:ascii="Times New Roman" w:hAnsi="Times New Roman"/>
              </w:rPr>
            </w:pPr>
            <w:r w:rsidRPr="002667F4">
              <w:rPr>
                <w:rFonts w:ascii="Times New Roman" w:hAnsi="Times New Roman"/>
              </w:rPr>
              <w:t>345809.5</w:t>
            </w:r>
          </w:p>
        </w:tc>
        <w:tc>
          <w:tcPr>
            <w:tcW w:w="1116" w:type="dxa"/>
            <w:tcBorders>
              <w:top w:val="single" w:sz="18" w:space="0" w:color="FFFFFF" w:themeColor="background1"/>
              <w:left w:val="single" w:sz="18" w:space="0" w:color="FFFFFF" w:themeColor="background1"/>
              <w:bottom w:val="single" w:sz="18" w:space="0" w:color="FFFFFF" w:themeColor="background1"/>
              <w:right w:val="single" w:sz="18" w:space="0" w:color="008000"/>
            </w:tcBorders>
            <w:shd w:val="pct5" w:color="000000" w:fill="FFFFFF"/>
          </w:tcPr>
          <w:p w:rsidR="00BF40DC" w:rsidRPr="002667F4" w:rsidRDefault="00BF40DC" w:rsidP="00BF40DC">
            <w:pPr>
              <w:rPr>
                <w:rFonts w:ascii="Times New Roman" w:hAnsi="Times New Roman"/>
              </w:rPr>
            </w:pPr>
            <w:r w:rsidRPr="002667F4">
              <w:rPr>
                <w:rFonts w:ascii="Times New Roman" w:hAnsi="Times New Roman"/>
              </w:rPr>
              <w:t>149787.6</w:t>
            </w:r>
          </w:p>
        </w:tc>
        <w:tc>
          <w:tcPr>
            <w:tcW w:w="1726" w:type="dxa"/>
            <w:gridSpan w:val="2"/>
            <w:tcBorders>
              <w:left w:val="single" w:sz="18" w:space="0" w:color="008000"/>
            </w:tcBorders>
            <w:shd w:val="pct5" w:color="000000" w:fill="FFFFFF"/>
          </w:tcPr>
          <w:p w:rsidR="00BF40DC" w:rsidRPr="002667F4" w:rsidRDefault="00BF40DC" w:rsidP="00BF40DC">
            <w:pPr>
              <w:rPr>
                <w:rFonts w:ascii="Times New Roman" w:hAnsi="Times New Roman"/>
              </w:rPr>
            </w:pPr>
          </w:p>
        </w:tc>
      </w:tr>
      <w:tr w:rsidR="00BF40DC" w:rsidRPr="002667F4">
        <w:trPr>
          <w:trHeight w:val="284"/>
        </w:trPr>
        <w:tc>
          <w:tcPr>
            <w:tcW w:w="1243" w:type="dxa"/>
            <w:shd w:val="pct20" w:color="000000" w:fill="FFFFFF"/>
          </w:tcPr>
          <w:p w:rsidR="00BF40DC" w:rsidRPr="002667F4" w:rsidRDefault="00BF40DC" w:rsidP="00BF40DC">
            <w:pPr>
              <w:rPr>
                <w:rFonts w:ascii="Times New Roman" w:hAnsi="Times New Roman"/>
              </w:rPr>
            </w:pPr>
            <w:r>
              <w:rPr>
                <w:rFonts w:ascii="Times New Roman" w:hAnsi="Times New Roman"/>
              </w:rPr>
              <w:t>Difference</w:t>
            </w:r>
            <w:r w:rsidRPr="002667F4">
              <w:rPr>
                <w:rFonts w:ascii="Times New Roman" w:hAnsi="Times New Roman"/>
              </w:rPr>
              <w:t xml:space="preserve"> of means</w:t>
            </w:r>
          </w:p>
        </w:tc>
        <w:tc>
          <w:tcPr>
            <w:tcW w:w="1954" w:type="dxa"/>
            <w:gridSpan w:val="2"/>
            <w:tcBorders>
              <w:right w:val="single" w:sz="18" w:space="0" w:color="FFFF00"/>
            </w:tcBorders>
            <w:shd w:val="pct20" w:color="000000" w:fill="FFFFFF"/>
          </w:tcPr>
          <w:p w:rsidR="00BF40DC" w:rsidRPr="002667F4" w:rsidRDefault="00BF40DC" w:rsidP="00BF40DC">
            <w:pPr>
              <w:rPr>
                <w:rFonts w:ascii="Times New Roman" w:hAnsi="Times New Roman"/>
              </w:rPr>
            </w:pPr>
          </w:p>
        </w:tc>
        <w:tc>
          <w:tcPr>
            <w:tcW w:w="2232" w:type="dxa"/>
            <w:gridSpan w:val="2"/>
            <w:tcBorders>
              <w:top w:val="single" w:sz="18" w:space="0" w:color="FFFFFF"/>
              <w:left w:val="single" w:sz="18" w:space="0" w:color="FFFF00"/>
              <w:bottom w:val="single" w:sz="18" w:space="0" w:color="FFFF00"/>
              <w:right w:val="single" w:sz="18" w:space="0" w:color="FFFF00"/>
            </w:tcBorders>
            <w:shd w:val="pct20" w:color="000000" w:fill="FFFFFF"/>
          </w:tcPr>
          <w:p w:rsidR="00BF40DC" w:rsidRDefault="00BF40DC" w:rsidP="00BF40DC">
            <w:pPr>
              <w:jc w:val="center"/>
              <w:rPr>
                <w:rFonts w:ascii="Times New Roman" w:hAnsi="Times New Roman"/>
              </w:rPr>
            </w:pPr>
            <w:r>
              <w:rPr>
                <w:rFonts w:ascii="Times New Roman" w:hAnsi="Times New Roman"/>
              </w:rPr>
              <w:t>-125606.2</w:t>
            </w:r>
          </w:p>
          <w:p w:rsidR="00BF40DC" w:rsidRPr="002667F4" w:rsidRDefault="00BF40DC" w:rsidP="00BF40DC">
            <w:pPr>
              <w:jc w:val="center"/>
              <w:rPr>
                <w:rFonts w:ascii="Times New Roman" w:hAnsi="Times New Roman"/>
              </w:rPr>
            </w:pPr>
            <w:r>
              <w:rPr>
                <w:rFonts w:ascii="Times New Roman" w:hAnsi="Times New Roman"/>
              </w:rPr>
              <w:t>(-0.974)</w:t>
            </w:r>
          </w:p>
        </w:tc>
        <w:tc>
          <w:tcPr>
            <w:tcW w:w="2006" w:type="dxa"/>
            <w:gridSpan w:val="2"/>
            <w:tcBorders>
              <w:left w:val="single" w:sz="18" w:space="0" w:color="FFFF00"/>
              <w:right w:val="single" w:sz="18" w:space="0" w:color="008000"/>
            </w:tcBorders>
            <w:shd w:val="pct20" w:color="000000" w:fill="FFFFFF"/>
          </w:tcPr>
          <w:p w:rsidR="00BF40DC" w:rsidRPr="002667F4" w:rsidRDefault="00BF40DC" w:rsidP="00BF40DC">
            <w:pPr>
              <w:rPr>
                <w:rFonts w:ascii="Times New Roman" w:hAnsi="Times New Roman"/>
              </w:rPr>
            </w:pPr>
          </w:p>
        </w:tc>
        <w:tc>
          <w:tcPr>
            <w:tcW w:w="2232" w:type="dxa"/>
            <w:gridSpan w:val="2"/>
            <w:tcBorders>
              <w:top w:val="single" w:sz="18" w:space="0" w:color="FFFFFF" w:themeColor="background1"/>
              <w:left w:val="single" w:sz="18" w:space="0" w:color="008000"/>
              <w:bottom w:val="single" w:sz="18" w:space="0" w:color="008000"/>
              <w:right w:val="single" w:sz="18" w:space="0" w:color="008000"/>
            </w:tcBorders>
            <w:shd w:val="pct20" w:color="000000" w:fill="FFFFFF"/>
          </w:tcPr>
          <w:p w:rsidR="00BF40DC" w:rsidRDefault="00BF40DC" w:rsidP="00BF40DC">
            <w:pPr>
              <w:jc w:val="center"/>
              <w:rPr>
                <w:rFonts w:ascii="Menlo Regular" w:hAnsi="Menlo Regular" w:cs="Menlo Regular"/>
                <w:vertAlign w:val="superscript"/>
              </w:rPr>
            </w:pPr>
            <w:r>
              <w:rPr>
                <w:rFonts w:ascii="Times New Roman" w:hAnsi="Times New Roman"/>
              </w:rPr>
              <w:t>-</w:t>
            </w:r>
            <w:r w:rsidRPr="002667F4">
              <w:rPr>
                <w:rFonts w:ascii="Times New Roman" w:hAnsi="Times New Roman"/>
              </w:rPr>
              <w:t>196021.9</w:t>
            </w:r>
            <w:r w:rsidRPr="002667F4">
              <w:rPr>
                <w:rFonts w:ascii="Menlo Regular" w:hAnsi="Menlo Regular" w:cs="Menlo Regular"/>
                <w:vertAlign w:val="superscript"/>
              </w:rPr>
              <w:t>✝</w:t>
            </w:r>
          </w:p>
          <w:p w:rsidR="00BF40DC" w:rsidRPr="002667F4" w:rsidRDefault="00BF40DC" w:rsidP="00BF40DC">
            <w:pPr>
              <w:tabs>
                <w:tab w:val="left" w:pos="220"/>
                <w:tab w:val="center" w:pos="1008"/>
              </w:tabs>
              <w:rPr>
                <w:rFonts w:ascii="Times New Roman" w:hAnsi="Times New Roman"/>
              </w:rPr>
            </w:pPr>
            <w:r>
              <w:rPr>
                <w:rFonts w:ascii="Times New Roman" w:hAnsi="Times New Roman"/>
              </w:rPr>
              <w:tab/>
            </w:r>
            <w:r>
              <w:rPr>
                <w:rFonts w:ascii="Times New Roman" w:hAnsi="Times New Roman"/>
              </w:rPr>
              <w:tab/>
            </w:r>
            <w:r w:rsidRPr="002667F4">
              <w:rPr>
                <w:rFonts w:ascii="Times New Roman" w:hAnsi="Times New Roman"/>
              </w:rPr>
              <w:t>(-1.794)</w:t>
            </w:r>
          </w:p>
        </w:tc>
        <w:tc>
          <w:tcPr>
            <w:tcW w:w="1726" w:type="dxa"/>
            <w:gridSpan w:val="2"/>
            <w:tcBorders>
              <w:left w:val="single" w:sz="18" w:space="0" w:color="008000"/>
            </w:tcBorders>
            <w:shd w:val="pct20" w:color="000000" w:fill="FFFFFF"/>
          </w:tcPr>
          <w:p w:rsidR="00BF40DC" w:rsidRPr="002667F4" w:rsidRDefault="00BF40DC" w:rsidP="00BF40DC">
            <w:pPr>
              <w:jc w:val="center"/>
              <w:rPr>
                <w:rFonts w:ascii="Times New Roman" w:hAnsi="Times New Roman"/>
              </w:rPr>
            </w:pPr>
          </w:p>
        </w:tc>
      </w:tr>
      <w:tr w:rsidR="00BF40DC" w:rsidRPr="002667F4">
        <w:trPr>
          <w:trHeight w:val="284"/>
        </w:trPr>
        <w:tc>
          <w:tcPr>
            <w:tcW w:w="11393" w:type="dxa"/>
            <w:gridSpan w:val="11"/>
            <w:tcBorders>
              <w:bottom w:val="single" w:sz="4" w:space="0" w:color="008000"/>
            </w:tcBorders>
            <w:shd w:val="pct5" w:color="000000" w:fill="FFFFFF"/>
          </w:tcPr>
          <w:p w:rsidR="00BF40DC" w:rsidRPr="002667F4" w:rsidRDefault="00BF40DC" w:rsidP="00BF40DC">
            <w:pPr>
              <w:rPr>
                <w:rFonts w:ascii="Times New Roman" w:hAnsi="Times New Roman"/>
                <w:sz w:val="20"/>
              </w:rPr>
            </w:pPr>
            <w:r w:rsidRPr="002667F4">
              <w:rPr>
                <w:rFonts w:ascii="Times New Roman" w:hAnsi="Times New Roman"/>
                <w:sz w:val="20"/>
              </w:rPr>
              <w:t xml:space="preserve">Note: </w:t>
            </w:r>
            <w:r w:rsidRPr="002667F4">
              <w:rPr>
                <w:rFonts w:ascii="Menlo Regular" w:hAnsi="Menlo Regular" w:cs="Menlo Regular"/>
                <w:vertAlign w:val="superscript"/>
              </w:rPr>
              <w:t>✝</w:t>
            </w:r>
            <w:r>
              <w:rPr>
                <w:rFonts w:ascii="Times New Roman" w:hAnsi="Times New Roman" w:cs="Menlo Regular"/>
                <w:sz w:val="20"/>
              </w:rPr>
              <w:t>p&lt;0.10;</w:t>
            </w:r>
            <w:r w:rsidRPr="002667F4">
              <w:rPr>
                <w:rFonts w:ascii="Times New Roman" w:hAnsi="Times New Roman" w:cs="Menlo Regular"/>
                <w:sz w:val="20"/>
              </w:rPr>
              <w:t xml:space="preserve"> </w:t>
            </w:r>
            <w:r w:rsidRPr="002667F4">
              <w:rPr>
                <w:rFonts w:ascii="Times New Roman" w:hAnsi="Times New Roman"/>
                <w:sz w:val="20"/>
              </w:rPr>
              <w:t xml:space="preserve">Method is difference of means </w:t>
            </w:r>
            <w:r>
              <w:rPr>
                <w:rFonts w:ascii="Times New Roman" w:hAnsi="Times New Roman"/>
                <w:sz w:val="20"/>
              </w:rPr>
              <w:t>t-</w:t>
            </w:r>
            <w:r w:rsidRPr="002667F4">
              <w:rPr>
                <w:rFonts w:ascii="Times New Roman" w:hAnsi="Times New Roman"/>
                <w:sz w:val="20"/>
              </w:rPr>
              <w:t>test. T-score is noted in parenthesis.</w:t>
            </w:r>
          </w:p>
        </w:tc>
      </w:tr>
      <w:tr w:rsidR="00BF40DC" w:rsidRPr="007B25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244"/>
        </w:trPr>
        <w:tc>
          <w:tcPr>
            <w:tcW w:w="11393" w:type="dxa"/>
            <w:gridSpan w:val="11"/>
            <w:tcBorders>
              <w:top w:val="single" w:sz="4" w:space="0" w:color="008000"/>
              <w:left w:val="nil"/>
              <w:bottom w:val="single" w:sz="4" w:space="0" w:color="008000"/>
              <w:right w:val="nil"/>
            </w:tcBorders>
          </w:tcPr>
          <w:p w:rsidR="00BF40DC" w:rsidRPr="007B2539" w:rsidRDefault="00BF40DC" w:rsidP="00BF40DC">
            <w:pPr>
              <w:tabs>
                <w:tab w:val="left" w:pos="3120"/>
                <w:tab w:val="left" w:pos="6700"/>
              </w:tabs>
              <w:rPr>
                <w:rFonts w:ascii="Times New Roman" w:hAnsi="Times New Roman"/>
                <w:b/>
              </w:rPr>
            </w:pPr>
            <w:r w:rsidRPr="007B2539">
              <w:rPr>
                <w:rFonts w:ascii="Times New Roman" w:hAnsi="Times New Roman"/>
                <w:b/>
              </w:rPr>
              <w:t>Table</w:t>
            </w:r>
            <w:r>
              <w:rPr>
                <w:rFonts w:ascii="Times New Roman" w:hAnsi="Times New Roman"/>
                <w:b/>
              </w:rPr>
              <w:t xml:space="preserve"> </w:t>
            </w:r>
            <w:r w:rsidRPr="007B2539">
              <w:rPr>
                <w:rFonts w:ascii="Times New Roman" w:hAnsi="Times New Roman"/>
                <w:b/>
              </w:rPr>
              <w:t>2.</w:t>
            </w:r>
            <w:r>
              <w:rPr>
                <w:rFonts w:ascii="Times New Roman" w:hAnsi="Times New Roman"/>
                <w:b/>
              </w:rPr>
              <w:t xml:space="preserve"> Differences across regions</w:t>
            </w:r>
            <w:r>
              <w:rPr>
                <w:rFonts w:ascii="Times New Roman" w:hAnsi="Times New Roman"/>
                <w:b/>
              </w:rPr>
              <w:tab/>
            </w:r>
            <w:r>
              <w:rPr>
                <w:rFonts w:ascii="Times New Roman" w:hAnsi="Times New Roman"/>
                <w:b/>
              </w:rPr>
              <w:tab/>
            </w:r>
          </w:p>
        </w:tc>
      </w:tr>
    </w:tbl>
    <w:p w:rsidR="00BF40DC" w:rsidRDefault="00FE5103" w:rsidP="00B2152E">
      <w:pPr>
        <w:spacing w:line="480" w:lineRule="auto"/>
        <w:ind w:firstLine="720"/>
        <w:rPr>
          <w:rFonts w:ascii="Times New Roman" w:hAnsi="Times New Roman"/>
        </w:rPr>
      </w:pPr>
      <w:r>
        <w:rPr>
          <w:rFonts w:ascii="Times New Roman" w:hAnsi="Times New Roman"/>
        </w:rPr>
        <w:t>First, to ascertain whether certain regions</w:t>
      </w:r>
      <w:r w:rsidR="00353F3C">
        <w:rPr>
          <w:rFonts w:ascii="Times New Roman" w:hAnsi="Times New Roman"/>
        </w:rPr>
        <w:t xml:space="preserve"> are just prone to the creation of refugees and internally displaced persons, a simple table was created to see which regions are particularly bad. (</w:t>
      </w:r>
      <w:r w:rsidR="00353F3C">
        <w:rPr>
          <w:rFonts w:ascii="Times New Roman" w:hAnsi="Times New Roman"/>
          <w:i/>
        </w:rPr>
        <w:t>See Table 2</w:t>
      </w:r>
      <w:r w:rsidR="00353F3C">
        <w:rPr>
          <w:rFonts w:ascii="Times New Roman" w:hAnsi="Times New Roman"/>
        </w:rPr>
        <w:t>)</w:t>
      </w:r>
    </w:p>
    <w:p w:rsidR="00BF40DC" w:rsidRDefault="00BF40DC" w:rsidP="00B2152E">
      <w:pPr>
        <w:spacing w:line="480" w:lineRule="auto"/>
        <w:ind w:firstLine="720"/>
        <w:rPr>
          <w:rFonts w:ascii="Times New Roman" w:hAnsi="Times New Roman"/>
        </w:rPr>
      </w:pPr>
    </w:p>
    <w:p w:rsidR="00353F3C" w:rsidRDefault="00353F3C" w:rsidP="00B2152E">
      <w:pPr>
        <w:spacing w:line="480" w:lineRule="auto"/>
        <w:ind w:firstLine="720"/>
        <w:rPr>
          <w:rFonts w:ascii="Times New Roman" w:hAnsi="Times New Roman"/>
        </w:rPr>
      </w:pPr>
      <w:r>
        <w:rPr>
          <w:rFonts w:ascii="Times New Roman" w:hAnsi="Times New Roman"/>
        </w:rPr>
        <w:t xml:space="preserve"> If a country had zero refugees and IDPs, they were placed in the “without displaced persons” category; otherwise, the country was placed in the “with displaced persons category” regardless of how many. Europe and Oceania were the only two regions that did not displace people, while the Asia region had the highest ratio of countries with refugees to countries without and Sub-Saharan Africa had the highest nominal number of countries that displaced people.</w:t>
      </w:r>
    </w:p>
    <w:p w:rsidR="00386B99" w:rsidRDefault="00353F3C" w:rsidP="00B2152E">
      <w:pPr>
        <w:spacing w:line="480" w:lineRule="auto"/>
        <w:ind w:firstLine="720"/>
        <w:rPr>
          <w:rFonts w:ascii="Times New Roman" w:hAnsi="Times New Roman"/>
        </w:rPr>
      </w:pPr>
      <w:r>
        <w:rPr>
          <w:rFonts w:ascii="Times New Roman" w:hAnsi="Times New Roman"/>
        </w:rPr>
        <w:t>Based on these results, two tests were conducted to determine whether Asian</w:t>
      </w:r>
      <w:r w:rsidR="00644C8B">
        <w:rPr>
          <w:rFonts w:ascii="Times New Roman" w:hAnsi="Times New Roman"/>
        </w:rPr>
        <w:t xml:space="preserve"> or Sub-Saharan African nations</w:t>
      </w:r>
      <w:r w:rsidR="0098518D">
        <w:rPr>
          <w:rFonts w:ascii="Times New Roman" w:hAnsi="Times New Roman"/>
        </w:rPr>
        <w:t xml:space="preserve"> </w:t>
      </w:r>
      <w:r>
        <w:rPr>
          <w:rFonts w:ascii="Times New Roman" w:hAnsi="Times New Roman"/>
        </w:rPr>
        <w:t>displace</w:t>
      </w:r>
      <w:r w:rsidR="00866562">
        <w:rPr>
          <w:rFonts w:ascii="Times New Roman" w:hAnsi="Times New Roman"/>
        </w:rPr>
        <w:t>d more or fewer people</w:t>
      </w:r>
      <w:r>
        <w:rPr>
          <w:rFonts w:ascii="Times New Roman" w:hAnsi="Times New Roman"/>
        </w:rPr>
        <w:t xml:space="preserve"> than the rest of the world.</w:t>
      </w:r>
      <w:r w:rsidR="0098518D">
        <w:rPr>
          <w:rFonts w:ascii="Times New Roman" w:hAnsi="Times New Roman"/>
        </w:rPr>
        <w:t xml:space="preserve"> On average, Asian nations displaced about 305,000 individuals, compared to an average of about 180,000 individuals for the rest of the world excluding Asia. Although a difference of about 125,000 people seems quite substantial, that number is less than one standard error away from a difference of zero. In other words</w:t>
      </w:r>
      <w:r w:rsidR="00B8417B">
        <w:rPr>
          <w:rFonts w:ascii="Times New Roman" w:hAnsi="Times New Roman"/>
        </w:rPr>
        <w:t xml:space="preserve">, the </w:t>
      </w:r>
      <w:r w:rsidR="0012747E">
        <w:rPr>
          <w:rFonts w:ascii="Times New Roman" w:hAnsi="Times New Roman"/>
        </w:rPr>
        <w:t>differences between individual countries are</w:t>
      </w:r>
      <w:r w:rsidR="00B8417B">
        <w:rPr>
          <w:rFonts w:ascii="Times New Roman" w:hAnsi="Times New Roman"/>
        </w:rPr>
        <w:t xml:space="preserve"> great enough for a difference of 125,000 on average to not be very significant. In fact, the associated p-value for this test for both tails is 0</w:t>
      </w:r>
      <w:r w:rsidR="000D6A18">
        <w:rPr>
          <w:rFonts w:ascii="Times New Roman" w:hAnsi="Times New Roman"/>
        </w:rPr>
        <w:t>.33. This means that the odds are 0.33 out of 1</w:t>
      </w:r>
      <w:r w:rsidR="00B8417B">
        <w:rPr>
          <w:rFonts w:ascii="Times New Roman" w:hAnsi="Times New Roman"/>
        </w:rPr>
        <w:t xml:space="preserve"> that an observation 125,000 away from an average difference of zero in either the positive or negative direction is really measuring an actual difference of zero.</w:t>
      </w:r>
      <w:r w:rsidR="007B5672">
        <w:rPr>
          <w:rFonts w:ascii="Times New Roman" w:hAnsi="Times New Roman"/>
        </w:rPr>
        <w:t xml:space="preserve"> A large part of this large p-value is probably</w:t>
      </w:r>
      <w:r w:rsidR="001835C0">
        <w:rPr>
          <w:rFonts w:ascii="Times New Roman" w:hAnsi="Times New Roman"/>
        </w:rPr>
        <w:t xml:space="preserve"> due to the relatively small </w:t>
      </w:r>
      <w:r w:rsidR="007B5672">
        <w:rPr>
          <w:rFonts w:ascii="Times New Roman" w:hAnsi="Times New Roman"/>
        </w:rPr>
        <w:t>percent that Asian countries represent in the dataset</w:t>
      </w:r>
      <w:r w:rsidR="001835C0">
        <w:rPr>
          <w:rFonts w:ascii="Times New Roman" w:hAnsi="Times New Roman"/>
        </w:rPr>
        <w:t>, which makes it more difficult to have a certain answer</w:t>
      </w:r>
      <w:r w:rsidR="007B5672">
        <w:rPr>
          <w:rFonts w:ascii="Times New Roman" w:hAnsi="Times New Roman"/>
        </w:rPr>
        <w:t>.</w:t>
      </w:r>
    </w:p>
    <w:p w:rsidR="00247D9A" w:rsidRDefault="007E6DB7" w:rsidP="00B2152E">
      <w:pPr>
        <w:spacing w:line="480" w:lineRule="auto"/>
        <w:ind w:firstLine="720"/>
        <w:rPr>
          <w:rFonts w:ascii="Times New Roman" w:hAnsi="Times New Roman"/>
        </w:rPr>
      </w:pPr>
      <w:r>
        <w:rPr>
          <w:rFonts w:ascii="Times New Roman" w:hAnsi="Times New Roman"/>
        </w:rPr>
        <w:t>For the</w:t>
      </w:r>
      <w:r w:rsidR="002410CB">
        <w:rPr>
          <w:rFonts w:ascii="Times New Roman" w:hAnsi="Times New Roman"/>
        </w:rPr>
        <w:t xml:space="preserve"> </w:t>
      </w:r>
      <w:r w:rsidR="00277E41">
        <w:rPr>
          <w:rFonts w:ascii="Times New Roman" w:hAnsi="Times New Roman"/>
        </w:rPr>
        <w:t xml:space="preserve">next </w:t>
      </w:r>
      <w:r w:rsidR="00020C00">
        <w:rPr>
          <w:rFonts w:ascii="Times New Roman" w:hAnsi="Times New Roman"/>
        </w:rPr>
        <w:t>test, we need to set a base</w:t>
      </w:r>
      <w:r w:rsidR="002410CB">
        <w:rPr>
          <w:rFonts w:ascii="Times New Roman" w:hAnsi="Times New Roman"/>
        </w:rPr>
        <w:t>line probability</w:t>
      </w:r>
      <w:r w:rsidR="008C5AE5">
        <w:rPr>
          <w:rFonts w:ascii="Times New Roman" w:hAnsi="Times New Roman"/>
        </w:rPr>
        <w:t>. Reaching a probability less likely than this baseline will then be</w:t>
      </w:r>
      <w:r w:rsidR="00FB1072">
        <w:rPr>
          <w:rFonts w:ascii="Times New Roman" w:hAnsi="Times New Roman"/>
        </w:rPr>
        <w:t xml:space="preserve"> required</w:t>
      </w:r>
      <w:r w:rsidR="002410CB">
        <w:rPr>
          <w:rFonts w:ascii="Times New Roman" w:hAnsi="Times New Roman"/>
        </w:rPr>
        <w:t xml:space="preserve"> to reject the chance t</w:t>
      </w:r>
      <w:r w:rsidR="001B6BB2">
        <w:rPr>
          <w:rFonts w:ascii="Times New Roman" w:hAnsi="Times New Roman"/>
        </w:rPr>
        <w:t xml:space="preserve">hat a large difference </w:t>
      </w:r>
      <w:r w:rsidR="002410CB">
        <w:rPr>
          <w:rFonts w:ascii="Times New Roman" w:hAnsi="Times New Roman"/>
        </w:rPr>
        <w:t>is</w:t>
      </w:r>
      <w:r w:rsidR="00FB1072">
        <w:rPr>
          <w:rFonts w:ascii="Times New Roman" w:hAnsi="Times New Roman"/>
        </w:rPr>
        <w:t xml:space="preserve"> actually</w:t>
      </w:r>
      <w:r w:rsidR="002410CB">
        <w:rPr>
          <w:rFonts w:ascii="Times New Roman" w:hAnsi="Times New Roman"/>
        </w:rPr>
        <w:t xml:space="preserve"> zero. In this test and the ones that follow, we will work with an alpha-level of 0.05, meaning that we will reject the idea tha</w:t>
      </w:r>
      <w:r w:rsidR="003D76B3">
        <w:rPr>
          <w:rFonts w:ascii="Times New Roman" w:hAnsi="Times New Roman"/>
        </w:rPr>
        <w:t>t there is no difference</w:t>
      </w:r>
      <w:r w:rsidR="002410CB">
        <w:rPr>
          <w:rFonts w:ascii="Times New Roman" w:hAnsi="Times New Roman"/>
        </w:rPr>
        <w:t xml:space="preserve"> unless it has less than a one in twenty chance of occurring. </w:t>
      </w:r>
    </w:p>
    <w:p w:rsidR="00BC09E7" w:rsidRDefault="00277E41" w:rsidP="00B2152E">
      <w:pPr>
        <w:spacing w:line="480" w:lineRule="auto"/>
        <w:ind w:firstLine="720"/>
        <w:rPr>
          <w:rFonts w:ascii="Times New Roman" w:hAnsi="Times New Roman"/>
        </w:rPr>
      </w:pPr>
      <w:r>
        <w:rPr>
          <w:rFonts w:ascii="Times New Roman" w:hAnsi="Times New Roman"/>
        </w:rPr>
        <w:t>Sub-Saharan nations displaced an average of about 346,000 people</w:t>
      </w:r>
      <w:r w:rsidR="00D61F55">
        <w:rPr>
          <w:rFonts w:ascii="Times New Roman" w:hAnsi="Times New Roman"/>
        </w:rPr>
        <w:t xml:space="preserve"> in 2000</w:t>
      </w:r>
      <w:r>
        <w:rPr>
          <w:rFonts w:ascii="Times New Roman" w:hAnsi="Times New Roman"/>
        </w:rPr>
        <w:t xml:space="preserve"> compared to about 150,000</w:t>
      </w:r>
      <w:r w:rsidR="00D61F55">
        <w:rPr>
          <w:rFonts w:ascii="Times New Roman" w:hAnsi="Times New Roman"/>
        </w:rPr>
        <w:t xml:space="preserve"> people</w:t>
      </w:r>
      <w:r>
        <w:rPr>
          <w:rFonts w:ascii="Times New Roman" w:hAnsi="Times New Roman"/>
        </w:rPr>
        <w:t xml:space="preserve"> for the rest of the world excluding Sub-Sa</w:t>
      </w:r>
      <w:r w:rsidR="00D61F55">
        <w:rPr>
          <w:rFonts w:ascii="Times New Roman" w:hAnsi="Times New Roman"/>
        </w:rPr>
        <w:t>haran Africa.</w:t>
      </w:r>
      <w:r w:rsidR="00020C00">
        <w:rPr>
          <w:rFonts w:ascii="Times New Roman" w:hAnsi="Times New Roman"/>
        </w:rPr>
        <w:t xml:space="preserve"> A</w:t>
      </w:r>
      <w:r w:rsidR="00962194">
        <w:rPr>
          <w:rFonts w:ascii="Times New Roman" w:hAnsi="Times New Roman"/>
        </w:rPr>
        <w:t>n average difference of about 196,000</w:t>
      </w:r>
      <w:r w:rsidR="00020C00">
        <w:rPr>
          <w:rFonts w:ascii="Times New Roman" w:hAnsi="Times New Roman"/>
        </w:rPr>
        <w:t xml:space="preserve"> people is just under two standard errors away from a difference of zero. This means that it is quite a bit more likel</w:t>
      </w:r>
      <w:r w:rsidR="003B2BD7">
        <w:rPr>
          <w:rFonts w:ascii="Times New Roman" w:hAnsi="Times New Roman"/>
        </w:rPr>
        <w:t xml:space="preserve">y that there is a </w:t>
      </w:r>
      <w:r w:rsidR="00A87C98">
        <w:rPr>
          <w:rFonts w:ascii="Times New Roman" w:hAnsi="Times New Roman"/>
        </w:rPr>
        <w:t xml:space="preserve">difference </w:t>
      </w:r>
      <w:r w:rsidR="00020C00">
        <w:rPr>
          <w:rFonts w:ascii="Times New Roman" w:hAnsi="Times New Roman"/>
        </w:rPr>
        <w:t>compared to Asian nations, but it is not yet significant enough for the baseline we set earlier.</w:t>
      </w:r>
      <w:r w:rsidR="00336D6A">
        <w:rPr>
          <w:rFonts w:ascii="Times New Roman" w:hAnsi="Times New Roman"/>
        </w:rPr>
        <w:t xml:space="preserve"> The p-value associated with an average difference about 1.7 standard errors away from zero in either direction is 0.07. In other words, </w:t>
      </w:r>
      <w:r w:rsidR="003958A9">
        <w:rPr>
          <w:rFonts w:ascii="Times New Roman" w:hAnsi="Times New Roman"/>
        </w:rPr>
        <w:t xml:space="preserve">the likelihood of observing a difference in the averages as </w:t>
      </w:r>
      <w:r w:rsidR="006E203A">
        <w:rPr>
          <w:rFonts w:ascii="Times New Roman" w:hAnsi="Times New Roman"/>
        </w:rPr>
        <w:t>large as 196,000 if there</w:t>
      </w:r>
      <w:r w:rsidR="003958A9">
        <w:rPr>
          <w:rFonts w:ascii="Times New Roman" w:hAnsi="Times New Roman"/>
        </w:rPr>
        <w:t xml:space="preserve"> was no difference</w:t>
      </w:r>
      <w:r w:rsidR="006E203A">
        <w:rPr>
          <w:rFonts w:ascii="Times New Roman" w:hAnsi="Times New Roman"/>
        </w:rPr>
        <w:t xml:space="preserve"> in actuality is about 0.07 out of 1</w:t>
      </w:r>
      <w:r w:rsidR="003958A9">
        <w:rPr>
          <w:rFonts w:ascii="Times New Roman" w:hAnsi="Times New Roman"/>
        </w:rPr>
        <w:t>.</w:t>
      </w:r>
      <w:r w:rsidR="00D869D5">
        <w:rPr>
          <w:rFonts w:ascii="Times New Roman" w:hAnsi="Times New Roman"/>
        </w:rPr>
        <w:t xml:space="preserve"> The p-value is very</w:t>
      </w:r>
      <w:r w:rsidR="00F16A97">
        <w:rPr>
          <w:rFonts w:ascii="Times New Roman" w:hAnsi="Times New Roman"/>
        </w:rPr>
        <w:t xml:space="preserve"> close to the alpha-level we set earlier, but for the purposes of this paper we will continue under the assumption that there is, in fact, no difference.</w:t>
      </w:r>
    </w:p>
    <w:p w:rsidR="00643FAD" w:rsidRDefault="00BC09E7" w:rsidP="00B2152E">
      <w:pPr>
        <w:spacing w:line="480" w:lineRule="auto"/>
        <w:ind w:firstLine="720"/>
        <w:rPr>
          <w:rFonts w:ascii="Times New Roman" w:hAnsi="Times New Roman"/>
        </w:rPr>
      </w:pPr>
      <w:r>
        <w:rPr>
          <w:rFonts w:ascii="Times New Roman" w:hAnsi="Times New Roman"/>
        </w:rPr>
        <w:t xml:space="preserve">Moving beyond just regional variables, the next two models we will examine are OLS regressions that seek to explain variation in </w:t>
      </w:r>
      <w:r w:rsidR="00287E44">
        <w:rPr>
          <w:rFonts w:ascii="Times New Roman" w:hAnsi="Times New Roman"/>
        </w:rPr>
        <w:t>the</w:t>
      </w:r>
      <w:r>
        <w:rPr>
          <w:rFonts w:ascii="Times New Roman" w:hAnsi="Times New Roman"/>
        </w:rPr>
        <w:t xml:space="preserve"> number of displaced people with two different indicators of governance. Regression analysis is an attempt to find how </w:t>
      </w:r>
      <w:r w:rsidR="009020FA">
        <w:rPr>
          <w:rFonts w:ascii="Times New Roman" w:hAnsi="Times New Roman"/>
        </w:rPr>
        <w:t>strong and in what direction a</w:t>
      </w:r>
      <w:r>
        <w:rPr>
          <w:rFonts w:ascii="Times New Roman" w:hAnsi="Times New Roman"/>
        </w:rPr>
        <w:t xml:space="preserve"> rel</w:t>
      </w:r>
      <w:r w:rsidR="00C728CC">
        <w:rPr>
          <w:rFonts w:ascii="Times New Roman" w:hAnsi="Times New Roman"/>
        </w:rPr>
        <w:t>ationship is between two measures</w:t>
      </w:r>
      <w:r w:rsidR="00B93230">
        <w:rPr>
          <w:rFonts w:ascii="Times New Roman" w:hAnsi="Times New Roman"/>
        </w:rPr>
        <w:t>. For example</w:t>
      </w:r>
      <w:r>
        <w:rPr>
          <w:rFonts w:ascii="Times New Roman" w:hAnsi="Times New Roman"/>
        </w:rPr>
        <w:t>, the regression</w:t>
      </w:r>
      <w:r w:rsidR="00B93230">
        <w:rPr>
          <w:rFonts w:ascii="Times New Roman" w:hAnsi="Times New Roman"/>
        </w:rPr>
        <w:t xml:space="preserve"> here</w:t>
      </w:r>
      <w:r>
        <w:rPr>
          <w:rFonts w:ascii="Times New Roman" w:hAnsi="Times New Roman"/>
        </w:rPr>
        <w:t xml:space="preserve"> is attempting to measure whether</w:t>
      </w:r>
      <w:r w:rsidR="00B33126">
        <w:rPr>
          <w:rFonts w:ascii="Times New Roman" w:hAnsi="Times New Roman"/>
        </w:rPr>
        <w:t xml:space="preserve"> changes in</w:t>
      </w:r>
      <w:r>
        <w:rPr>
          <w:rFonts w:ascii="Times New Roman" w:hAnsi="Times New Roman"/>
        </w:rPr>
        <w:t xml:space="preserve"> </w:t>
      </w:r>
      <w:r w:rsidR="00B33126">
        <w:rPr>
          <w:rFonts w:ascii="Times New Roman" w:hAnsi="Times New Roman"/>
        </w:rPr>
        <w:t>corruption and political rights</w:t>
      </w:r>
      <w:r>
        <w:rPr>
          <w:rFonts w:ascii="Times New Roman" w:hAnsi="Times New Roman"/>
        </w:rPr>
        <w:t xml:space="preserve"> have a positive, negative, strong, or weak effect on how many people that country displaces. </w:t>
      </w:r>
      <w:r w:rsidR="003E7F0F">
        <w:rPr>
          <w:rFonts w:ascii="Times New Roman" w:hAnsi="Times New Roman"/>
        </w:rPr>
        <w:t>OLS, which stands f</w:t>
      </w:r>
      <w:r w:rsidR="00B67071">
        <w:rPr>
          <w:rFonts w:ascii="Times New Roman" w:hAnsi="Times New Roman"/>
        </w:rPr>
        <w:t xml:space="preserve">or ordinary least squares, </w:t>
      </w:r>
      <w:r w:rsidR="003E7F0F">
        <w:rPr>
          <w:rFonts w:ascii="Times New Roman" w:hAnsi="Times New Roman"/>
        </w:rPr>
        <w:t xml:space="preserve">means that </w:t>
      </w:r>
      <w:r w:rsidR="00434040">
        <w:rPr>
          <w:rFonts w:ascii="Times New Roman" w:hAnsi="Times New Roman"/>
        </w:rPr>
        <w:t>this particular regression operates</w:t>
      </w:r>
      <w:r w:rsidR="003E7F0F">
        <w:rPr>
          <w:rFonts w:ascii="Times New Roman" w:hAnsi="Times New Roman"/>
        </w:rPr>
        <w:t xml:space="preserve"> by finding </w:t>
      </w:r>
      <w:r w:rsidR="00DA64A9">
        <w:rPr>
          <w:rFonts w:ascii="Times New Roman" w:hAnsi="Times New Roman"/>
        </w:rPr>
        <w:t>a straight</w:t>
      </w:r>
      <w:r w:rsidR="001B2B52">
        <w:rPr>
          <w:rFonts w:ascii="Times New Roman" w:hAnsi="Times New Roman"/>
        </w:rPr>
        <w:t xml:space="preserve"> path that deviates the least </w:t>
      </w:r>
      <w:r w:rsidR="00D46F35">
        <w:rPr>
          <w:rFonts w:ascii="Times New Roman" w:hAnsi="Times New Roman"/>
        </w:rPr>
        <w:t>from how the two variables</w:t>
      </w:r>
      <w:r w:rsidR="00643FAD">
        <w:rPr>
          <w:rFonts w:ascii="Times New Roman" w:hAnsi="Times New Roman"/>
        </w:rPr>
        <w:t xml:space="preserve"> interact with each other.</w:t>
      </w:r>
    </w:p>
    <w:p w:rsidR="002F1E55" w:rsidRDefault="00643FAD" w:rsidP="00B2152E">
      <w:pPr>
        <w:spacing w:line="480" w:lineRule="auto"/>
        <w:ind w:firstLine="720"/>
        <w:rPr>
          <w:rFonts w:ascii="Times New Roman" w:hAnsi="Times New Roman"/>
        </w:rPr>
      </w:pPr>
      <w:r>
        <w:rPr>
          <w:rFonts w:ascii="Times New Roman" w:hAnsi="Times New Roman"/>
        </w:rPr>
        <w:t>In the first model, we are examining the relationship between a country’s corruption perception index and the number of people that they displaced in 2000.</w:t>
      </w:r>
      <w:r w:rsidR="004D103C">
        <w:rPr>
          <w:rFonts w:ascii="Times New Roman" w:hAnsi="Times New Roman"/>
        </w:rPr>
        <w:t xml:space="preserve"> </w:t>
      </w:r>
      <w:r w:rsidR="00F050B0">
        <w:rPr>
          <w:rFonts w:ascii="Times New Roman" w:hAnsi="Times New Roman"/>
        </w:rPr>
        <w:t>(</w:t>
      </w:r>
      <w:r w:rsidR="00F050B0">
        <w:rPr>
          <w:rFonts w:ascii="Times New Roman" w:hAnsi="Times New Roman"/>
          <w:i/>
        </w:rPr>
        <w:t>See Table 3</w:t>
      </w:r>
      <w:r w:rsidR="00F050B0" w:rsidRPr="00F050B0">
        <w:rPr>
          <w:rFonts w:ascii="Times New Roman" w:hAnsi="Times New Roman"/>
        </w:rPr>
        <w:t>)</w:t>
      </w:r>
    </w:p>
    <w:tbl>
      <w:tblPr>
        <w:tblStyle w:val="TableGrid"/>
        <w:tblW w:w="0" w:type="auto"/>
        <w:tblBorders>
          <w:top w:val="nil"/>
          <w:left w:val="nil"/>
          <w:bottom w:val="nil"/>
          <w:right w:val="nil"/>
          <w:insideH w:val="single" w:sz="18" w:space="0" w:color="FFFFFF"/>
          <w:insideV w:val="single" w:sz="18" w:space="0" w:color="FFFFFF"/>
        </w:tblBorders>
        <w:tblLook w:val="00AF"/>
      </w:tblPr>
      <w:tblGrid>
        <w:gridCol w:w="3192"/>
        <w:gridCol w:w="3192"/>
        <w:gridCol w:w="3192"/>
      </w:tblGrid>
      <w:tr w:rsidR="002F1E55" w:rsidRPr="00CE5015">
        <w:tc>
          <w:tcPr>
            <w:tcW w:w="3192" w:type="dxa"/>
            <w:shd w:val="pct20" w:color="000000" w:fill="FFFFFF"/>
          </w:tcPr>
          <w:p w:rsidR="002F1E55" w:rsidRPr="00CE5015" w:rsidRDefault="002F1E55" w:rsidP="0001677A">
            <w:pPr>
              <w:rPr>
                <w:rFonts w:ascii="Times New Roman" w:hAnsi="Times New Roman"/>
                <w:b/>
              </w:rPr>
            </w:pPr>
            <w:r w:rsidRPr="00CE5015">
              <w:rPr>
                <w:rFonts w:ascii="Times New Roman" w:hAnsi="Times New Roman"/>
                <w:b/>
              </w:rPr>
              <w:t>Independent variable</w:t>
            </w:r>
          </w:p>
        </w:tc>
        <w:tc>
          <w:tcPr>
            <w:tcW w:w="3192" w:type="dxa"/>
            <w:shd w:val="pct20" w:color="000000" w:fill="FFFFFF"/>
          </w:tcPr>
          <w:p w:rsidR="002F1E55" w:rsidRPr="00CE5015" w:rsidRDefault="002F1E55" w:rsidP="0001677A">
            <w:pPr>
              <w:rPr>
                <w:rFonts w:ascii="Times New Roman" w:hAnsi="Times New Roman"/>
                <w:b/>
              </w:rPr>
            </w:pPr>
            <w:r w:rsidRPr="00CE5015">
              <w:rPr>
                <w:rFonts w:ascii="Times New Roman" w:hAnsi="Times New Roman"/>
                <w:b/>
              </w:rPr>
              <w:t>Model 1</w:t>
            </w:r>
          </w:p>
        </w:tc>
        <w:tc>
          <w:tcPr>
            <w:tcW w:w="3192" w:type="dxa"/>
            <w:shd w:val="pct20" w:color="000000" w:fill="FFFFFF"/>
          </w:tcPr>
          <w:p w:rsidR="002F1E55" w:rsidRPr="00CE5015" w:rsidRDefault="002F1E55" w:rsidP="0001677A">
            <w:pPr>
              <w:rPr>
                <w:rFonts w:ascii="Times New Roman" w:hAnsi="Times New Roman"/>
                <w:b/>
              </w:rPr>
            </w:pPr>
            <w:r w:rsidRPr="00CE5015">
              <w:rPr>
                <w:rFonts w:ascii="Times New Roman" w:hAnsi="Times New Roman"/>
                <w:b/>
              </w:rPr>
              <w:t>Model 2</w:t>
            </w:r>
          </w:p>
        </w:tc>
      </w:tr>
      <w:tr w:rsidR="002F1E55" w:rsidRPr="00CE5015">
        <w:tc>
          <w:tcPr>
            <w:tcW w:w="3192" w:type="dxa"/>
            <w:shd w:val="pct5" w:color="000000" w:fill="FFFFFF"/>
          </w:tcPr>
          <w:p w:rsidR="002F1E55" w:rsidRPr="00CE5015" w:rsidRDefault="002F1E55" w:rsidP="0001677A">
            <w:pPr>
              <w:rPr>
                <w:rFonts w:ascii="Times New Roman" w:hAnsi="Times New Roman"/>
              </w:rPr>
            </w:pPr>
            <w:r w:rsidRPr="00CE5015">
              <w:rPr>
                <w:rFonts w:ascii="Times New Roman" w:hAnsi="Times New Roman"/>
              </w:rPr>
              <w:t>Corruption index, 2000</w:t>
            </w:r>
          </w:p>
        </w:tc>
        <w:tc>
          <w:tcPr>
            <w:tcW w:w="3192" w:type="dxa"/>
            <w:shd w:val="pct5" w:color="000000" w:fill="FFFFFF"/>
          </w:tcPr>
          <w:p w:rsidR="002F1E55" w:rsidRPr="00CE5015" w:rsidRDefault="002F1E55" w:rsidP="0001677A">
            <w:pPr>
              <w:rPr>
                <w:rFonts w:ascii="Times New Roman" w:hAnsi="Times New Roman"/>
              </w:rPr>
            </w:pPr>
            <w:r w:rsidRPr="00CE5015">
              <w:rPr>
                <w:rFonts w:ascii="Times New Roman" w:hAnsi="Times New Roman"/>
              </w:rPr>
              <w:t>-48068.08*</w:t>
            </w:r>
          </w:p>
          <w:p w:rsidR="002F1E55" w:rsidRPr="00CE5015" w:rsidRDefault="002F1E55" w:rsidP="0001677A">
            <w:pPr>
              <w:rPr>
                <w:rFonts w:ascii="Times New Roman" w:hAnsi="Times New Roman"/>
              </w:rPr>
            </w:pPr>
            <w:r w:rsidRPr="00CE5015">
              <w:rPr>
                <w:rFonts w:ascii="Times New Roman" w:hAnsi="Times New Roman"/>
              </w:rPr>
              <w:t>(-2.60)</w:t>
            </w:r>
          </w:p>
        </w:tc>
        <w:tc>
          <w:tcPr>
            <w:tcW w:w="3192" w:type="dxa"/>
            <w:shd w:val="pct5" w:color="000000" w:fill="FFFFFF"/>
          </w:tcPr>
          <w:p w:rsidR="002F1E55" w:rsidRPr="00CE5015" w:rsidRDefault="002F1E55" w:rsidP="0001677A">
            <w:pPr>
              <w:rPr>
                <w:rFonts w:ascii="Times New Roman" w:hAnsi="Times New Roman"/>
              </w:rPr>
            </w:pPr>
          </w:p>
        </w:tc>
      </w:tr>
      <w:tr w:rsidR="002F1E55" w:rsidRPr="00CE5015">
        <w:tc>
          <w:tcPr>
            <w:tcW w:w="3192" w:type="dxa"/>
            <w:shd w:val="pct20" w:color="000000" w:fill="FFFFFF"/>
          </w:tcPr>
          <w:p w:rsidR="002F1E55" w:rsidRPr="00CE5015" w:rsidRDefault="002F1E55" w:rsidP="0001677A">
            <w:pPr>
              <w:rPr>
                <w:rFonts w:ascii="Times New Roman" w:hAnsi="Times New Roman"/>
              </w:rPr>
            </w:pPr>
            <w:r w:rsidRPr="00CE5015">
              <w:rPr>
                <w:rFonts w:ascii="Times New Roman" w:hAnsi="Times New Roman"/>
              </w:rPr>
              <w:t>Political rights, 2000</w:t>
            </w:r>
          </w:p>
        </w:tc>
        <w:tc>
          <w:tcPr>
            <w:tcW w:w="3192" w:type="dxa"/>
            <w:shd w:val="pct20" w:color="000000" w:fill="FFFFFF"/>
          </w:tcPr>
          <w:p w:rsidR="002F1E55" w:rsidRPr="00CE5015" w:rsidRDefault="002F1E55" w:rsidP="0001677A">
            <w:pPr>
              <w:rPr>
                <w:rFonts w:ascii="Times New Roman" w:hAnsi="Times New Roman"/>
              </w:rPr>
            </w:pPr>
          </w:p>
        </w:tc>
        <w:tc>
          <w:tcPr>
            <w:tcW w:w="3192" w:type="dxa"/>
            <w:shd w:val="pct20" w:color="000000" w:fill="FFFFFF"/>
          </w:tcPr>
          <w:p w:rsidR="002F1E55" w:rsidRPr="00CE5015" w:rsidRDefault="002F1E55" w:rsidP="0001677A">
            <w:pPr>
              <w:rPr>
                <w:rFonts w:ascii="Times New Roman" w:hAnsi="Times New Roman"/>
              </w:rPr>
            </w:pPr>
            <w:r w:rsidRPr="00CE5015">
              <w:rPr>
                <w:rFonts w:ascii="Times New Roman" w:hAnsi="Times New Roman"/>
              </w:rPr>
              <w:t>81448.21**</w:t>
            </w:r>
          </w:p>
          <w:p w:rsidR="002F1E55" w:rsidRPr="00CE5015" w:rsidRDefault="002F1E55" w:rsidP="0001677A">
            <w:pPr>
              <w:rPr>
                <w:rFonts w:ascii="Times New Roman" w:hAnsi="Times New Roman"/>
              </w:rPr>
            </w:pPr>
            <w:r w:rsidRPr="00CE5015">
              <w:rPr>
                <w:rFonts w:ascii="Times New Roman" w:hAnsi="Times New Roman"/>
              </w:rPr>
              <w:t>(3.86)</w:t>
            </w:r>
          </w:p>
        </w:tc>
      </w:tr>
      <w:tr w:rsidR="002F1E55" w:rsidRPr="00CE5015">
        <w:tc>
          <w:tcPr>
            <w:tcW w:w="3192" w:type="dxa"/>
            <w:shd w:val="pct5" w:color="000000" w:fill="FFFFFF"/>
          </w:tcPr>
          <w:p w:rsidR="002F1E55" w:rsidRPr="00CE5015" w:rsidRDefault="002F1E55" w:rsidP="0001677A">
            <w:pPr>
              <w:rPr>
                <w:rFonts w:ascii="Times New Roman" w:hAnsi="Times New Roman"/>
              </w:rPr>
            </w:pPr>
            <w:r w:rsidRPr="00CE5015">
              <w:rPr>
                <w:rFonts w:ascii="Times New Roman" w:hAnsi="Times New Roman"/>
              </w:rPr>
              <w:t>Model constant</w:t>
            </w:r>
          </w:p>
        </w:tc>
        <w:tc>
          <w:tcPr>
            <w:tcW w:w="3192" w:type="dxa"/>
            <w:shd w:val="pct5" w:color="000000" w:fill="FFFFFF"/>
          </w:tcPr>
          <w:p w:rsidR="002F1E55" w:rsidRPr="00CE5015" w:rsidRDefault="002F1E55" w:rsidP="0001677A">
            <w:pPr>
              <w:rPr>
                <w:rFonts w:ascii="Times New Roman" w:hAnsi="Times New Roman"/>
              </w:rPr>
            </w:pPr>
            <w:r w:rsidRPr="00CE5015">
              <w:rPr>
                <w:rFonts w:ascii="Times New Roman" w:hAnsi="Times New Roman"/>
              </w:rPr>
              <w:t>350479.6**</w:t>
            </w:r>
          </w:p>
          <w:p w:rsidR="002F1E55" w:rsidRPr="00CE5015" w:rsidRDefault="002F1E55" w:rsidP="0001677A">
            <w:pPr>
              <w:rPr>
                <w:rFonts w:ascii="Times New Roman" w:hAnsi="Times New Roman"/>
              </w:rPr>
            </w:pPr>
            <w:r w:rsidRPr="00CE5015">
              <w:rPr>
                <w:rFonts w:ascii="Times New Roman" w:hAnsi="Times New Roman"/>
              </w:rPr>
              <w:t>(3.64)</w:t>
            </w:r>
          </w:p>
        </w:tc>
        <w:tc>
          <w:tcPr>
            <w:tcW w:w="3192" w:type="dxa"/>
            <w:shd w:val="pct5" w:color="000000" w:fill="FFFFFF"/>
          </w:tcPr>
          <w:p w:rsidR="002F1E55" w:rsidRPr="00CE5015" w:rsidRDefault="002F1E55" w:rsidP="0001677A">
            <w:pPr>
              <w:rPr>
                <w:rFonts w:ascii="Times New Roman" w:hAnsi="Times New Roman"/>
              </w:rPr>
            </w:pPr>
            <w:r w:rsidRPr="00CE5015">
              <w:rPr>
                <w:rFonts w:ascii="Times New Roman" w:hAnsi="Times New Roman"/>
              </w:rPr>
              <w:t>-102396.2</w:t>
            </w:r>
          </w:p>
          <w:p w:rsidR="002F1E55" w:rsidRPr="00CE5015" w:rsidRDefault="002F1E55" w:rsidP="0001677A">
            <w:pPr>
              <w:rPr>
                <w:rFonts w:ascii="Times New Roman" w:hAnsi="Times New Roman"/>
              </w:rPr>
            </w:pPr>
            <w:r w:rsidRPr="00CE5015">
              <w:rPr>
                <w:rFonts w:ascii="Times New Roman" w:hAnsi="Times New Roman"/>
              </w:rPr>
              <w:t>(-1.11)</w:t>
            </w:r>
          </w:p>
        </w:tc>
      </w:tr>
      <w:tr w:rsidR="002F1E55" w:rsidRPr="00CE5015">
        <w:tc>
          <w:tcPr>
            <w:tcW w:w="3192" w:type="dxa"/>
            <w:shd w:val="pct20" w:color="000000" w:fill="FFFFFF"/>
          </w:tcPr>
          <w:p w:rsidR="002F1E55" w:rsidRPr="00CE5015" w:rsidRDefault="002F1E55" w:rsidP="0001677A">
            <w:pPr>
              <w:rPr>
                <w:rFonts w:ascii="Times New Roman" w:hAnsi="Times New Roman"/>
              </w:rPr>
            </w:pPr>
            <w:r w:rsidRPr="00CE5015">
              <w:rPr>
                <w:rFonts w:ascii="Times New Roman" w:hAnsi="Times New Roman"/>
              </w:rPr>
              <w:t>Adjusted R</w:t>
            </w:r>
            <w:r w:rsidRPr="00CE5015">
              <w:rPr>
                <w:rFonts w:ascii="Times New Roman" w:hAnsi="Times New Roman"/>
                <w:vertAlign w:val="superscript"/>
              </w:rPr>
              <w:t>2</w:t>
            </w:r>
          </w:p>
        </w:tc>
        <w:tc>
          <w:tcPr>
            <w:tcW w:w="3192" w:type="dxa"/>
            <w:shd w:val="pct20" w:color="000000" w:fill="FFFFFF"/>
          </w:tcPr>
          <w:p w:rsidR="002F1E55" w:rsidRPr="00CE5015" w:rsidRDefault="002F1E55" w:rsidP="0001677A">
            <w:pPr>
              <w:rPr>
                <w:rFonts w:ascii="Times New Roman" w:hAnsi="Times New Roman"/>
              </w:rPr>
            </w:pPr>
            <w:r w:rsidRPr="00CE5015">
              <w:rPr>
                <w:rFonts w:ascii="Times New Roman" w:hAnsi="Times New Roman"/>
              </w:rPr>
              <w:t>0.06</w:t>
            </w:r>
          </w:p>
        </w:tc>
        <w:tc>
          <w:tcPr>
            <w:tcW w:w="3192" w:type="dxa"/>
            <w:shd w:val="pct20" w:color="000000" w:fill="FFFFFF"/>
          </w:tcPr>
          <w:p w:rsidR="002F1E55" w:rsidRPr="00CE5015" w:rsidRDefault="002F1E55" w:rsidP="0001677A">
            <w:pPr>
              <w:rPr>
                <w:rFonts w:ascii="Times New Roman" w:hAnsi="Times New Roman"/>
              </w:rPr>
            </w:pPr>
            <w:r w:rsidRPr="00CE5015">
              <w:rPr>
                <w:rFonts w:ascii="Times New Roman" w:hAnsi="Times New Roman"/>
              </w:rPr>
              <w:t>0.08</w:t>
            </w:r>
          </w:p>
        </w:tc>
      </w:tr>
      <w:tr w:rsidR="002F1E55" w:rsidRPr="00CE5015">
        <w:tc>
          <w:tcPr>
            <w:tcW w:w="3192" w:type="dxa"/>
            <w:shd w:val="pct5" w:color="000000" w:fill="FFFFFF"/>
          </w:tcPr>
          <w:p w:rsidR="002F1E55" w:rsidRPr="00CE5015" w:rsidRDefault="002F1E55" w:rsidP="0001677A">
            <w:pPr>
              <w:rPr>
                <w:rFonts w:ascii="Times New Roman" w:hAnsi="Times New Roman"/>
              </w:rPr>
            </w:pPr>
            <w:r w:rsidRPr="00CE5015">
              <w:rPr>
                <w:rFonts w:ascii="Times New Roman" w:hAnsi="Times New Roman"/>
              </w:rPr>
              <w:t>Observations</w:t>
            </w:r>
          </w:p>
        </w:tc>
        <w:tc>
          <w:tcPr>
            <w:tcW w:w="3192" w:type="dxa"/>
            <w:shd w:val="pct5" w:color="000000" w:fill="FFFFFF"/>
          </w:tcPr>
          <w:p w:rsidR="002F1E55" w:rsidRPr="00CE5015" w:rsidRDefault="002F1E55" w:rsidP="0001677A">
            <w:pPr>
              <w:rPr>
                <w:rFonts w:ascii="Times New Roman" w:hAnsi="Times New Roman"/>
              </w:rPr>
            </w:pPr>
            <w:r w:rsidRPr="00CE5015">
              <w:rPr>
                <w:rFonts w:ascii="Times New Roman" w:hAnsi="Times New Roman"/>
              </w:rPr>
              <w:t>85</w:t>
            </w:r>
          </w:p>
        </w:tc>
        <w:tc>
          <w:tcPr>
            <w:tcW w:w="3192" w:type="dxa"/>
            <w:shd w:val="pct5" w:color="000000" w:fill="FFFFFF"/>
          </w:tcPr>
          <w:p w:rsidR="002F1E55" w:rsidRPr="00CE5015" w:rsidRDefault="002F1E55" w:rsidP="0001677A">
            <w:pPr>
              <w:rPr>
                <w:rFonts w:ascii="Times New Roman" w:hAnsi="Times New Roman"/>
              </w:rPr>
            </w:pPr>
            <w:r w:rsidRPr="00CE5015">
              <w:rPr>
                <w:rFonts w:ascii="Times New Roman" w:hAnsi="Times New Roman"/>
              </w:rPr>
              <w:t>155</w:t>
            </w:r>
          </w:p>
        </w:tc>
      </w:tr>
      <w:tr w:rsidR="002F1E55" w:rsidRPr="00CE5015">
        <w:tc>
          <w:tcPr>
            <w:tcW w:w="9576" w:type="dxa"/>
            <w:gridSpan w:val="3"/>
            <w:tcBorders>
              <w:bottom w:val="single" w:sz="4" w:space="0" w:color="008000"/>
            </w:tcBorders>
            <w:shd w:val="pct20" w:color="000000" w:fill="FFFFFF"/>
          </w:tcPr>
          <w:p w:rsidR="002F1E55" w:rsidRPr="00CE5015" w:rsidRDefault="002F1E55" w:rsidP="0001677A">
            <w:pPr>
              <w:rPr>
                <w:rFonts w:ascii="Times New Roman" w:hAnsi="Times New Roman"/>
                <w:sz w:val="20"/>
              </w:rPr>
            </w:pPr>
            <w:r w:rsidRPr="00CE5015">
              <w:rPr>
                <w:rFonts w:ascii="Times New Roman" w:hAnsi="Times New Roman"/>
                <w:sz w:val="20"/>
              </w:rPr>
              <w:t>Note:</w:t>
            </w:r>
            <w:r>
              <w:rPr>
                <w:rFonts w:ascii="Times New Roman" w:hAnsi="Times New Roman"/>
                <w:sz w:val="20"/>
              </w:rPr>
              <w:t xml:space="preserve"> *p&lt;0.05; **p&lt;0.01. Method is OLS. The dependent variable is the total number of refugees and internally displaced persons within target country in 2000. T-scores are noted in parenthesis. </w:t>
            </w:r>
          </w:p>
        </w:tc>
      </w:tr>
      <w:tr w:rsidR="002F1E55" w:rsidRPr="00BE5D8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c>
          <w:tcPr>
            <w:tcW w:w="9576" w:type="dxa"/>
            <w:gridSpan w:val="3"/>
            <w:tcBorders>
              <w:top w:val="single" w:sz="4" w:space="0" w:color="008000"/>
              <w:left w:val="nil"/>
              <w:bottom w:val="single" w:sz="4" w:space="0" w:color="008000"/>
              <w:right w:val="nil"/>
            </w:tcBorders>
          </w:tcPr>
          <w:p w:rsidR="002F1E55" w:rsidRPr="00BE5D8A" w:rsidRDefault="002F1E55" w:rsidP="0001677A">
            <w:pPr>
              <w:tabs>
                <w:tab w:val="left" w:pos="7880"/>
              </w:tabs>
              <w:rPr>
                <w:rFonts w:ascii="Times New Roman" w:hAnsi="Times New Roman"/>
                <w:b/>
              </w:rPr>
            </w:pPr>
            <w:r w:rsidRPr="00CD7397">
              <w:rPr>
                <w:rFonts w:ascii="Times New Roman" w:hAnsi="Times New Roman"/>
                <w:b/>
              </w:rPr>
              <w:t>Table</w:t>
            </w:r>
            <w:r>
              <w:rPr>
                <w:rFonts w:ascii="Times New Roman" w:hAnsi="Times New Roman"/>
                <w:b/>
              </w:rPr>
              <w:t xml:space="preserve"> </w:t>
            </w:r>
            <w:r w:rsidRPr="00CD7397">
              <w:rPr>
                <w:rFonts w:ascii="Times New Roman" w:hAnsi="Times New Roman"/>
                <w:b/>
              </w:rPr>
              <w:t>3.</w:t>
            </w:r>
            <w:r>
              <w:rPr>
                <w:rFonts w:ascii="Times New Roman" w:hAnsi="Times New Roman"/>
                <w:b/>
              </w:rPr>
              <w:t xml:space="preserve"> The relationship between governance and the displacement of people</w:t>
            </w:r>
            <w:r>
              <w:rPr>
                <w:rFonts w:ascii="Times New Roman" w:hAnsi="Times New Roman"/>
                <w:b/>
              </w:rPr>
              <w:tab/>
            </w:r>
          </w:p>
        </w:tc>
      </w:tr>
    </w:tbl>
    <w:p w:rsidR="002F1E55" w:rsidRDefault="002F1E55" w:rsidP="002F1E55">
      <w:pPr>
        <w:spacing w:line="480" w:lineRule="auto"/>
        <w:rPr>
          <w:rFonts w:ascii="Times New Roman" w:hAnsi="Times New Roman"/>
        </w:rPr>
      </w:pPr>
    </w:p>
    <w:p w:rsidR="00643FAD" w:rsidRDefault="00F050B0" w:rsidP="00B2152E">
      <w:pPr>
        <w:spacing w:line="480" w:lineRule="auto"/>
        <w:ind w:firstLine="720"/>
        <w:rPr>
          <w:rFonts w:ascii="Times New Roman" w:hAnsi="Times New Roman"/>
        </w:rPr>
      </w:pPr>
      <w:r>
        <w:rPr>
          <w:rFonts w:ascii="Times New Roman" w:hAnsi="Times New Roman"/>
        </w:rPr>
        <w:t xml:space="preserve"> </w:t>
      </w:r>
      <w:r w:rsidR="004D103C">
        <w:rPr>
          <w:rFonts w:ascii="Times New Roman" w:hAnsi="Times New Roman"/>
        </w:rPr>
        <w:t>This variable was chosen because it avoids an endogeneity problem with</w:t>
      </w:r>
      <w:r w:rsidR="00FD04FF">
        <w:rPr>
          <w:rFonts w:ascii="Times New Roman" w:hAnsi="Times New Roman"/>
        </w:rPr>
        <w:t xml:space="preserve"> the number of displaced people; more c</w:t>
      </w:r>
      <w:r w:rsidR="004D103C">
        <w:rPr>
          <w:rFonts w:ascii="Times New Roman" w:hAnsi="Times New Roman"/>
        </w:rPr>
        <w:t>orrupt governments might displac</w:t>
      </w:r>
      <w:r w:rsidR="00FD04FF">
        <w:rPr>
          <w:rFonts w:ascii="Times New Roman" w:hAnsi="Times New Roman"/>
        </w:rPr>
        <w:t>e more people, but the actual</w:t>
      </w:r>
      <w:r w:rsidR="004D103C">
        <w:rPr>
          <w:rFonts w:ascii="Times New Roman" w:hAnsi="Times New Roman"/>
        </w:rPr>
        <w:t xml:space="preserve"> number </w:t>
      </w:r>
      <w:r w:rsidR="00E11FD3">
        <w:rPr>
          <w:rFonts w:ascii="Times New Roman" w:hAnsi="Times New Roman"/>
        </w:rPr>
        <w:t>of displaced people would</w:t>
      </w:r>
      <w:r w:rsidR="00FD04FF">
        <w:rPr>
          <w:rFonts w:ascii="Times New Roman" w:hAnsi="Times New Roman"/>
        </w:rPr>
        <w:t xml:space="preserve"> not</w:t>
      </w:r>
      <w:r w:rsidR="002543A9">
        <w:rPr>
          <w:rFonts w:ascii="Times New Roman" w:hAnsi="Times New Roman"/>
        </w:rPr>
        <w:t xml:space="preserve"> logically</w:t>
      </w:r>
      <w:r w:rsidR="00FD04FF">
        <w:rPr>
          <w:rFonts w:ascii="Times New Roman" w:hAnsi="Times New Roman"/>
        </w:rPr>
        <w:t xml:space="preserve"> affect</w:t>
      </w:r>
      <w:r w:rsidR="004D103C">
        <w:rPr>
          <w:rFonts w:ascii="Times New Roman" w:hAnsi="Times New Roman"/>
        </w:rPr>
        <w:t xml:space="preserve"> the level of corruption in return.</w:t>
      </w:r>
      <w:r w:rsidR="00643FAD">
        <w:rPr>
          <w:rFonts w:ascii="Times New Roman" w:hAnsi="Times New Roman"/>
        </w:rPr>
        <w:t xml:space="preserve"> Given the results from this regression, we can estimate the number of people displaced with the following equation:</w:t>
      </w:r>
    </w:p>
    <w:p w:rsidR="00643FAD" w:rsidRDefault="00643FAD" w:rsidP="00B2152E">
      <w:pPr>
        <w:spacing w:line="480" w:lineRule="auto"/>
        <w:ind w:left="720" w:firstLine="720"/>
        <w:rPr>
          <w:rFonts w:ascii="Times New Roman" w:hAnsi="Times New Roman"/>
        </w:rPr>
      </w:pPr>
      <w:r>
        <w:rPr>
          <w:rFonts w:ascii="Times New Roman" w:hAnsi="Times New Roman"/>
        </w:rPr>
        <w:t>Estimated displaced persons = 350479.6 - 46068.08*(Corruption Index)</w:t>
      </w:r>
    </w:p>
    <w:p w:rsidR="00FC24B3" w:rsidRDefault="00643FAD" w:rsidP="00B2152E">
      <w:pPr>
        <w:spacing w:line="480" w:lineRule="auto"/>
        <w:rPr>
          <w:rFonts w:ascii="Times New Roman" w:hAnsi="Times New Roman"/>
        </w:rPr>
      </w:pPr>
      <w:r>
        <w:rPr>
          <w:rFonts w:ascii="Times New Roman" w:hAnsi="Times New Roman"/>
        </w:rPr>
        <w:tab/>
      </w:r>
      <w:r w:rsidR="00720FD9">
        <w:rPr>
          <w:rFonts w:ascii="Times New Roman" w:hAnsi="Times New Roman"/>
        </w:rPr>
        <w:t xml:space="preserve">Put another way, we can estimate that for every </w:t>
      </w:r>
      <w:r w:rsidR="00CF7C4E">
        <w:rPr>
          <w:rFonts w:ascii="Times New Roman" w:hAnsi="Times New Roman"/>
        </w:rPr>
        <w:t>1-point</w:t>
      </w:r>
      <w:r w:rsidR="00720FD9">
        <w:rPr>
          <w:rFonts w:ascii="Times New Roman" w:hAnsi="Times New Roman"/>
        </w:rPr>
        <w:t xml:space="preserve"> increase in the </w:t>
      </w:r>
      <w:r w:rsidR="00FE6FAD">
        <w:rPr>
          <w:rFonts w:ascii="Times New Roman" w:hAnsi="Times New Roman"/>
        </w:rPr>
        <w:t>country’s corruption index, we would expect a 46</w:t>
      </w:r>
      <w:r w:rsidR="00CF7C4E">
        <w:rPr>
          <w:rFonts w:ascii="Times New Roman" w:hAnsi="Times New Roman"/>
        </w:rPr>
        <w:t>,000-person</w:t>
      </w:r>
      <w:r w:rsidR="00720FD9">
        <w:rPr>
          <w:rFonts w:ascii="Times New Roman" w:hAnsi="Times New Roman"/>
        </w:rPr>
        <w:t xml:space="preserve"> decrease in the number</w:t>
      </w:r>
      <w:r w:rsidR="00FE6FAD">
        <w:rPr>
          <w:rFonts w:ascii="Times New Roman" w:hAnsi="Times New Roman"/>
        </w:rPr>
        <w:t xml:space="preserve"> of people displaced in</w:t>
      </w:r>
      <w:r w:rsidR="00720FD9">
        <w:rPr>
          <w:rFonts w:ascii="Times New Roman" w:hAnsi="Times New Roman"/>
        </w:rPr>
        <w:t xml:space="preserve"> 2000. </w:t>
      </w:r>
      <w:r w:rsidR="00CF7C4E">
        <w:rPr>
          <w:rFonts w:ascii="Times New Roman" w:hAnsi="Times New Roman"/>
        </w:rPr>
        <w:t>Sin</w:t>
      </w:r>
      <w:r w:rsidR="00867C71">
        <w:rPr>
          <w:rFonts w:ascii="Times New Roman" w:hAnsi="Times New Roman"/>
        </w:rPr>
        <w:t>ce the corruption index is recorded</w:t>
      </w:r>
      <w:r w:rsidR="00CF7C4E">
        <w:rPr>
          <w:rFonts w:ascii="Times New Roman" w:hAnsi="Times New Roman"/>
        </w:rPr>
        <w:t xml:space="preserve"> such th</w:t>
      </w:r>
      <w:r w:rsidR="00691651">
        <w:rPr>
          <w:rFonts w:ascii="Times New Roman" w:hAnsi="Times New Roman"/>
        </w:rPr>
        <w:t>at higher numbers indicate</w:t>
      </w:r>
      <w:r w:rsidR="00CF7C4E">
        <w:rPr>
          <w:rFonts w:ascii="Times New Roman" w:hAnsi="Times New Roman"/>
        </w:rPr>
        <w:t xml:space="preserve"> lower levels of corruption, we can infer that this means that there is a positive correlation between corruption and the displacement of citizens. For example, we can estimate that Nigeria, with a</w:t>
      </w:r>
      <w:r w:rsidR="00AF2B0B">
        <w:rPr>
          <w:rFonts w:ascii="Times New Roman" w:hAnsi="Times New Roman"/>
        </w:rPr>
        <w:t xml:space="preserve"> very corrupt government and a</w:t>
      </w:r>
      <w:r w:rsidR="001D0DAC">
        <w:rPr>
          <w:rFonts w:ascii="Times New Roman" w:hAnsi="Times New Roman"/>
        </w:rPr>
        <w:t xml:space="preserve"> score of 1.2</w:t>
      </w:r>
      <w:r w:rsidR="00CF7C4E">
        <w:rPr>
          <w:rFonts w:ascii="Times New Roman" w:hAnsi="Times New Roman"/>
        </w:rPr>
        <w:t xml:space="preserve"> would displace abo</w:t>
      </w:r>
      <w:r w:rsidR="00AF2B0B">
        <w:rPr>
          <w:rFonts w:ascii="Times New Roman" w:hAnsi="Times New Roman"/>
        </w:rPr>
        <w:t xml:space="preserve">ut 295,000 people. </w:t>
      </w:r>
      <w:r w:rsidR="006F13CA">
        <w:rPr>
          <w:rFonts w:ascii="Times New Roman" w:hAnsi="Times New Roman"/>
        </w:rPr>
        <w:t>Germany</w:t>
      </w:r>
      <w:r w:rsidR="00AF2B0B">
        <w:rPr>
          <w:rFonts w:ascii="Times New Roman" w:hAnsi="Times New Roman"/>
        </w:rPr>
        <w:t>, on the other hand</w:t>
      </w:r>
      <w:r w:rsidR="006F13CA">
        <w:rPr>
          <w:rFonts w:ascii="Times New Roman" w:hAnsi="Times New Roman"/>
        </w:rPr>
        <w:t>, with a</w:t>
      </w:r>
      <w:r w:rsidR="00AF2B0B">
        <w:rPr>
          <w:rFonts w:ascii="Times New Roman" w:hAnsi="Times New Roman"/>
        </w:rPr>
        <w:t xml:space="preserve"> much less corrupt government and a </w:t>
      </w:r>
      <w:r w:rsidR="006F13CA">
        <w:rPr>
          <w:rFonts w:ascii="Times New Roman" w:hAnsi="Times New Roman"/>
        </w:rPr>
        <w:t>sco</w:t>
      </w:r>
      <w:r w:rsidR="001D0DAC">
        <w:rPr>
          <w:rFonts w:ascii="Times New Roman" w:hAnsi="Times New Roman"/>
        </w:rPr>
        <w:t>re of 7.6</w:t>
      </w:r>
      <w:r w:rsidR="006F13CA">
        <w:rPr>
          <w:rFonts w:ascii="Times New Roman" w:hAnsi="Times New Roman"/>
        </w:rPr>
        <w:t xml:space="preserve"> would displace about 360 people.</w:t>
      </w:r>
    </w:p>
    <w:p w:rsidR="00E94B39" w:rsidRPr="009143DC" w:rsidRDefault="00DC1967" w:rsidP="00B2152E">
      <w:pPr>
        <w:spacing w:line="480" w:lineRule="auto"/>
        <w:ind w:firstLine="720"/>
        <w:rPr>
          <w:rFonts w:ascii="Times New Roman" w:hAnsi="Times New Roman"/>
        </w:rPr>
      </w:pPr>
      <w:r>
        <w:rPr>
          <w:rFonts w:ascii="Times New Roman" w:hAnsi="Times New Roman"/>
        </w:rPr>
        <w:t>Additionally, based on the baseline we set earlier for a</w:t>
      </w:r>
      <w:r w:rsidR="00FD1CBC">
        <w:rPr>
          <w:rFonts w:ascii="Times New Roman" w:hAnsi="Times New Roman"/>
        </w:rPr>
        <w:t>ccepting resu</w:t>
      </w:r>
      <w:r w:rsidR="00FC24B3">
        <w:rPr>
          <w:rFonts w:ascii="Times New Roman" w:hAnsi="Times New Roman"/>
        </w:rPr>
        <w:t>lts, the</w:t>
      </w:r>
      <w:r w:rsidR="0085632D">
        <w:rPr>
          <w:rFonts w:ascii="Times New Roman" w:hAnsi="Times New Roman"/>
        </w:rPr>
        <w:t xml:space="preserve"> slope</w:t>
      </w:r>
      <w:r w:rsidR="00FC24B3">
        <w:rPr>
          <w:rFonts w:ascii="Times New Roman" w:hAnsi="Times New Roman"/>
        </w:rPr>
        <w:t xml:space="preserve"> of this relationship</w:t>
      </w:r>
      <w:r w:rsidR="0085632D">
        <w:rPr>
          <w:rFonts w:ascii="Times New Roman" w:hAnsi="Times New Roman"/>
        </w:rPr>
        <w:t xml:space="preserve"> is very likely not indicative of an actual slope of zero</w:t>
      </w:r>
      <w:r w:rsidR="00FD1CBC">
        <w:rPr>
          <w:rFonts w:ascii="Times New Roman" w:hAnsi="Times New Roman"/>
        </w:rPr>
        <w:t>. T</w:t>
      </w:r>
      <w:r w:rsidR="00FC24B3">
        <w:rPr>
          <w:rFonts w:ascii="Times New Roman" w:hAnsi="Times New Roman"/>
        </w:rPr>
        <w:t>he p-value for this</w:t>
      </w:r>
      <w:r w:rsidR="00FD1CBC">
        <w:rPr>
          <w:rFonts w:ascii="Times New Roman" w:hAnsi="Times New Roman"/>
        </w:rPr>
        <w:t xml:space="preserve"> slope</w:t>
      </w:r>
      <w:r w:rsidR="00AD7DDB">
        <w:rPr>
          <w:rFonts w:ascii="Times New Roman" w:hAnsi="Times New Roman"/>
        </w:rPr>
        <w:t xml:space="preserve"> that is</w:t>
      </w:r>
      <w:r w:rsidR="00FD1CBC">
        <w:rPr>
          <w:rFonts w:ascii="Times New Roman" w:hAnsi="Times New Roman"/>
        </w:rPr>
        <w:t xml:space="preserve"> 2.6 standard errors away from a </w:t>
      </w:r>
      <w:r w:rsidR="00AD7DDB">
        <w:rPr>
          <w:rFonts w:ascii="Times New Roman" w:hAnsi="Times New Roman"/>
        </w:rPr>
        <w:t>relationship of zero</w:t>
      </w:r>
      <w:r w:rsidR="001043E5">
        <w:rPr>
          <w:rFonts w:ascii="Times New Roman" w:hAnsi="Times New Roman"/>
        </w:rPr>
        <w:t xml:space="preserve"> in either direction is 0.011;</w:t>
      </w:r>
      <w:r w:rsidR="00FD1CBC">
        <w:rPr>
          <w:rFonts w:ascii="Times New Roman" w:hAnsi="Times New Roman"/>
        </w:rPr>
        <w:t xml:space="preserve"> </w:t>
      </w:r>
      <w:r w:rsidR="001043E5">
        <w:rPr>
          <w:rFonts w:ascii="Times New Roman" w:hAnsi="Times New Roman"/>
        </w:rPr>
        <w:t>there is just over a 1 percent</w:t>
      </w:r>
      <w:r w:rsidR="009674F2">
        <w:rPr>
          <w:rFonts w:ascii="Times New Roman" w:hAnsi="Times New Roman"/>
        </w:rPr>
        <w:t xml:space="preserve"> chance that this regression is measuring a relationship that is actually zero.</w:t>
      </w:r>
      <w:r w:rsidR="009143DC">
        <w:rPr>
          <w:rFonts w:ascii="Times New Roman" w:hAnsi="Times New Roman"/>
        </w:rPr>
        <w:t xml:space="preserve"> The adjusted R</w:t>
      </w:r>
      <w:r w:rsidR="009143DC" w:rsidRPr="009143DC">
        <w:rPr>
          <w:rFonts w:ascii="Times New Roman" w:hAnsi="Times New Roman"/>
          <w:vertAlign w:val="superscript"/>
        </w:rPr>
        <w:t>2</w:t>
      </w:r>
      <w:r w:rsidR="009143DC">
        <w:rPr>
          <w:rFonts w:ascii="Times New Roman" w:hAnsi="Times New Roman"/>
        </w:rPr>
        <w:t xml:space="preserve"> for this model is 0.06. The R</w:t>
      </w:r>
      <w:r w:rsidR="009143DC" w:rsidRPr="009143DC">
        <w:rPr>
          <w:rFonts w:ascii="Times New Roman" w:hAnsi="Times New Roman"/>
          <w:vertAlign w:val="superscript"/>
        </w:rPr>
        <w:t>2</w:t>
      </w:r>
      <w:r w:rsidR="009143DC">
        <w:rPr>
          <w:rFonts w:ascii="Times New Roman" w:hAnsi="Times New Roman"/>
        </w:rPr>
        <w:t xml:space="preserve"> measures the percent of the change in the number of displaced people that can be explained by variation in the corruption index. Although the slope of the corruption index is statistically significant, the corruption index is only a small part of the factors that determine how many people are displaced from certain countries.</w:t>
      </w:r>
    </w:p>
    <w:p w:rsidR="00462897" w:rsidRDefault="00E94B39" w:rsidP="00B2152E">
      <w:pPr>
        <w:spacing w:line="480" w:lineRule="auto"/>
        <w:rPr>
          <w:rFonts w:ascii="Times New Roman" w:hAnsi="Times New Roman"/>
        </w:rPr>
      </w:pPr>
      <w:r>
        <w:rPr>
          <w:rFonts w:ascii="Times New Roman" w:hAnsi="Times New Roman"/>
        </w:rPr>
        <w:tab/>
        <w:t>In the second model, we examine the relationship between a country’s political rights scale and the number of people they displaced.</w:t>
      </w:r>
      <w:r w:rsidR="00D65E84">
        <w:rPr>
          <w:rFonts w:ascii="Times New Roman" w:hAnsi="Times New Roman"/>
        </w:rPr>
        <w:t xml:space="preserve"> (</w:t>
      </w:r>
      <w:r w:rsidR="00D65E84">
        <w:rPr>
          <w:rFonts w:ascii="Times New Roman" w:hAnsi="Times New Roman"/>
          <w:i/>
        </w:rPr>
        <w:t>See Table 3</w:t>
      </w:r>
      <w:r w:rsidR="00D65E84" w:rsidRPr="00F050B0">
        <w:rPr>
          <w:rFonts w:ascii="Times New Roman" w:hAnsi="Times New Roman"/>
        </w:rPr>
        <w:t>)</w:t>
      </w:r>
      <w:r>
        <w:rPr>
          <w:rFonts w:ascii="Times New Roman" w:hAnsi="Times New Roman"/>
        </w:rPr>
        <w:t xml:space="preserve"> Instead of using the compo</w:t>
      </w:r>
      <w:r w:rsidR="00DA686C">
        <w:rPr>
          <w:rFonts w:ascii="Times New Roman" w:hAnsi="Times New Roman"/>
        </w:rPr>
        <w:t>site Freedom House ranking,</w:t>
      </w:r>
      <w:r>
        <w:rPr>
          <w:rFonts w:ascii="Times New Roman" w:hAnsi="Times New Roman"/>
        </w:rPr>
        <w:t xml:space="preserve"> the political rights </w:t>
      </w:r>
      <w:r w:rsidR="00311BE1">
        <w:rPr>
          <w:rFonts w:ascii="Times New Roman" w:hAnsi="Times New Roman"/>
        </w:rPr>
        <w:t>scale</w:t>
      </w:r>
      <w:r w:rsidR="00E91AE7">
        <w:rPr>
          <w:rFonts w:ascii="Times New Roman" w:hAnsi="Times New Roman"/>
        </w:rPr>
        <w:t xml:space="preserve"> was chosen to avoid </w:t>
      </w:r>
      <w:r w:rsidR="00311BE1">
        <w:rPr>
          <w:rFonts w:ascii="Times New Roman" w:hAnsi="Times New Roman"/>
        </w:rPr>
        <w:t xml:space="preserve">also </w:t>
      </w:r>
      <w:r w:rsidR="00E91AE7">
        <w:rPr>
          <w:rFonts w:ascii="Times New Roman" w:hAnsi="Times New Roman"/>
        </w:rPr>
        <w:t>testing</w:t>
      </w:r>
      <w:r>
        <w:rPr>
          <w:rFonts w:ascii="Times New Roman" w:hAnsi="Times New Roman"/>
        </w:rPr>
        <w:t xml:space="preserve"> civil liberties</w:t>
      </w:r>
      <w:r w:rsidR="00E91AE7">
        <w:rPr>
          <w:rFonts w:ascii="Times New Roman" w:hAnsi="Times New Roman"/>
        </w:rPr>
        <w:t>,</w:t>
      </w:r>
      <w:r>
        <w:rPr>
          <w:rFonts w:ascii="Times New Roman" w:hAnsi="Times New Roman"/>
        </w:rPr>
        <w:t xml:space="preserve"> which could be directly influenced by the number of people displaced in that country.</w:t>
      </w:r>
      <w:r w:rsidR="00462897">
        <w:rPr>
          <w:rFonts w:ascii="Times New Roman" w:hAnsi="Times New Roman"/>
        </w:rPr>
        <w:t xml:space="preserve"> Given the results from this regression, we can estimate the number of people displaced with this equation:</w:t>
      </w:r>
    </w:p>
    <w:p w:rsidR="009F685A" w:rsidRDefault="00462897" w:rsidP="00B2152E">
      <w:pPr>
        <w:spacing w:line="480" w:lineRule="auto"/>
        <w:rPr>
          <w:rFonts w:ascii="Times New Roman" w:hAnsi="Times New Roman"/>
        </w:rPr>
      </w:pPr>
      <w:r>
        <w:rPr>
          <w:rFonts w:ascii="Times New Roman" w:hAnsi="Times New Roman"/>
        </w:rPr>
        <w:tab/>
      </w:r>
      <w:r>
        <w:rPr>
          <w:rFonts w:ascii="Times New Roman" w:hAnsi="Times New Roman"/>
        </w:rPr>
        <w:tab/>
        <w:t>Estimated displaced persons = -102396.2 + 81448.21*(Political Rights Scale)</w:t>
      </w:r>
    </w:p>
    <w:p w:rsidR="00DA71A8" w:rsidRDefault="009F685A" w:rsidP="00B2152E">
      <w:pPr>
        <w:spacing w:line="480" w:lineRule="auto"/>
        <w:rPr>
          <w:rFonts w:ascii="Times New Roman" w:hAnsi="Times New Roman"/>
        </w:rPr>
      </w:pPr>
      <w:r>
        <w:rPr>
          <w:rFonts w:ascii="Times New Roman" w:hAnsi="Times New Roman"/>
        </w:rPr>
        <w:tab/>
      </w:r>
      <w:r w:rsidR="0098155D">
        <w:rPr>
          <w:rFonts w:ascii="Times New Roman" w:hAnsi="Times New Roman"/>
        </w:rPr>
        <w:t>We can estimate that for every 1-point increase in the country’s politic</w:t>
      </w:r>
      <w:r w:rsidR="000611BE">
        <w:rPr>
          <w:rFonts w:ascii="Times New Roman" w:hAnsi="Times New Roman"/>
        </w:rPr>
        <w:t>al rights scale, we can expect about</w:t>
      </w:r>
      <w:r w:rsidR="0098155D">
        <w:rPr>
          <w:rFonts w:ascii="Times New Roman" w:hAnsi="Times New Roman"/>
        </w:rPr>
        <w:t xml:space="preserve"> an 81,000-person increase </w:t>
      </w:r>
      <w:r w:rsidR="00F93939">
        <w:rPr>
          <w:rFonts w:ascii="Times New Roman" w:hAnsi="Times New Roman"/>
        </w:rPr>
        <w:t xml:space="preserve">in displacements. </w:t>
      </w:r>
      <w:r w:rsidR="00AB6136">
        <w:rPr>
          <w:rFonts w:ascii="Times New Roman" w:hAnsi="Times New Roman"/>
        </w:rPr>
        <w:t xml:space="preserve">The Freedom House political rights scale associates low levels of rights with higher numbers, so from this we can infer that there is a negative relationship between political rights and </w:t>
      </w:r>
      <w:r w:rsidR="001230F1">
        <w:rPr>
          <w:rFonts w:ascii="Times New Roman" w:hAnsi="Times New Roman"/>
        </w:rPr>
        <w:t xml:space="preserve">the displacement of people. Based on this equation, a country like Libya with a political rights score of 7 would be expected to </w:t>
      </w:r>
      <w:r w:rsidR="005A127C">
        <w:rPr>
          <w:rFonts w:ascii="Times New Roman" w:hAnsi="Times New Roman"/>
        </w:rPr>
        <w:t xml:space="preserve">displace </w:t>
      </w:r>
      <w:r w:rsidR="00D9613D">
        <w:rPr>
          <w:rFonts w:ascii="Times New Roman" w:hAnsi="Times New Roman"/>
        </w:rPr>
        <w:t xml:space="preserve">about </w:t>
      </w:r>
      <w:r w:rsidR="005A127C">
        <w:rPr>
          <w:rFonts w:ascii="Times New Roman" w:hAnsi="Times New Roman"/>
        </w:rPr>
        <w:t>467,000 people, while a country like South Korea with a political rights score of 2 would be expected to displace</w:t>
      </w:r>
      <w:r w:rsidR="00D9613D">
        <w:rPr>
          <w:rFonts w:ascii="Times New Roman" w:hAnsi="Times New Roman"/>
        </w:rPr>
        <w:t xml:space="preserve"> about</w:t>
      </w:r>
      <w:r w:rsidR="005A127C">
        <w:rPr>
          <w:rFonts w:ascii="Times New Roman" w:hAnsi="Times New Roman"/>
        </w:rPr>
        <w:t xml:space="preserve"> 60,000 people.</w:t>
      </w:r>
      <w:r w:rsidR="00A71099">
        <w:rPr>
          <w:rFonts w:ascii="Times New Roman" w:hAnsi="Times New Roman"/>
        </w:rPr>
        <w:t xml:space="preserve"> For a visual representation of this relationship, the average number of displaced people for every level of political rights scale has been tallied in figure below: (</w:t>
      </w:r>
      <w:r w:rsidR="00A71099">
        <w:rPr>
          <w:rFonts w:ascii="Times New Roman" w:hAnsi="Times New Roman"/>
          <w:i/>
        </w:rPr>
        <w:t>See Figure B</w:t>
      </w:r>
      <w:r w:rsidR="00A71099">
        <w:rPr>
          <w:rFonts w:ascii="Times New Roman" w:hAnsi="Times New Roman"/>
        </w:rPr>
        <w:t>)</w:t>
      </w:r>
    </w:p>
    <w:tbl>
      <w:tblPr>
        <w:tblStyle w:val="TableGrid"/>
        <w:tblW w:w="0" w:type="auto"/>
        <w:tblBorders>
          <w:top w:val="single" w:sz="12" w:space="0" w:color="008000"/>
          <w:left w:val="nil"/>
          <w:bottom w:val="single" w:sz="12" w:space="0" w:color="008000"/>
          <w:right w:val="nil"/>
          <w:insideH w:val="nil"/>
          <w:insideV w:val="nil"/>
        </w:tblBorders>
        <w:tblLook w:val="00BF"/>
      </w:tblPr>
      <w:tblGrid>
        <w:gridCol w:w="9576"/>
      </w:tblGrid>
      <w:tr w:rsidR="00DA71A8" w:rsidRPr="00A861DA">
        <w:tc>
          <w:tcPr>
            <w:tcW w:w="9576" w:type="dxa"/>
            <w:tcBorders>
              <w:top w:val="nil"/>
              <w:bottom w:val="single" w:sz="4" w:space="0" w:color="008000"/>
            </w:tcBorders>
            <w:shd w:val="clear" w:color="auto" w:fill="auto"/>
          </w:tcPr>
          <w:p w:rsidR="00DA71A8" w:rsidRPr="00A861DA" w:rsidRDefault="00DA71A8" w:rsidP="0001677A">
            <w:pPr>
              <w:jc w:val="center"/>
              <w:rPr>
                <w:rFonts w:ascii="Times New Roman" w:hAnsi="Times New Roman"/>
              </w:rPr>
            </w:pPr>
            <w:r w:rsidRPr="00A861DA">
              <w:rPr>
                <w:rFonts w:ascii="Times New Roman" w:hAnsi="Times New Roman"/>
                <w:noProof/>
              </w:rPr>
              <w:drawing>
                <wp:inline distT="0" distB="0" distL="0" distR="0">
                  <wp:extent cx="5918200" cy="3911600"/>
                  <wp:effectExtent l="25400" t="25400" r="0" b="0"/>
                  <wp:docPr id="4" name="C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DA71A8" w:rsidRPr="00A861DA">
        <w:tc>
          <w:tcPr>
            <w:tcW w:w="9576" w:type="dxa"/>
            <w:tcBorders>
              <w:top w:val="single" w:sz="4" w:space="0" w:color="008000"/>
              <w:bottom w:val="single" w:sz="4" w:space="0" w:color="008000"/>
            </w:tcBorders>
            <w:shd w:val="clear" w:color="auto" w:fill="auto"/>
          </w:tcPr>
          <w:p w:rsidR="00DA71A8" w:rsidRPr="00A861DA" w:rsidRDefault="00DA71A8" w:rsidP="0001677A">
            <w:pPr>
              <w:tabs>
                <w:tab w:val="left" w:pos="5140"/>
              </w:tabs>
              <w:rPr>
                <w:rFonts w:ascii="Times New Roman" w:hAnsi="Times New Roman"/>
                <w:b/>
              </w:rPr>
            </w:pPr>
            <w:r w:rsidRPr="00A861DA">
              <w:rPr>
                <w:rFonts w:ascii="Times New Roman" w:hAnsi="Times New Roman"/>
                <w:b/>
              </w:rPr>
              <w:t>Figure B.</w:t>
            </w:r>
            <w:r>
              <w:rPr>
                <w:rFonts w:ascii="Times New Roman" w:hAnsi="Times New Roman"/>
                <w:b/>
              </w:rPr>
              <w:tab/>
            </w:r>
          </w:p>
        </w:tc>
      </w:tr>
    </w:tbl>
    <w:p w:rsidR="00CE57C0" w:rsidRPr="00A71099" w:rsidRDefault="00CE57C0" w:rsidP="00B2152E">
      <w:pPr>
        <w:spacing w:line="480" w:lineRule="auto"/>
        <w:rPr>
          <w:rFonts w:ascii="Times New Roman" w:hAnsi="Times New Roman"/>
        </w:rPr>
      </w:pPr>
    </w:p>
    <w:p w:rsidR="00AD12E3" w:rsidRDefault="00CE57C0" w:rsidP="00B2152E">
      <w:pPr>
        <w:spacing w:line="480" w:lineRule="auto"/>
        <w:rPr>
          <w:rFonts w:ascii="Times New Roman" w:hAnsi="Times New Roman"/>
        </w:rPr>
      </w:pPr>
      <w:r>
        <w:rPr>
          <w:rFonts w:ascii="Times New Roman" w:hAnsi="Times New Roman"/>
        </w:rPr>
        <w:tab/>
        <w:t>This relationship is even more significant than the slope between corruption and the number of displaced people. At nearly four standard errors away from no relationship, the p-value associated with this slope is so small that it rounds to zero.</w:t>
      </w:r>
      <w:r w:rsidR="00E64BC1">
        <w:rPr>
          <w:rFonts w:ascii="Times New Roman" w:hAnsi="Times New Roman"/>
        </w:rPr>
        <w:t xml:space="preserve"> This means that there is only a miniscule chance that this slope is actually measuring a relationship that it zero, and it is more likely than not that there is some real relationship between these two factors.</w:t>
      </w:r>
      <w:r w:rsidR="00112565">
        <w:rPr>
          <w:rFonts w:ascii="Times New Roman" w:hAnsi="Times New Roman"/>
        </w:rPr>
        <w:t xml:space="preserve"> The adjusted R</w:t>
      </w:r>
      <w:r w:rsidR="00112565" w:rsidRPr="009143DC">
        <w:rPr>
          <w:rFonts w:ascii="Times New Roman" w:hAnsi="Times New Roman"/>
          <w:vertAlign w:val="superscript"/>
        </w:rPr>
        <w:t>2</w:t>
      </w:r>
      <w:r w:rsidR="00112565">
        <w:rPr>
          <w:rFonts w:ascii="Times New Roman" w:hAnsi="Times New Roman"/>
        </w:rPr>
        <w:t xml:space="preserve"> for this model is slightly higher than the previous at 0.08, but it still represents a relatively small portion of the change we see in the number of people being displaced by countries.</w:t>
      </w:r>
    </w:p>
    <w:p w:rsidR="00643FAD" w:rsidRDefault="00AD12E3" w:rsidP="00B2152E">
      <w:pPr>
        <w:spacing w:line="480" w:lineRule="auto"/>
        <w:rPr>
          <w:rFonts w:ascii="Times New Roman" w:hAnsi="Times New Roman"/>
        </w:rPr>
      </w:pPr>
      <w:r>
        <w:rPr>
          <w:rFonts w:ascii="Times New Roman" w:hAnsi="Times New Roman"/>
        </w:rPr>
        <w:tab/>
        <w:t xml:space="preserve">Before any conclusions can be drawn from these results, attention must be drawn to the nature of the data. If we had taken a random sample of countries, results could be applied to the entire set of countries. The data we have just worked with, however, does not represent a random sample. Rather, the data we have is limited just to the countries that were willing to be surveyed and that Transparency International, Freedom House, and USCRI were able to survey. For example, the TI corruption index is limited to only 87 countries out of a total 188 in the dataset. This methodology results in a sample that is biased towards countries that are easiest to conduct surveys in. These countries might also be ones that also exhibit some characteristic that would skew the relationship between the displacement of people and several governance indicators.  </w:t>
      </w:r>
    </w:p>
    <w:p w:rsidR="00D70052" w:rsidRDefault="00316C7B" w:rsidP="00B2152E">
      <w:pPr>
        <w:spacing w:line="480" w:lineRule="auto"/>
        <w:ind w:firstLine="720"/>
        <w:rPr>
          <w:rFonts w:ascii="Times New Roman" w:hAnsi="Times New Roman"/>
        </w:rPr>
      </w:pPr>
      <w:r>
        <w:rPr>
          <w:rFonts w:ascii="Times New Roman" w:hAnsi="Times New Roman"/>
        </w:rPr>
        <w:t>That being said, for the countries we have been able to collect data on, there are certainly some substantive conclusions to draw from these results.</w:t>
      </w:r>
      <w:r w:rsidR="00907024">
        <w:rPr>
          <w:rFonts w:ascii="Times New Roman" w:hAnsi="Times New Roman"/>
        </w:rPr>
        <w:t xml:space="preserve"> The first</w:t>
      </w:r>
      <w:r w:rsidR="003E095A">
        <w:rPr>
          <w:rFonts w:ascii="Times New Roman" w:hAnsi="Times New Roman"/>
        </w:rPr>
        <w:t xml:space="preserve"> conclusion </w:t>
      </w:r>
      <w:r w:rsidR="00907024">
        <w:rPr>
          <w:rFonts w:ascii="Times New Roman" w:hAnsi="Times New Roman"/>
        </w:rPr>
        <w:t>that ou</w:t>
      </w:r>
      <w:r w:rsidR="00A249DD">
        <w:rPr>
          <w:rFonts w:ascii="Times New Roman" w:hAnsi="Times New Roman"/>
        </w:rPr>
        <w:t>r analysis suggests</w:t>
      </w:r>
      <w:r w:rsidR="003E095A">
        <w:rPr>
          <w:rFonts w:ascii="Times New Roman" w:hAnsi="Times New Roman"/>
        </w:rPr>
        <w:t xml:space="preserve"> is</w:t>
      </w:r>
      <w:r w:rsidR="00A249DD">
        <w:rPr>
          <w:rFonts w:ascii="Times New Roman" w:hAnsi="Times New Roman"/>
        </w:rPr>
        <w:t xml:space="preserve"> that explaining</w:t>
      </w:r>
      <w:r w:rsidR="00907024">
        <w:rPr>
          <w:rFonts w:ascii="Times New Roman" w:hAnsi="Times New Roman"/>
        </w:rPr>
        <w:t xml:space="preserve"> the number of refugees in certain countries as an inevitable result of their geographic location is incorrect.</w:t>
      </w:r>
      <w:r w:rsidR="002E6D64">
        <w:rPr>
          <w:rFonts w:ascii="Times New Roman" w:hAnsi="Times New Roman"/>
        </w:rPr>
        <w:t xml:space="preserve"> Not only is</w:t>
      </w:r>
      <w:r w:rsidR="00B10BC5">
        <w:rPr>
          <w:rFonts w:ascii="Times New Roman" w:hAnsi="Times New Roman"/>
        </w:rPr>
        <w:t xml:space="preserve"> this notion exceedingly</w:t>
      </w:r>
      <w:r w:rsidR="002E6D64">
        <w:rPr>
          <w:rFonts w:ascii="Times New Roman" w:hAnsi="Times New Roman"/>
        </w:rPr>
        <w:t xml:space="preserve"> pessimistic, but the data also does not support it. </w:t>
      </w:r>
      <w:r w:rsidR="00A71099">
        <w:rPr>
          <w:rFonts w:ascii="Times New Roman" w:hAnsi="Times New Roman"/>
        </w:rPr>
        <w:t xml:space="preserve">While there are </w:t>
      </w:r>
      <w:r w:rsidR="007E6C3F">
        <w:rPr>
          <w:rFonts w:ascii="Times New Roman" w:hAnsi="Times New Roman"/>
        </w:rPr>
        <w:t xml:space="preserve">substantial </w:t>
      </w:r>
      <w:r w:rsidR="00A71099">
        <w:rPr>
          <w:rFonts w:ascii="Times New Roman" w:hAnsi="Times New Roman"/>
        </w:rPr>
        <w:t>variations in the average</w:t>
      </w:r>
      <w:r w:rsidR="007E6C3F">
        <w:rPr>
          <w:rFonts w:ascii="Times New Roman" w:hAnsi="Times New Roman"/>
        </w:rPr>
        <w:t xml:space="preserve"> number of displaced people in certain regions, the pattern is not universal enough to warrant abandoning any further exploration. In fact, there are several countries that displace people on every habitable continent on the </w:t>
      </w:r>
      <w:r w:rsidR="004A03A2">
        <w:rPr>
          <w:rFonts w:ascii="Times New Roman" w:hAnsi="Times New Roman"/>
        </w:rPr>
        <w:t>globe with the sole exception being</w:t>
      </w:r>
      <w:r w:rsidR="00D70052">
        <w:rPr>
          <w:rFonts w:ascii="Times New Roman" w:hAnsi="Times New Roman"/>
        </w:rPr>
        <w:t xml:space="preserve"> Oceania.</w:t>
      </w:r>
    </w:p>
    <w:p w:rsidR="00891EE9" w:rsidRPr="00643FAD" w:rsidRDefault="00D70052" w:rsidP="00B2152E">
      <w:pPr>
        <w:spacing w:line="480" w:lineRule="auto"/>
        <w:ind w:firstLine="720"/>
        <w:rPr>
          <w:rFonts w:ascii="Times New Roman" w:hAnsi="Times New Roman"/>
        </w:rPr>
      </w:pPr>
      <w:r>
        <w:rPr>
          <w:rFonts w:ascii="Times New Roman" w:hAnsi="Times New Roman"/>
        </w:rPr>
        <w:t>The second conclusion supported by this analysis is that governance matters beyond directly influential factors like the rul</w:t>
      </w:r>
      <w:r w:rsidR="002756DC">
        <w:rPr>
          <w:rFonts w:ascii="Times New Roman" w:hAnsi="Times New Roman"/>
        </w:rPr>
        <w:t>e of law and personal autonomy; f</w:t>
      </w:r>
      <w:r w:rsidR="00F64CA3">
        <w:rPr>
          <w:rFonts w:ascii="Times New Roman" w:hAnsi="Times New Roman"/>
        </w:rPr>
        <w:t xml:space="preserve">actors like corruption and the right to free elections seem to weigh heavily on the likelihood of a country forcing people from their homes. </w:t>
      </w:r>
      <w:r w:rsidR="00A5267E">
        <w:rPr>
          <w:rFonts w:ascii="Times New Roman" w:hAnsi="Times New Roman"/>
        </w:rPr>
        <w:t>This would suggest that</w:t>
      </w:r>
      <w:r w:rsidR="002756DC">
        <w:rPr>
          <w:rFonts w:ascii="Times New Roman" w:hAnsi="Times New Roman"/>
        </w:rPr>
        <w:t xml:space="preserve"> in order to reduce</w:t>
      </w:r>
      <w:r w:rsidR="00A5267E">
        <w:rPr>
          <w:rFonts w:ascii="Times New Roman" w:hAnsi="Times New Roman"/>
        </w:rPr>
        <w:t xml:space="preserve"> the number of refugees and internally displaced people</w:t>
      </w:r>
      <w:r w:rsidR="002756DC">
        <w:rPr>
          <w:rFonts w:ascii="Times New Roman" w:hAnsi="Times New Roman"/>
        </w:rPr>
        <w:t xml:space="preserve"> in conflict prone states, one must focus on</w:t>
      </w:r>
      <w:r w:rsidR="00A5267E">
        <w:rPr>
          <w:rFonts w:ascii="Times New Roman" w:hAnsi="Times New Roman"/>
        </w:rPr>
        <w:t xml:space="preserve"> improving government accountability in financial and political terms</w:t>
      </w:r>
      <w:r w:rsidR="002756DC">
        <w:rPr>
          <w:rFonts w:ascii="Times New Roman" w:hAnsi="Times New Roman"/>
        </w:rPr>
        <w:t xml:space="preserve"> in addition to a focus</w:t>
      </w:r>
      <w:r w:rsidR="00A5267E">
        <w:rPr>
          <w:rFonts w:ascii="Times New Roman" w:hAnsi="Times New Roman"/>
        </w:rPr>
        <w:t xml:space="preserve"> on improving the rule of law in countries prone to conflicts.</w:t>
      </w:r>
      <w:r w:rsidR="009810D7">
        <w:rPr>
          <w:rFonts w:ascii="Times New Roman" w:hAnsi="Times New Roman"/>
        </w:rPr>
        <w:t xml:space="preserve"> One viable avenue though which to pursue this policy goal would be through encouraging semi-autonomous oversight entities, such as with ombudsmen.</w:t>
      </w:r>
      <w:r w:rsidR="00305131">
        <w:rPr>
          <w:rFonts w:ascii="Times New Roman" w:hAnsi="Times New Roman"/>
        </w:rPr>
        <w:t xml:space="preserve"> </w:t>
      </w:r>
      <w:r w:rsidR="00294927">
        <w:rPr>
          <w:rFonts w:ascii="Times New Roman" w:hAnsi="Times New Roman"/>
        </w:rPr>
        <w:t>Additionally, election monitoring could help guarantee free and fair elections and encourage accountability. This</w:t>
      </w:r>
      <w:r w:rsidR="00305131">
        <w:rPr>
          <w:rFonts w:ascii="Times New Roman" w:hAnsi="Times New Roman"/>
        </w:rPr>
        <w:t xml:space="preserve"> accountability would not only potentially reduce the number of people forced to flee in times of conflict, but would also help set the stage for a stable and benevolent government.</w:t>
      </w:r>
    </w:p>
    <w:sectPr w:rsidR="00891EE9" w:rsidRPr="00643FAD" w:rsidSect="00F6267D">
      <w:footerReference w:type="even" r:id="rId7"/>
      <w:footerReference w:type="default" r:id="rId8"/>
      <w:pgSz w:w="12240" w:h="15840"/>
      <w:pgMar w:top="1440" w:right="1440" w:bottom="1440" w:left="1440" w:gutter="0"/>
      <w:pgNumType w:start="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id="-1">
    <w:p w:rsidR="0001677A" w:rsidRDefault="0001677A">
      <w:pPr>
        <w:pStyle w:val="EndnoteText"/>
      </w:pPr>
      <w:r>
        <w:rPr>
          <w:rStyle w:val="EndnoteReference"/>
        </w:rPr>
        <w:endnoteRef/>
      </w:r>
      <w:r>
        <w:t xml:space="preserve"> </w:t>
      </w:r>
      <w:r w:rsidRPr="00A06870">
        <w:rPr>
          <w:rFonts w:ascii="Times New Roman" w:hAnsi="Times New Roman"/>
          <w:sz w:val="20"/>
        </w:rPr>
        <w:t xml:space="preserve">United Nations Refugee Agency, “Number of Syrian refugees registered in region passes half a million,” </w:t>
      </w:r>
      <w:hyperlink r:id="rId1" w:history="1">
        <w:r w:rsidRPr="00A06870">
          <w:rPr>
            <w:rStyle w:val="Hyperlink"/>
            <w:rFonts w:ascii="Times New Roman" w:hAnsi="Times New Roman"/>
            <w:sz w:val="20"/>
          </w:rPr>
          <w:t>http://www.unhcr.org/50c7161a9.html</w:t>
        </w:r>
      </w:hyperlink>
      <w:r w:rsidRPr="00A06870">
        <w:rPr>
          <w:rFonts w:ascii="Times New Roman" w:hAnsi="Times New Roman"/>
          <w:sz w:val="20"/>
        </w:rPr>
        <w:t xml:space="preserve"> (accessed December 13, 2012).</w:t>
      </w:r>
    </w:p>
  </w:endnote>
  <w:endnote w:id="0">
    <w:p w:rsidR="0001677A" w:rsidRDefault="0001677A">
      <w:pPr>
        <w:pStyle w:val="EndnoteText"/>
      </w:pPr>
      <w:r>
        <w:rPr>
          <w:rStyle w:val="EndnoteReference"/>
        </w:rPr>
        <w:endnoteRef/>
      </w:r>
      <w:r>
        <w:t xml:space="preserve"> </w:t>
      </w:r>
      <w:r w:rsidRPr="00B153BB">
        <w:rPr>
          <w:rFonts w:ascii="Times New Roman" w:hAnsi="Times New Roman"/>
          <w:sz w:val="20"/>
        </w:rPr>
        <w:t xml:space="preserve">U.S. Committee for Refugees and Immigrants, “Archived World Refugee Surveys,” </w:t>
      </w:r>
      <w:hyperlink r:id="rId2" w:history="1">
        <w:r w:rsidRPr="00B153BB">
          <w:rPr>
            <w:rStyle w:val="Hyperlink"/>
            <w:rFonts w:ascii="Times New Roman" w:hAnsi="Times New Roman"/>
            <w:sz w:val="20"/>
          </w:rPr>
          <w:t>http://www.refugees.org/resources/refugee-warehousing/archived-world-refugee-surveys/</w:t>
        </w:r>
      </w:hyperlink>
      <w:r w:rsidRPr="00B153BB">
        <w:rPr>
          <w:rFonts w:ascii="Times New Roman" w:hAnsi="Times New Roman"/>
          <w:sz w:val="20"/>
        </w:rPr>
        <w:t xml:space="preserve"> (accessed December 14, 2012).</w:t>
      </w:r>
      <w:r>
        <w:t xml:space="preserve"> </w:t>
      </w:r>
    </w:p>
  </w:endnote>
  <w:endnote w:id="1">
    <w:p w:rsidR="0001677A" w:rsidRDefault="0001677A">
      <w:pPr>
        <w:pStyle w:val="EndnoteText"/>
      </w:pPr>
      <w:r>
        <w:rPr>
          <w:rStyle w:val="EndnoteReference"/>
        </w:rPr>
        <w:endnoteRef/>
      </w:r>
      <w:r>
        <w:t xml:space="preserve"> </w:t>
      </w:r>
      <w:r w:rsidRPr="00956ED7">
        <w:rPr>
          <w:rFonts w:ascii="Times New Roman" w:hAnsi="Times New Roman"/>
          <w:sz w:val="20"/>
        </w:rPr>
        <w:t>Johann Graf Lambsdorff, “Background Paper to the 2000 Corruption Perceptions Index,” (Göttingen, Germany: Transparency International and Göttingen University, 2000)</w:t>
      </w:r>
      <w:r>
        <w:rPr>
          <w:rFonts w:ascii="Times New Roman" w:hAnsi="Times New Roman"/>
          <w:sz w:val="20"/>
        </w:rPr>
        <w:t xml:space="preserve"> </w:t>
      </w:r>
      <w:hyperlink r:id="rId3" w:history="1">
        <w:r w:rsidRPr="00956ED7">
          <w:rPr>
            <w:rStyle w:val="Hyperlink"/>
            <w:rFonts w:ascii="Times New Roman" w:hAnsi="Times New Roman"/>
            <w:sz w:val="20"/>
          </w:rPr>
          <w:t>http://archive.transparency.org/content/download/1942/11462/file/methodology.pdf</w:t>
        </w:r>
      </w:hyperlink>
      <w:r w:rsidRPr="00956ED7">
        <w:rPr>
          <w:rFonts w:ascii="Times New Roman" w:hAnsi="Times New Roman"/>
          <w:sz w:val="20"/>
        </w:rPr>
        <w:t xml:space="preserve"> (accessed December 14, 2012).</w:t>
      </w:r>
    </w:p>
  </w:endnote>
  <w:endnote w:id="2">
    <w:p w:rsidR="0001677A" w:rsidRDefault="0001677A">
      <w:pPr>
        <w:pStyle w:val="EndnoteText"/>
      </w:pPr>
      <w:r>
        <w:rPr>
          <w:rStyle w:val="EndnoteReference"/>
        </w:rPr>
        <w:endnoteRef/>
      </w:r>
      <w:r>
        <w:t xml:space="preserve"> </w:t>
      </w:r>
      <w:r w:rsidRPr="003E6972">
        <w:rPr>
          <w:rFonts w:ascii="Times New Roman" w:hAnsi="Times New Roman"/>
          <w:sz w:val="20"/>
        </w:rPr>
        <w:t>Johann Lambsdorff, “Corruption Perceptions Index,” 3.</w:t>
      </w:r>
    </w:p>
  </w:endnote>
  <w:endnote w:id="3">
    <w:p w:rsidR="0001677A" w:rsidRDefault="0001677A">
      <w:pPr>
        <w:pStyle w:val="EndnoteText"/>
      </w:pPr>
      <w:r>
        <w:rPr>
          <w:rStyle w:val="EndnoteReference"/>
        </w:rPr>
        <w:endnoteRef/>
      </w:r>
      <w:r>
        <w:t xml:space="preserve"> </w:t>
      </w:r>
      <w:r w:rsidRPr="00762EFB">
        <w:rPr>
          <w:rFonts w:ascii="Times New Roman" w:hAnsi="Times New Roman"/>
          <w:sz w:val="20"/>
        </w:rPr>
        <w:t xml:space="preserve">Freedom House, “Methodology,” </w:t>
      </w:r>
      <w:hyperlink r:id="rId4" w:history="1">
        <w:r w:rsidRPr="00762EFB">
          <w:rPr>
            <w:rStyle w:val="Hyperlink"/>
            <w:rFonts w:ascii="Times New Roman" w:hAnsi="Times New Roman"/>
            <w:sz w:val="20"/>
          </w:rPr>
          <w:t>http://www.freedomhouse.org/report/freedom-world-2012/methodology</w:t>
        </w:r>
      </w:hyperlink>
      <w:r w:rsidRPr="00762EFB">
        <w:rPr>
          <w:rFonts w:ascii="Times New Roman" w:hAnsi="Times New Roman"/>
          <w:sz w:val="20"/>
        </w:rPr>
        <w:t xml:space="preserve"> (accessed December 14, 2012).</w:t>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Menlo Regular">
    <w:panose1 w:val="020B06090308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77A" w:rsidRDefault="00FE544B" w:rsidP="00F6267D">
    <w:pPr>
      <w:pStyle w:val="Footer"/>
      <w:framePr w:wrap="around" w:vAnchor="text" w:hAnchor="margin" w:xAlign="right" w:y="1"/>
      <w:rPr>
        <w:rStyle w:val="PageNumber"/>
      </w:rPr>
    </w:pPr>
    <w:r>
      <w:rPr>
        <w:rStyle w:val="PageNumber"/>
      </w:rPr>
      <w:fldChar w:fldCharType="begin"/>
    </w:r>
    <w:r w:rsidR="0001677A">
      <w:rPr>
        <w:rStyle w:val="PageNumber"/>
      </w:rPr>
      <w:instrText xml:space="preserve">PAGE  </w:instrText>
    </w:r>
    <w:r>
      <w:rPr>
        <w:rStyle w:val="PageNumber"/>
      </w:rPr>
      <w:fldChar w:fldCharType="end"/>
    </w:r>
  </w:p>
  <w:p w:rsidR="0001677A" w:rsidRDefault="0001677A" w:rsidP="00644C8B">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77A" w:rsidRDefault="00FE544B" w:rsidP="00F6267D">
    <w:pPr>
      <w:pStyle w:val="Footer"/>
      <w:framePr w:wrap="around" w:vAnchor="text" w:hAnchor="margin" w:xAlign="right" w:y="1"/>
      <w:rPr>
        <w:rStyle w:val="PageNumber"/>
      </w:rPr>
    </w:pPr>
    <w:r>
      <w:rPr>
        <w:rStyle w:val="PageNumber"/>
      </w:rPr>
      <w:fldChar w:fldCharType="begin"/>
    </w:r>
    <w:r w:rsidR="0001677A">
      <w:rPr>
        <w:rStyle w:val="PageNumber"/>
      </w:rPr>
      <w:instrText xml:space="preserve">PAGE  </w:instrText>
    </w:r>
    <w:r>
      <w:rPr>
        <w:rStyle w:val="PageNumber"/>
      </w:rPr>
      <w:fldChar w:fldCharType="separate"/>
    </w:r>
    <w:r w:rsidR="00294927">
      <w:rPr>
        <w:rStyle w:val="PageNumber"/>
        <w:noProof/>
      </w:rPr>
      <w:t>10</w:t>
    </w:r>
    <w:r>
      <w:rPr>
        <w:rStyle w:val="PageNumber"/>
      </w:rPr>
      <w:fldChar w:fldCharType="end"/>
    </w:r>
  </w:p>
  <w:p w:rsidR="0001677A" w:rsidRDefault="0001677A" w:rsidP="00644C8B">
    <w:pPr>
      <w:pStyle w:val="Footer"/>
      <w:ind w:right="360"/>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91EE9"/>
    <w:rsid w:val="0001677A"/>
    <w:rsid w:val="00020C00"/>
    <w:rsid w:val="000611BE"/>
    <w:rsid w:val="000814E3"/>
    <w:rsid w:val="000A46BC"/>
    <w:rsid w:val="000C0A8B"/>
    <w:rsid w:val="000D6A18"/>
    <w:rsid w:val="001043E5"/>
    <w:rsid w:val="00111AA8"/>
    <w:rsid w:val="00112565"/>
    <w:rsid w:val="001230F1"/>
    <w:rsid w:val="0012747E"/>
    <w:rsid w:val="00143176"/>
    <w:rsid w:val="00144A57"/>
    <w:rsid w:val="001835C0"/>
    <w:rsid w:val="001B2B52"/>
    <w:rsid w:val="001B6BB2"/>
    <w:rsid w:val="001D0DAC"/>
    <w:rsid w:val="002402DA"/>
    <w:rsid w:val="002410CB"/>
    <w:rsid w:val="00247D9A"/>
    <w:rsid w:val="002543A9"/>
    <w:rsid w:val="002756DC"/>
    <w:rsid w:val="00277E41"/>
    <w:rsid w:val="002846FD"/>
    <w:rsid w:val="00287E44"/>
    <w:rsid w:val="00294927"/>
    <w:rsid w:val="002A75DD"/>
    <w:rsid w:val="002B652E"/>
    <w:rsid w:val="002E0FAB"/>
    <w:rsid w:val="002E6D64"/>
    <w:rsid w:val="002F1E55"/>
    <w:rsid w:val="00305131"/>
    <w:rsid w:val="00305577"/>
    <w:rsid w:val="00311BE1"/>
    <w:rsid w:val="00316C7B"/>
    <w:rsid w:val="00323ACF"/>
    <w:rsid w:val="00336D6A"/>
    <w:rsid w:val="00340C21"/>
    <w:rsid w:val="003426AB"/>
    <w:rsid w:val="00353F3C"/>
    <w:rsid w:val="00386B99"/>
    <w:rsid w:val="003958A9"/>
    <w:rsid w:val="003B2BD7"/>
    <w:rsid w:val="003B41E6"/>
    <w:rsid w:val="003D6BEA"/>
    <w:rsid w:val="003D76B3"/>
    <w:rsid w:val="003E095A"/>
    <w:rsid w:val="003E6972"/>
    <w:rsid w:val="003E7F0F"/>
    <w:rsid w:val="00427269"/>
    <w:rsid w:val="00434040"/>
    <w:rsid w:val="00441B3B"/>
    <w:rsid w:val="00462897"/>
    <w:rsid w:val="004A03A2"/>
    <w:rsid w:val="004D103C"/>
    <w:rsid w:val="00523EFE"/>
    <w:rsid w:val="00533551"/>
    <w:rsid w:val="005458C4"/>
    <w:rsid w:val="00561B71"/>
    <w:rsid w:val="00573708"/>
    <w:rsid w:val="005744CD"/>
    <w:rsid w:val="005A127C"/>
    <w:rsid w:val="005B08E3"/>
    <w:rsid w:val="0063679C"/>
    <w:rsid w:val="00637B61"/>
    <w:rsid w:val="00643FAD"/>
    <w:rsid w:val="00644C8B"/>
    <w:rsid w:val="00672941"/>
    <w:rsid w:val="00676279"/>
    <w:rsid w:val="00691651"/>
    <w:rsid w:val="006A1010"/>
    <w:rsid w:val="006B3273"/>
    <w:rsid w:val="006E203A"/>
    <w:rsid w:val="006F13CA"/>
    <w:rsid w:val="007074AA"/>
    <w:rsid w:val="00720FD9"/>
    <w:rsid w:val="00731924"/>
    <w:rsid w:val="00747AC8"/>
    <w:rsid w:val="00762EFB"/>
    <w:rsid w:val="007B54E9"/>
    <w:rsid w:val="007B5672"/>
    <w:rsid w:val="007E6C3F"/>
    <w:rsid w:val="007E6DB7"/>
    <w:rsid w:val="007F5549"/>
    <w:rsid w:val="00846247"/>
    <w:rsid w:val="0085632D"/>
    <w:rsid w:val="00866562"/>
    <w:rsid w:val="00867C71"/>
    <w:rsid w:val="008802C0"/>
    <w:rsid w:val="00891EE9"/>
    <w:rsid w:val="008B051C"/>
    <w:rsid w:val="008C53B1"/>
    <w:rsid w:val="008C5AE5"/>
    <w:rsid w:val="008D6AB0"/>
    <w:rsid w:val="009020FA"/>
    <w:rsid w:val="00907024"/>
    <w:rsid w:val="009143DC"/>
    <w:rsid w:val="009362B8"/>
    <w:rsid w:val="00956ED7"/>
    <w:rsid w:val="00962194"/>
    <w:rsid w:val="009674F2"/>
    <w:rsid w:val="009810D7"/>
    <w:rsid w:val="0098155D"/>
    <w:rsid w:val="0098518D"/>
    <w:rsid w:val="00991E2D"/>
    <w:rsid w:val="009E1AF6"/>
    <w:rsid w:val="009F685A"/>
    <w:rsid w:val="00A06870"/>
    <w:rsid w:val="00A249DD"/>
    <w:rsid w:val="00A5267E"/>
    <w:rsid w:val="00A52948"/>
    <w:rsid w:val="00A61C19"/>
    <w:rsid w:val="00A71099"/>
    <w:rsid w:val="00A87C98"/>
    <w:rsid w:val="00AB1B58"/>
    <w:rsid w:val="00AB6136"/>
    <w:rsid w:val="00AB6D76"/>
    <w:rsid w:val="00AD073D"/>
    <w:rsid w:val="00AD0C67"/>
    <w:rsid w:val="00AD12E3"/>
    <w:rsid w:val="00AD7DDB"/>
    <w:rsid w:val="00AE2D88"/>
    <w:rsid w:val="00AF2B0B"/>
    <w:rsid w:val="00B10BC5"/>
    <w:rsid w:val="00B14D77"/>
    <w:rsid w:val="00B153BB"/>
    <w:rsid w:val="00B2152E"/>
    <w:rsid w:val="00B33126"/>
    <w:rsid w:val="00B67071"/>
    <w:rsid w:val="00B8417B"/>
    <w:rsid w:val="00B845A0"/>
    <w:rsid w:val="00B93230"/>
    <w:rsid w:val="00BC09E7"/>
    <w:rsid w:val="00BC7965"/>
    <w:rsid w:val="00BE57E1"/>
    <w:rsid w:val="00BF40DC"/>
    <w:rsid w:val="00C375F3"/>
    <w:rsid w:val="00C60AC0"/>
    <w:rsid w:val="00C728CC"/>
    <w:rsid w:val="00C97CD9"/>
    <w:rsid w:val="00CB6409"/>
    <w:rsid w:val="00CE5205"/>
    <w:rsid w:val="00CE57C0"/>
    <w:rsid w:val="00CF4A89"/>
    <w:rsid w:val="00CF7C4E"/>
    <w:rsid w:val="00D16E5D"/>
    <w:rsid w:val="00D46F35"/>
    <w:rsid w:val="00D61F55"/>
    <w:rsid w:val="00D621E4"/>
    <w:rsid w:val="00D65E84"/>
    <w:rsid w:val="00D70052"/>
    <w:rsid w:val="00D869D5"/>
    <w:rsid w:val="00D9613D"/>
    <w:rsid w:val="00DA64A9"/>
    <w:rsid w:val="00DA686C"/>
    <w:rsid w:val="00DA71A8"/>
    <w:rsid w:val="00DB46EA"/>
    <w:rsid w:val="00DC1967"/>
    <w:rsid w:val="00DD5EFB"/>
    <w:rsid w:val="00E11FD3"/>
    <w:rsid w:val="00E36FFD"/>
    <w:rsid w:val="00E53805"/>
    <w:rsid w:val="00E573E0"/>
    <w:rsid w:val="00E64BC1"/>
    <w:rsid w:val="00E836A4"/>
    <w:rsid w:val="00E91AE7"/>
    <w:rsid w:val="00E94B39"/>
    <w:rsid w:val="00EA14ED"/>
    <w:rsid w:val="00F050B0"/>
    <w:rsid w:val="00F16A97"/>
    <w:rsid w:val="00F50874"/>
    <w:rsid w:val="00F6267D"/>
    <w:rsid w:val="00F64CA3"/>
    <w:rsid w:val="00F81C53"/>
    <w:rsid w:val="00F93939"/>
    <w:rsid w:val="00FB0542"/>
    <w:rsid w:val="00FB1072"/>
    <w:rsid w:val="00FC24B3"/>
    <w:rsid w:val="00FD04FF"/>
    <w:rsid w:val="00FD1CBC"/>
    <w:rsid w:val="00FE5103"/>
    <w:rsid w:val="00FE544B"/>
    <w:rsid w:val="00FE6FAD"/>
  </w:rsids>
  <m:mathPr>
    <m:mathFont m:val="Menlo Regula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able Grid" w:uiPriority="59"/>
  </w:latentStyles>
  <w:style w:type="paragraph" w:default="1" w:styleId="Normal">
    <w:name w:val="Normal"/>
    <w:qFormat/>
    <w:rsid w:val="000C0F5D"/>
  </w:style>
  <w:style w:type="paragraph" w:styleId="Heading1">
    <w:name w:val="heading 1"/>
    <w:basedOn w:val="Normal"/>
    <w:next w:val="Normal"/>
    <w:link w:val="Heading1Char"/>
    <w:uiPriority w:val="9"/>
    <w:qFormat/>
    <w:rsid w:val="007076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07675"/>
    <w:rPr>
      <w:rFonts w:asciiTheme="majorHAnsi" w:eastAsiaTheme="majorEastAsia" w:hAnsiTheme="majorHAnsi" w:cstheme="majorBidi"/>
      <w:b/>
      <w:bCs/>
      <w:color w:val="345A8A" w:themeColor="accent1" w:themeShade="B5"/>
      <w:sz w:val="32"/>
      <w:szCs w:val="32"/>
    </w:rPr>
  </w:style>
  <w:style w:type="paragraph" w:styleId="EndnoteText">
    <w:name w:val="endnote text"/>
    <w:basedOn w:val="Normal"/>
    <w:link w:val="EndnoteTextChar"/>
    <w:uiPriority w:val="99"/>
    <w:semiHidden/>
    <w:unhideWhenUsed/>
    <w:rsid w:val="00CB6409"/>
  </w:style>
  <w:style w:type="character" w:customStyle="1" w:styleId="EndnoteTextChar">
    <w:name w:val="Endnote Text Char"/>
    <w:basedOn w:val="DefaultParagraphFont"/>
    <w:link w:val="EndnoteText"/>
    <w:uiPriority w:val="99"/>
    <w:semiHidden/>
    <w:rsid w:val="00CB6409"/>
  </w:style>
  <w:style w:type="character" w:styleId="EndnoteReference">
    <w:name w:val="endnote reference"/>
    <w:basedOn w:val="DefaultParagraphFont"/>
    <w:uiPriority w:val="99"/>
    <w:semiHidden/>
    <w:unhideWhenUsed/>
    <w:rsid w:val="00CB6409"/>
    <w:rPr>
      <w:vertAlign w:val="superscript"/>
    </w:rPr>
  </w:style>
  <w:style w:type="character" w:styleId="Hyperlink">
    <w:name w:val="Hyperlink"/>
    <w:basedOn w:val="DefaultParagraphFont"/>
    <w:uiPriority w:val="99"/>
    <w:semiHidden/>
    <w:unhideWhenUsed/>
    <w:rsid w:val="00CB6409"/>
    <w:rPr>
      <w:color w:val="0000FF" w:themeColor="hyperlink"/>
      <w:u w:val="single"/>
    </w:rPr>
  </w:style>
  <w:style w:type="paragraph" w:styleId="Footer">
    <w:name w:val="footer"/>
    <w:basedOn w:val="Normal"/>
    <w:link w:val="FooterChar"/>
    <w:uiPriority w:val="99"/>
    <w:semiHidden/>
    <w:unhideWhenUsed/>
    <w:rsid w:val="00644C8B"/>
    <w:pPr>
      <w:tabs>
        <w:tab w:val="center" w:pos="4320"/>
        <w:tab w:val="right" w:pos="8640"/>
      </w:tabs>
    </w:pPr>
  </w:style>
  <w:style w:type="character" w:customStyle="1" w:styleId="FooterChar">
    <w:name w:val="Footer Char"/>
    <w:basedOn w:val="DefaultParagraphFont"/>
    <w:link w:val="Footer"/>
    <w:uiPriority w:val="99"/>
    <w:semiHidden/>
    <w:rsid w:val="00644C8B"/>
  </w:style>
  <w:style w:type="character" w:styleId="PageNumber">
    <w:name w:val="page number"/>
    <w:basedOn w:val="DefaultParagraphFont"/>
    <w:uiPriority w:val="99"/>
    <w:semiHidden/>
    <w:unhideWhenUsed/>
    <w:rsid w:val="00644C8B"/>
  </w:style>
  <w:style w:type="table" w:styleId="TableGrid">
    <w:name w:val="Table Grid"/>
    <w:basedOn w:val="TableNormal"/>
    <w:uiPriority w:val="59"/>
    <w:rsid w:val="008B051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endnotes" Target="endnote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endnotes.xml.rels><?xml version="1.0" encoding="UTF-8" standalone="yes"?>
<Relationships xmlns="http://schemas.openxmlformats.org/package/2006/relationships"><Relationship Id="rId3" Type="http://schemas.openxmlformats.org/officeDocument/2006/relationships/hyperlink" Target="http://archive.transparency.org/content/download/1942/11462/file/methodology.pdf" TargetMode="External"/><Relationship Id="rId4" Type="http://schemas.openxmlformats.org/officeDocument/2006/relationships/hyperlink" Target="http://www.freedomhouse.org/report/freedom-world-2012/methodology" TargetMode="External"/><Relationship Id="rId1" Type="http://schemas.openxmlformats.org/officeDocument/2006/relationships/hyperlink" Target="http://www.unhcr.org/50c7161a9.html" TargetMode="External"/><Relationship Id="rId2" Type="http://schemas.openxmlformats.org/officeDocument/2006/relationships/hyperlink" Target="http://www.refugees.org/resources/refugee-warehousing/archived-world-refugee-survey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Apple%20HD:Users:Alex:Documents:Current%20Courses:Quantitative%20Methods%20I:Final%20Paper:totaldisplacedtimeseri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Apple%20HD:Users:Alex:Documents:Current%20Courses:Quantitative%20Methods%20I:Final%20Paper:figu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
  <c:chart>
    <c:title>
      <c:tx>
        <c:rich>
          <a:bodyPr/>
          <a:lstStyle/>
          <a:p>
            <a:pPr>
              <a:defRPr/>
            </a:pPr>
            <a:r>
              <a:rPr lang="en-US"/>
              <a:t>Refugees</a:t>
            </a:r>
            <a:r>
              <a:rPr lang="en-US" baseline="0"/>
              <a:t> </a:t>
            </a:r>
            <a:r>
              <a:rPr lang="en-US"/>
              <a:t>and Internally Displaced Persons Over Time (millions of people)</a:t>
            </a:r>
          </a:p>
        </c:rich>
      </c:tx>
      <c:layout/>
    </c:title>
    <c:plotArea>
      <c:layout/>
      <c:lineChart>
        <c:grouping val="standard"/>
        <c:ser>
          <c:idx val="0"/>
          <c:order val="0"/>
          <c:tx>
            <c:strRef>
              <c:f>Sheet1!$B$1</c:f>
              <c:strCache>
                <c:ptCount val="1"/>
                <c:pt idx="0">
                  <c:v>Global refugee and internally displaced persons</c:v>
                </c:pt>
              </c:strCache>
            </c:strRef>
          </c:tx>
          <c:marker>
            <c:symbol val="none"/>
          </c:marker>
          <c:cat>
            <c:numRef>
              <c:f>Sheet1!$A$2:$A$46</c:f>
              <c:numCache>
                <c:formatCode>General</c:formatCode>
                <c:ptCount val="45"/>
                <c:pt idx="0">
                  <c:v>1964.0</c:v>
                </c:pt>
                <c:pt idx="1">
                  <c:v>1965.0</c:v>
                </c:pt>
                <c:pt idx="2">
                  <c:v>1966.0</c:v>
                </c:pt>
                <c:pt idx="3">
                  <c:v>1967.0</c:v>
                </c:pt>
                <c:pt idx="4">
                  <c:v>1968.0</c:v>
                </c:pt>
                <c:pt idx="5">
                  <c:v>1969.0</c:v>
                </c:pt>
                <c:pt idx="6">
                  <c:v>1970.0</c:v>
                </c:pt>
                <c:pt idx="7">
                  <c:v>1971.0</c:v>
                </c:pt>
                <c:pt idx="8">
                  <c:v>1972.0</c:v>
                </c:pt>
                <c:pt idx="9">
                  <c:v>1973.0</c:v>
                </c:pt>
                <c:pt idx="10">
                  <c:v>1974.0</c:v>
                </c:pt>
                <c:pt idx="11">
                  <c:v>1975.0</c:v>
                </c:pt>
                <c:pt idx="12">
                  <c:v>1976.0</c:v>
                </c:pt>
                <c:pt idx="13">
                  <c:v>1977.0</c:v>
                </c:pt>
                <c:pt idx="14">
                  <c:v>1978.0</c:v>
                </c:pt>
                <c:pt idx="15">
                  <c:v>1979.0</c:v>
                </c:pt>
                <c:pt idx="16">
                  <c:v>1980.0</c:v>
                </c:pt>
                <c:pt idx="17">
                  <c:v>1981.0</c:v>
                </c:pt>
                <c:pt idx="18">
                  <c:v>1982.0</c:v>
                </c:pt>
                <c:pt idx="19">
                  <c:v>1983.0</c:v>
                </c:pt>
                <c:pt idx="20">
                  <c:v>1984.0</c:v>
                </c:pt>
                <c:pt idx="21">
                  <c:v>1985.0</c:v>
                </c:pt>
                <c:pt idx="22">
                  <c:v>1986.0</c:v>
                </c:pt>
                <c:pt idx="23">
                  <c:v>1987.0</c:v>
                </c:pt>
                <c:pt idx="24">
                  <c:v>1988.0</c:v>
                </c:pt>
                <c:pt idx="25">
                  <c:v>1989.0</c:v>
                </c:pt>
                <c:pt idx="26">
                  <c:v>1990.0</c:v>
                </c:pt>
                <c:pt idx="27">
                  <c:v>1991.0</c:v>
                </c:pt>
                <c:pt idx="28">
                  <c:v>1992.0</c:v>
                </c:pt>
                <c:pt idx="29">
                  <c:v>1993.0</c:v>
                </c:pt>
                <c:pt idx="30">
                  <c:v>1994.0</c:v>
                </c:pt>
                <c:pt idx="31">
                  <c:v>1995.0</c:v>
                </c:pt>
                <c:pt idx="32">
                  <c:v>1996.0</c:v>
                </c:pt>
                <c:pt idx="33">
                  <c:v>1997.0</c:v>
                </c:pt>
                <c:pt idx="34">
                  <c:v>1998.0</c:v>
                </c:pt>
                <c:pt idx="35">
                  <c:v>1999.0</c:v>
                </c:pt>
                <c:pt idx="36">
                  <c:v>2000.0</c:v>
                </c:pt>
                <c:pt idx="37">
                  <c:v>2001.0</c:v>
                </c:pt>
                <c:pt idx="38">
                  <c:v>2002.0</c:v>
                </c:pt>
                <c:pt idx="39">
                  <c:v>2003.0</c:v>
                </c:pt>
                <c:pt idx="40">
                  <c:v>2004.0</c:v>
                </c:pt>
                <c:pt idx="41">
                  <c:v>2005.0</c:v>
                </c:pt>
                <c:pt idx="42">
                  <c:v>2006.0</c:v>
                </c:pt>
                <c:pt idx="43">
                  <c:v>2007.0</c:v>
                </c:pt>
                <c:pt idx="44">
                  <c:v>2008.0</c:v>
                </c:pt>
              </c:numCache>
            </c:numRef>
          </c:cat>
          <c:val>
            <c:numRef>
              <c:f>Sheet1!$C$2:$C$46</c:f>
              <c:numCache>
                <c:formatCode>General</c:formatCode>
                <c:ptCount val="45"/>
                <c:pt idx="0">
                  <c:v>15.861</c:v>
                </c:pt>
                <c:pt idx="1">
                  <c:v>18.85</c:v>
                </c:pt>
                <c:pt idx="2">
                  <c:v>22.211</c:v>
                </c:pt>
                <c:pt idx="3">
                  <c:v>25.148</c:v>
                </c:pt>
                <c:pt idx="4">
                  <c:v>27.783</c:v>
                </c:pt>
                <c:pt idx="5">
                  <c:v>26.33</c:v>
                </c:pt>
                <c:pt idx="6">
                  <c:v>25.767</c:v>
                </c:pt>
                <c:pt idx="7">
                  <c:v>23.817</c:v>
                </c:pt>
                <c:pt idx="8">
                  <c:v>23.647</c:v>
                </c:pt>
                <c:pt idx="10">
                  <c:v>22.494</c:v>
                </c:pt>
                <c:pt idx="12">
                  <c:v>19.488</c:v>
                </c:pt>
                <c:pt idx="13">
                  <c:v>19.537</c:v>
                </c:pt>
                <c:pt idx="14">
                  <c:v>21.681</c:v>
                </c:pt>
                <c:pt idx="16">
                  <c:v>18.509</c:v>
                </c:pt>
                <c:pt idx="17">
                  <c:v>13.894</c:v>
                </c:pt>
                <c:pt idx="18">
                  <c:v>28.943</c:v>
                </c:pt>
                <c:pt idx="19">
                  <c:v>11.081</c:v>
                </c:pt>
                <c:pt idx="20">
                  <c:v>16.071</c:v>
                </c:pt>
                <c:pt idx="21">
                  <c:v>22.928</c:v>
                </c:pt>
                <c:pt idx="22">
                  <c:v>26.722</c:v>
                </c:pt>
                <c:pt idx="23">
                  <c:v>34.861</c:v>
                </c:pt>
                <c:pt idx="24">
                  <c:v>37.084</c:v>
                </c:pt>
                <c:pt idx="25">
                  <c:v>37.174</c:v>
                </c:pt>
                <c:pt idx="26">
                  <c:v>43.359</c:v>
                </c:pt>
                <c:pt idx="27">
                  <c:v>46.871</c:v>
                </c:pt>
                <c:pt idx="28">
                  <c:v>39.544</c:v>
                </c:pt>
                <c:pt idx="29">
                  <c:v>39.73</c:v>
                </c:pt>
                <c:pt idx="30">
                  <c:v>43.155</c:v>
                </c:pt>
                <c:pt idx="31">
                  <c:v>36.083</c:v>
                </c:pt>
                <c:pt idx="32">
                  <c:v>32.514</c:v>
                </c:pt>
                <c:pt idx="33">
                  <c:v>31.929</c:v>
                </c:pt>
                <c:pt idx="34">
                  <c:v>30.883</c:v>
                </c:pt>
                <c:pt idx="35">
                  <c:v>35.601</c:v>
                </c:pt>
                <c:pt idx="36">
                  <c:v>36.187</c:v>
                </c:pt>
                <c:pt idx="37">
                  <c:v>38.107</c:v>
                </c:pt>
                <c:pt idx="38">
                  <c:v>36.172</c:v>
                </c:pt>
                <c:pt idx="39">
                  <c:v>36.4174</c:v>
                </c:pt>
                <c:pt idx="40">
                  <c:v>32.309</c:v>
                </c:pt>
                <c:pt idx="41">
                  <c:v>32.2685</c:v>
                </c:pt>
                <c:pt idx="42">
                  <c:v>36.106</c:v>
                </c:pt>
                <c:pt idx="43">
                  <c:v>38.732</c:v>
                </c:pt>
                <c:pt idx="44">
                  <c:v>39.983</c:v>
                </c:pt>
              </c:numCache>
            </c:numRef>
          </c:val>
        </c:ser>
        <c:marker val="1"/>
        <c:axId val="590491800"/>
        <c:axId val="590499576"/>
      </c:lineChart>
      <c:catAx>
        <c:axId val="590491800"/>
        <c:scaling>
          <c:orientation val="minMax"/>
        </c:scaling>
        <c:axPos val="b"/>
        <c:numFmt formatCode="General" sourceLinked="1"/>
        <c:tickLblPos val="nextTo"/>
        <c:crossAx val="590499576"/>
        <c:crosses val="autoZero"/>
        <c:auto val="1"/>
        <c:lblAlgn val="ctr"/>
        <c:lblOffset val="100"/>
      </c:catAx>
      <c:valAx>
        <c:axId val="590499576"/>
        <c:scaling>
          <c:orientation val="minMax"/>
        </c:scaling>
        <c:axPos val="l"/>
        <c:majorGridlines/>
        <c:numFmt formatCode="General" sourceLinked="1"/>
        <c:tickLblPos val="nextTo"/>
        <c:crossAx val="590491800"/>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8"/>
  <c:chart>
    <c:title>
      <c:tx>
        <c:rich>
          <a:bodyPr/>
          <a:lstStyle/>
          <a:p>
            <a:pPr>
              <a:defRPr/>
            </a:pPr>
            <a:r>
              <a:rPr lang="en-US"/>
              <a:t>Displaced Persons by Political Rights</a:t>
            </a:r>
            <a:r>
              <a:rPr lang="en-US" baseline="0"/>
              <a:t> Rank</a:t>
            </a:r>
          </a:p>
        </c:rich>
      </c:tx>
      <c:layout/>
    </c:title>
    <c:plotArea>
      <c:layout/>
      <c:barChart>
        <c:barDir val="col"/>
        <c:grouping val="clustered"/>
        <c:ser>
          <c:idx val="0"/>
          <c:order val="0"/>
          <c:tx>
            <c:strRef>
              <c:f>Sheet1!$B$48</c:f>
              <c:strCache>
                <c:ptCount val="1"/>
                <c:pt idx="0">
                  <c:v>National average of refugees and IDPs</c:v>
                </c:pt>
              </c:strCache>
            </c:strRef>
          </c:tx>
          <c:cat>
            <c:numRef>
              <c:f>Sheet1!$A$49:$A$55</c:f>
              <c:numCache>
                <c:formatCode>General</c:formatCode>
                <c:ptCount val="7"/>
                <c:pt idx="0">
                  <c:v>1.0</c:v>
                </c:pt>
                <c:pt idx="1">
                  <c:v>2.0</c:v>
                </c:pt>
                <c:pt idx="2">
                  <c:v>3.0</c:v>
                </c:pt>
                <c:pt idx="3">
                  <c:v>4.0</c:v>
                </c:pt>
                <c:pt idx="4">
                  <c:v>5.0</c:v>
                </c:pt>
                <c:pt idx="5">
                  <c:v>6.0</c:v>
                </c:pt>
                <c:pt idx="6">
                  <c:v>7.0</c:v>
                </c:pt>
              </c:numCache>
            </c:numRef>
          </c:cat>
          <c:val>
            <c:numRef>
              <c:f>Sheet1!$C$49:$C$55</c:f>
              <c:numCache>
                <c:formatCode>General</c:formatCode>
                <c:ptCount val="7"/>
                <c:pt idx="0">
                  <c:v>13.0</c:v>
                </c:pt>
                <c:pt idx="1">
                  <c:v>58.08696</c:v>
                </c:pt>
                <c:pt idx="2">
                  <c:v>126.2857</c:v>
                </c:pt>
                <c:pt idx="3">
                  <c:v>239.1111</c:v>
                </c:pt>
                <c:pt idx="4">
                  <c:v>177.1818</c:v>
                </c:pt>
                <c:pt idx="5">
                  <c:v>226.7931</c:v>
                </c:pt>
                <c:pt idx="6">
                  <c:v>682.8181999999994</c:v>
                </c:pt>
              </c:numCache>
            </c:numRef>
          </c:val>
        </c:ser>
        <c:axId val="590601640"/>
        <c:axId val="590593528"/>
      </c:barChart>
      <c:catAx>
        <c:axId val="590601640"/>
        <c:scaling>
          <c:orientation val="minMax"/>
        </c:scaling>
        <c:axPos val="b"/>
        <c:title>
          <c:tx>
            <c:rich>
              <a:bodyPr/>
              <a:lstStyle/>
              <a:p>
                <a:pPr>
                  <a:defRPr/>
                </a:pPr>
                <a:r>
                  <a:rPr lang="en-US"/>
                  <a:t>Freedom House Political Rights Scale (1 = Most Rights)</a:t>
                </a:r>
              </a:p>
            </c:rich>
          </c:tx>
          <c:layout/>
        </c:title>
        <c:numFmt formatCode="General" sourceLinked="1"/>
        <c:tickLblPos val="nextTo"/>
        <c:crossAx val="590593528"/>
        <c:crosses val="autoZero"/>
        <c:auto val="1"/>
        <c:lblAlgn val="ctr"/>
        <c:lblOffset val="100"/>
      </c:catAx>
      <c:valAx>
        <c:axId val="590593528"/>
        <c:scaling>
          <c:orientation val="minMax"/>
        </c:scaling>
        <c:axPos val="l"/>
        <c:majorGridlines/>
        <c:title>
          <c:tx>
            <c:rich>
              <a:bodyPr/>
              <a:lstStyle/>
              <a:p>
                <a:pPr>
                  <a:defRPr/>
                </a:pPr>
                <a:r>
                  <a:rPr lang="en-US"/>
                  <a:t>Mean Number of displaced persons (thousands)</a:t>
                </a:r>
              </a:p>
            </c:rich>
          </c:tx>
          <c:layout>
            <c:manualLayout>
              <c:xMode val="edge"/>
              <c:yMode val="edge"/>
              <c:x val="0.0190677966101695"/>
              <c:y val="0.181529149247224"/>
            </c:manualLayout>
          </c:layout>
        </c:title>
        <c:numFmt formatCode="General" sourceLinked="1"/>
        <c:tickLblPos val="nextTo"/>
        <c:crossAx val="590601640"/>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2339</Words>
  <Characters>13333</Characters>
  <Application>Microsoft Macintosh Word</Application>
  <DocSecurity>0</DocSecurity>
  <Lines>111</Lines>
  <Paragraphs>26</Paragraphs>
  <ScaleCrop>false</ScaleCrop>
  <Company>William &amp; Mary</Company>
  <LinksUpToDate>false</LinksUpToDate>
  <CharactersWithSpaces>16373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Miller</dc:creator>
  <cp:keywords/>
  <cp:lastModifiedBy>Alex Miller</cp:lastModifiedBy>
  <cp:revision>5</cp:revision>
  <cp:lastPrinted>2012-12-16T20:21:00Z</cp:lastPrinted>
  <dcterms:created xsi:type="dcterms:W3CDTF">2012-12-16T20:21:00Z</dcterms:created>
  <dcterms:modified xsi:type="dcterms:W3CDTF">2012-12-16T20:33:00Z</dcterms:modified>
</cp:coreProperties>
</file>