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3E31C0" w:rsidRDefault="00B049EA" w:rsidP="003E31C0">
      <w:pPr>
        <w:jc w:val="center"/>
        <w:rPr>
          <w:rFonts w:ascii="Times New Roman" w:hAnsi="Times New Roman"/>
          <w:smallCaps/>
        </w:rPr>
      </w:pPr>
      <w:r>
        <w:rPr>
          <w:rFonts w:ascii="Times New Roman" w:hAnsi="Times New Roman"/>
          <w:smallCaps/>
        </w:rPr>
        <w:t>Conditionality and Coalition</w:t>
      </w:r>
      <w:r w:rsidR="003E31C0">
        <w:rPr>
          <w:rFonts w:ascii="Times New Roman" w:hAnsi="Times New Roman"/>
          <w:smallCaps/>
        </w:rPr>
        <w:t xml:space="preserve"> Failure: </w:t>
      </w:r>
    </w:p>
    <w:p w:rsidR="00D37ABF" w:rsidRDefault="003E31C0" w:rsidP="003E31C0">
      <w:pPr>
        <w:jc w:val="center"/>
        <w:rPr>
          <w:rFonts w:ascii="Times New Roman" w:hAnsi="Times New Roman"/>
          <w:smallCaps/>
        </w:rPr>
      </w:pPr>
      <w:r>
        <w:rPr>
          <w:rFonts w:ascii="Times New Roman" w:hAnsi="Times New Roman"/>
          <w:smallCaps/>
        </w:rPr>
        <w:t>An Evaluation of World Bank Development Projects</w:t>
      </w: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r>
        <w:rPr>
          <w:rFonts w:ascii="Times New Roman" w:hAnsi="Times New Roman"/>
          <w:smallCaps/>
        </w:rPr>
        <w:t>Alex Miller</w:t>
      </w:r>
    </w:p>
    <w:p w:rsidR="00D37ABF" w:rsidRDefault="00D37ABF" w:rsidP="003E31C0">
      <w:pPr>
        <w:jc w:val="center"/>
        <w:rPr>
          <w:rFonts w:ascii="Times New Roman" w:hAnsi="Times New Roman"/>
          <w:smallCaps/>
        </w:rPr>
      </w:pPr>
      <w:r>
        <w:rPr>
          <w:rFonts w:ascii="Times New Roman" w:hAnsi="Times New Roman"/>
          <w:smallCaps/>
        </w:rPr>
        <w:t xml:space="preserve">The College of </w:t>
      </w:r>
      <w:r w:rsidRPr="00D37ABF">
        <w:rPr>
          <w:rFonts w:ascii="Times New Roman" w:hAnsi="Times New Roman"/>
          <w:smallCaps/>
        </w:rPr>
        <w:t>William &amp; Mary</w:t>
      </w: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D37ABF" w:rsidRDefault="00D37ABF" w:rsidP="003E31C0">
      <w:pPr>
        <w:jc w:val="center"/>
        <w:rPr>
          <w:rFonts w:ascii="Times New Roman" w:hAnsi="Times New Roman"/>
          <w:smallCaps/>
        </w:rPr>
      </w:pPr>
    </w:p>
    <w:p w:rsidR="004C0025" w:rsidRDefault="004C0025" w:rsidP="00225C00">
      <w:pPr>
        <w:rPr>
          <w:rFonts w:ascii="Times New Roman" w:hAnsi="Times New Roman"/>
          <w:smallCaps/>
        </w:rPr>
      </w:pPr>
    </w:p>
    <w:p w:rsidR="004C0025" w:rsidRDefault="004C0025" w:rsidP="00225C00">
      <w:pPr>
        <w:rPr>
          <w:rFonts w:ascii="Times New Roman" w:hAnsi="Times New Roman"/>
          <w:smallCaps/>
        </w:rPr>
      </w:pPr>
    </w:p>
    <w:p w:rsidR="004C0025" w:rsidRDefault="004C0025" w:rsidP="00225C00">
      <w:pPr>
        <w:rPr>
          <w:rFonts w:ascii="Times New Roman" w:hAnsi="Times New Roman"/>
          <w:smallCaps/>
        </w:rPr>
      </w:pPr>
    </w:p>
    <w:p w:rsidR="004C0025" w:rsidRDefault="004C0025" w:rsidP="00225C00">
      <w:pPr>
        <w:rPr>
          <w:rFonts w:ascii="Times New Roman" w:hAnsi="Times New Roman"/>
          <w:smallCaps/>
        </w:rPr>
      </w:pPr>
    </w:p>
    <w:p w:rsidR="00D37ABF" w:rsidRDefault="00D37ABF" w:rsidP="00225C00">
      <w:pPr>
        <w:rPr>
          <w:rFonts w:ascii="Times New Roman" w:hAnsi="Times New Roman"/>
          <w:smallCaps/>
        </w:rPr>
      </w:pPr>
    </w:p>
    <w:p w:rsidR="00D37ABF" w:rsidRDefault="00D37ABF" w:rsidP="006B0F3C">
      <w:pPr>
        <w:rPr>
          <w:rFonts w:ascii="Times New Roman" w:hAnsi="Times New Roman"/>
          <w:smallCaps/>
        </w:rPr>
      </w:pPr>
    </w:p>
    <w:p w:rsidR="00D37ABF" w:rsidRDefault="00D37ABF" w:rsidP="00896AEC">
      <w:pPr>
        <w:rPr>
          <w:rFonts w:ascii="Times New Roman" w:hAnsi="Times New Roman"/>
          <w:smallCaps/>
        </w:rPr>
      </w:pPr>
    </w:p>
    <w:p w:rsidR="00D37ABF" w:rsidRDefault="00D37ABF" w:rsidP="003E31C0">
      <w:pPr>
        <w:jc w:val="center"/>
        <w:rPr>
          <w:rFonts w:ascii="Times New Roman" w:hAnsi="Times New Roman"/>
          <w:smallCaps/>
        </w:rPr>
      </w:pPr>
    </w:p>
    <w:p w:rsidR="006A0735" w:rsidRDefault="00D37ABF" w:rsidP="006A0735">
      <w:pPr>
        <w:tabs>
          <w:tab w:val="left" w:pos="2860"/>
        </w:tabs>
        <w:jc w:val="center"/>
        <w:rPr>
          <w:rFonts w:ascii="Times New Roman" w:hAnsi="Times New Roman"/>
          <w:smallCaps/>
        </w:rPr>
      </w:pPr>
      <w:r>
        <w:rPr>
          <w:rFonts w:ascii="Times New Roman" w:hAnsi="Times New Roman"/>
          <w:smallCaps/>
        </w:rPr>
        <w:t>Abstract</w:t>
      </w:r>
    </w:p>
    <w:p w:rsidR="00D37ABF" w:rsidRDefault="00D37ABF" w:rsidP="006A0735">
      <w:pPr>
        <w:tabs>
          <w:tab w:val="left" w:pos="2860"/>
        </w:tabs>
        <w:jc w:val="center"/>
        <w:rPr>
          <w:rFonts w:ascii="Times New Roman" w:hAnsi="Times New Roman"/>
          <w:smallCaps/>
        </w:rPr>
      </w:pPr>
    </w:p>
    <w:p w:rsidR="006B0F3C" w:rsidRDefault="00D37ABF" w:rsidP="006A0735">
      <w:pPr>
        <w:jc w:val="both"/>
        <w:rPr>
          <w:rFonts w:ascii="Times New Roman" w:hAnsi="Times New Roman"/>
        </w:rPr>
      </w:pPr>
      <w:r>
        <w:rPr>
          <w:rFonts w:ascii="Times New Roman" w:hAnsi="Times New Roman"/>
        </w:rPr>
        <w:tab/>
      </w:r>
      <w:r w:rsidR="00967684">
        <w:rPr>
          <w:rFonts w:ascii="Times New Roman" w:hAnsi="Times New Roman"/>
        </w:rPr>
        <w:t>While t</w:t>
      </w:r>
      <w:r w:rsidR="00B049EA">
        <w:rPr>
          <w:rFonts w:ascii="Times New Roman" w:hAnsi="Times New Roman"/>
        </w:rPr>
        <w:t>he relationship be</w:t>
      </w:r>
      <w:r w:rsidR="00967684">
        <w:rPr>
          <w:rFonts w:ascii="Times New Roman" w:hAnsi="Times New Roman"/>
        </w:rPr>
        <w:t>tween aid and survival rates of recipient regimes</w:t>
      </w:r>
      <w:r w:rsidR="00B049EA">
        <w:rPr>
          <w:rFonts w:ascii="Times New Roman" w:hAnsi="Times New Roman"/>
        </w:rPr>
        <w:t xml:space="preserve"> has been stud</w:t>
      </w:r>
      <w:r w:rsidR="00967684">
        <w:rPr>
          <w:rFonts w:ascii="Times New Roman" w:hAnsi="Times New Roman"/>
        </w:rPr>
        <w:t xml:space="preserve">ied intensively, </w:t>
      </w:r>
      <w:r w:rsidR="00B049EA">
        <w:rPr>
          <w:rFonts w:ascii="Times New Roman" w:hAnsi="Times New Roman"/>
        </w:rPr>
        <w:t>the relationship between the fungibility of</w:t>
      </w:r>
      <w:r w:rsidR="000171D2">
        <w:rPr>
          <w:rFonts w:ascii="Times New Roman" w:hAnsi="Times New Roman"/>
        </w:rPr>
        <w:t xml:space="preserve"> aid and regime survival is less clear</w:t>
      </w:r>
      <w:r w:rsidR="00967684">
        <w:rPr>
          <w:rFonts w:ascii="Times New Roman" w:hAnsi="Times New Roman"/>
        </w:rPr>
        <w:t xml:space="preserve">. </w:t>
      </w:r>
      <w:r w:rsidR="001E7514">
        <w:rPr>
          <w:rFonts w:ascii="Times New Roman" w:hAnsi="Times New Roman"/>
        </w:rPr>
        <w:t>Development aid fungibility can be impacted by factors like the type of disbursement—grant or loan—or the number and types of conditions placed upon the disbursement.</w:t>
      </w:r>
      <w:r w:rsidR="0056722C">
        <w:rPr>
          <w:rFonts w:ascii="Times New Roman" w:hAnsi="Times New Roman"/>
        </w:rPr>
        <w:t xml:space="preserve"> The main data sources for this paper include project records from the World Bank and</w:t>
      </w:r>
      <w:r w:rsidR="00967684">
        <w:rPr>
          <w:rFonts w:ascii="Times New Roman" w:hAnsi="Times New Roman"/>
        </w:rPr>
        <w:t xml:space="preserve"> a binary variable that represents the failure of a leader’s coalition derived from the Archigos Dataset of Political Leaders. Using a censored probit model as described in Amanda Licht’s paper “</w:t>
      </w:r>
      <w:r w:rsidR="00967684" w:rsidRPr="00967684">
        <w:rPr>
          <w:rFonts w:ascii="Times New Roman" w:hAnsi="Times New Roman"/>
        </w:rPr>
        <w:t>Coming into Money: The Impact of Foreign Aid on Leader Survival</w:t>
      </w:r>
      <w:r w:rsidR="00967684">
        <w:rPr>
          <w:rFonts w:ascii="Times New Roman" w:hAnsi="Times New Roman"/>
        </w:rPr>
        <w:t xml:space="preserve">,” </w:t>
      </w:r>
      <w:r w:rsidR="003356B8">
        <w:rPr>
          <w:rFonts w:ascii="Times New Roman" w:hAnsi="Times New Roman"/>
        </w:rPr>
        <w:t xml:space="preserve">this paper </w:t>
      </w:r>
      <w:r w:rsidR="00C44050">
        <w:rPr>
          <w:rFonts w:ascii="Times New Roman" w:hAnsi="Times New Roman"/>
        </w:rPr>
        <w:t>finds that World Bank disbursements and conditions on those</w:t>
      </w:r>
      <w:r w:rsidR="00617322">
        <w:rPr>
          <w:rFonts w:ascii="Times New Roman" w:hAnsi="Times New Roman"/>
        </w:rPr>
        <w:t xml:space="preserve"> disbursement</w:t>
      </w:r>
      <w:r w:rsidR="00C44050">
        <w:rPr>
          <w:rFonts w:ascii="Times New Roman" w:hAnsi="Times New Roman"/>
        </w:rPr>
        <w:t>s</w:t>
      </w:r>
      <w:r w:rsidR="003478DE">
        <w:rPr>
          <w:rFonts w:ascii="Times New Roman" w:hAnsi="Times New Roman"/>
        </w:rPr>
        <w:t xml:space="preserve"> have different impacts upon coalition survival depending upon the regime type of the recipient.</w:t>
      </w:r>
      <w:r w:rsidR="00E85F2A">
        <w:rPr>
          <w:rFonts w:ascii="Times New Roman" w:hAnsi="Times New Roman"/>
        </w:rPr>
        <w:t xml:space="preserve"> Although most conditionality i</w:t>
      </w:r>
      <w:r w:rsidR="00225C00">
        <w:rPr>
          <w:rFonts w:ascii="Times New Roman" w:hAnsi="Times New Roman"/>
        </w:rPr>
        <w:t>ndicators had no</w:t>
      </w:r>
      <w:r w:rsidR="00E85F2A">
        <w:rPr>
          <w:rFonts w:ascii="Times New Roman" w:hAnsi="Times New Roman"/>
        </w:rPr>
        <w:t xml:space="preserve"> significant</w:t>
      </w:r>
      <w:r w:rsidR="00225C00">
        <w:rPr>
          <w:rFonts w:ascii="Times New Roman" w:hAnsi="Times New Roman"/>
        </w:rPr>
        <w:t xml:space="preserve"> effect</w:t>
      </w:r>
      <w:r w:rsidR="00896AEC">
        <w:rPr>
          <w:rFonts w:ascii="Times New Roman" w:hAnsi="Times New Roman"/>
        </w:rPr>
        <w:t xml:space="preserve"> for either democracies or autocracies</w:t>
      </w:r>
      <w:r w:rsidR="00E85F2A">
        <w:rPr>
          <w:rFonts w:ascii="Times New Roman" w:hAnsi="Times New Roman"/>
        </w:rPr>
        <w:t>, the</w:t>
      </w:r>
      <w:r w:rsidR="00AF1A09">
        <w:rPr>
          <w:rFonts w:ascii="Times New Roman" w:hAnsi="Times New Roman"/>
        </w:rPr>
        <w:t xml:space="preserve"> total</w:t>
      </w:r>
      <w:r w:rsidR="00E85F2A">
        <w:rPr>
          <w:rFonts w:ascii="Times New Roman" w:hAnsi="Times New Roman"/>
        </w:rPr>
        <w:t xml:space="preserve"> number of benchmarks imposed by the World Bank on projects in a year had a</w:t>
      </w:r>
      <w:r w:rsidR="00175DE9">
        <w:rPr>
          <w:rFonts w:ascii="Times New Roman" w:hAnsi="Times New Roman"/>
        </w:rPr>
        <w:t xml:space="preserve"> small,</w:t>
      </w:r>
      <w:r w:rsidR="00E85F2A">
        <w:rPr>
          <w:rFonts w:ascii="Times New Roman" w:hAnsi="Times New Roman"/>
        </w:rPr>
        <w:t xml:space="preserve"> </w:t>
      </w:r>
      <w:r w:rsidR="00FA399D">
        <w:rPr>
          <w:rFonts w:ascii="Times New Roman" w:hAnsi="Times New Roman"/>
        </w:rPr>
        <w:t xml:space="preserve">almost </w:t>
      </w:r>
      <w:r w:rsidR="00E85F2A">
        <w:rPr>
          <w:rFonts w:ascii="Times New Roman" w:hAnsi="Times New Roman"/>
        </w:rPr>
        <w:t>significant positive effect on the probability of coalition failure</w:t>
      </w:r>
      <w:r w:rsidR="00175DE9">
        <w:rPr>
          <w:rFonts w:ascii="Times New Roman" w:hAnsi="Times New Roman"/>
        </w:rPr>
        <w:t xml:space="preserve"> for democratic regimes, but no significant effect for </w:t>
      </w:r>
      <w:r w:rsidR="003754B3">
        <w:rPr>
          <w:rFonts w:ascii="Times New Roman" w:hAnsi="Times New Roman"/>
        </w:rPr>
        <w:t>autocratic regimes</w:t>
      </w:r>
      <w:r w:rsidR="00E85F2A">
        <w:rPr>
          <w:rFonts w:ascii="Times New Roman" w:hAnsi="Times New Roman"/>
        </w:rPr>
        <w:t>.</w:t>
      </w:r>
    </w:p>
    <w:p w:rsidR="009B0AFA" w:rsidRDefault="009B0AFA" w:rsidP="006A0735">
      <w:pPr>
        <w:jc w:val="both"/>
        <w:rPr>
          <w:rFonts w:ascii="Times New Roman" w:hAnsi="Times New Roman"/>
        </w:rPr>
      </w:pPr>
    </w:p>
    <w:p w:rsidR="006A0735" w:rsidRDefault="009B0AFA" w:rsidP="009B0AFA">
      <w:pPr>
        <w:jc w:val="center"/>
        <w:rPr>
          <w:rFonts w:ascii="Times New Roman" w:hAnsi="Times New Roman"/>
          <w:smallCaps/>
        </w:rPr>
      </w:pPr>
      <w:r>
        <w:rPr>
          <w:rFonts w:ascii="Times New Roman" w:hAnsi="Times New Roman"/>
          <w:smallCaps/>
        </w:rPr>
        <w:t>Introduction</w:t>
      </w:r>
    </w:p>
    <w:p w:rsidR="00282C9A" w:rsidRDefault="00282C9A" w:rsidP="009B0AFA">
      <w:pPr>
        <w:jc w:val="center"/>
        <w:rPr>
          <w:rFonts w:ascii="Times New Roman" w:hAnsi="Times New Roman"/>
          <w:smallCaps/>
        </w:rPr>
      </w:pPr>
    </w:p>
    <w:p w:rsidR="001F7A39" w:rsidRDefault="00282C9A" w:rsidP="00282C9A">
      <w:pPr>
        <w:spacing w:line="480" w:lineRule="auto"/>
        <w:jc w:val="both"/>
        <w:rPr>
          <w:rFonts w:ascii="Times New Roman" w:hAnsi="Times New Roman"/>
        </w:rPr>
      </w:pPr>
      <w:r>
        <w:rPr>
          <w:rFonts w:ascii="Times New Roman" w:hAnsi="Times New Roman"/>
        </w:rPr>
        <w:tab/>
        <w:t xml:space="preserve">The global development architecture is rapidly changing. </w:t>
      </w:r>
      <w:r w:rsidR="00B80431">
        <w:rPr>
          <w:rFonts w:ascii="Times New Roman" w:hAnsi="Times New Roman"/>
        </w:rPr>
        <w:t>Where the dev</w:t>
      </w:r>
      <w:r w:rsidR="00501469">
        <w:rPr>
          <w:rFonts w:ascii="Times New Roman" w:hAnsi="Times New Roman"/>
        </w:rPr>
        <w:t>elopment field</w:t>
      </w:r>
      <w:r w:rsidR="00261AFB">
        <w:rPr>
          <w:rFonts w:ascii="Times New Roman" w:hAnsi="Times New Roman"/>
        </w:rPr>
        <w:t xml:space="preserve"> used to be</w:t>
      </w:r>
      <w:r w:rsidR="00B80431">
        <w:rPr>
          <w:rFonts w:ascii="Times New Roman" w:hAnsi="Times New Roman"/>
        </w:rPr>
        <w:t xml:space="preserve"> dominated by large democracies like the U.S. and liberal Bretton Woods institutions like the World Bank, </w:t>
      </w:r>
      <w:r w:rsidR="00261AFB">
        <w:rPr>
          <w:rFonts w:ascii="Times New Roman" w:hAnsi="Times New Roman"/>
        </w:rPr>
        <w:t>non-traditional donors are providing an increasingly larger share of global development finance</w:t>
      </w:r>
      <w:r w:rsidR="00B80431">
        <w:rPr>
          <w:rFonts w:ascii="Times New Roman" w:hAnsi="Times New Roman"/>
        </w:rPr>
        <w:t xml:space="preserve">. </w:t>
      </w:r>
      <w:r w:rsidR="003957E3">
        <w:rPr>
          <w:rFonts w:ascii="Times New Roman" w:hAnsi="Times New Roman"/>
        </w:rPr>
        <w:t xml:space="preserve">According to a recent publication from the Center for Global Development, non-Development Assistance </w:t>
      </w:r>
      <w:r w:rsidR="00501469">
        <w:rPr>
          <w:rFonts w:ascii="Times New Roman" w:hAnsi="Times New Roman"/>
        </w:rPr>
        <w:t xml:space="preserve">Committee (DAC) aid now represents </w:t>
      </w:r>
      <w:r w:rsidR="003957E3">
        <w:rPr>
          <w:rFonts w:ascii="Times New Roman" w:hAnsi="Times New Roman"/>
        </w:rPr>
        <w:t>anywhere from 8 to 31 percent of global development finance.</w:t>
      </w:r>
      <w:r w:rsidR="003957E3">
        <w:rPr>
          <w:rStyle w:val="FootnoteReference"/>
          <w:rFonts w:ascii="Times New Roman" w:hAnsi="Times New Roman"/>
        </w:rPr>
        <w:footnoteReference w:id="-1"/>
      </w:r>
      <w:r w:rsidR="0000212F">
        <w:rPr>
          <w:rFonts w:ascii="Times New Roman" w:hAnsi="Times New Roman"/>
        </w:rPr>
        <w:t xml:space="preserve"> One of the main </w:t>
      </w:r>
      <w:r w:rsidR="00501469">
        <w:rPr>
          <w:rFonts w:ascii="Times New Roman" w:hAnsi="Times New Roman"/>
        </w:rPr>
        <w:t>concerns about the shift in donors</w:t>
      </w:r>
      <w:r w:rsidR="0000212F">
        <w:rPr>
          <w:rFonts w:ascii="Times New Roman" w:hAnsi="Times New Roman"/>
        </w:rPr>
        <w:t xml:space="preserve"> of development finance is the apparent lack of accountability and conditionality associated with aid from non-traditional donors. </w:t>
      </w:r>
      <w:r w:rsidR="008879A2">
        <w:rPr>
          <w:rFonts w:ascii="Times New Roman" w:hAnsi="Times New Roman"/>
        </w:rPr>
        <w:t>China,</w:t>
      </w:r>
      <w:r w:rsidR="00F22931">
        <w:rPr>
          <w:rFonts w:ascii="Times New Roman" w:hAnsi="Times New Roman"/>
        </w:rPr>
        <w:t xml:space="preserve"> as</w:t>
      </w:r>
      <w:r w:rsidR="008879A2">
        <w:rPr>
          <w:rFonts w:ascii="Times New Roman" w:hAnsi="Times New Roman"/>
        </w:rPr>
        <w:t xml:space="preserve"> one of the fastest growing non-traditional donors</w:t>
      </w:r>
      <w:r w:rsidR="00F22931">
        <w:rPr>
          <w:rFonts w:ascii="Times New Roman" w:hAnsi="Times New Roman"/>
        </w:rPr>
        <w:t>,</w:t>
      </w:r>
      <w:r w:rsidR="008879A2">
        <w:rPr>
          <w:rFonts w:ascii="Times New Roman" w:hAnsi="Times New Roman"/>
        </w:rPr>
        <w:t xml:space="preserve"> has been criticized for giving aid without conditions to “rogue” states and pro</w:t>
      </w:r>
      <w:r w:rsidR="009B406F">
        <w:rPr>
          <w:rFonts w:ascii="Times New Roman" w:hAnsi="Times New Roman"/>
        </w:rPr>
        <w:t>pping up authoritarian regimes.</w:t>
      </w:r>
      <w:r w:rsidR="009B406F">
        <w:rPr>
          <w:rStyle w:val="FootnoteReference"/>
          <w:rFonts w:ascii="Times New Roman" w:hAnsi="Times New Roman"/>
        </w:rPr>
        <w:footnoteReference w:id="0"/>
      </w:r>
      <w:r w:rsidR="007A3085">
        <w:rPr>
          <w:rFonts w:ascii="Times New Roman" w:hAnsi="Times New Roman"/>
        </w:rPr>
        <w:t xml:space="preserve"> Can the</w:t>
      </w:r>
      <w:r w:rsidR="001F7A39">
        <w:rPr>
          <w:rFonts w:ascii="Times New Roman" w:hAnsi="Times New Roman"/>
        </w:rPr>
        <w:t xml:space="preserve"> lack of conditionality in </w:t>
      </w:r>
      <w:r w:rsidR="00D93322">
        <w:rPr>
          <w:rFonts w:ascii="Times New Roman" w:hAnsi="Times New Roman"/>
        </w:rPr>
        <w:t>foreign aid</w:t>
      </w:r>
      <w:r w:rsidR="007A3085">
        <w:rPr>
          <w:rFonts w:ascii="Times New Roman" w:hAnsi="Times New Roman"/>
        </w:rPr>
        <w:t xml:space="preserve"> be a</w:t>
      </w:r>
      <w:r w:rsidR="001F7A39">
        <w:rPr>
          <w:rFonts w:ascii="Times New Roman" w:hAnsi="Times New Roman"/>
        </w:rPr>
        <w:t xml:space="preserve"> contributing</w:t>
      </w:r>
      <w:r w:rsidR="00D93322">
        <w:rPr>
          <w:rFonts w:ascii="Times New Roman" w:hAnsi="Times New Roman"/>
        </w:rPr>
        <w:t xml:space="preserve"> factor</w:t>
      </w:r>
      <w:r w:rsidR="001F7A39">
        <w:rPr>
          <w:rFonts w:ascii="Times New Roman" w:hAnsi="Times New Roman"/>
        </w:rPr>
        <w:t xml:space="preserve"> to the survival of autocra</w:t>
      </w:r>
      <w:r w:rsidR="00D93322">
        <w:rPr>
          <w:rFonts w:ascii="Times New Roman" w:hAnsi="Times New Roman"/>
        </w:rPr>
        <w:t>tic regimes?</w:t>
      </w:r>
    </w:p>
    <w:p w:rsidR="001F7A39" w:rsidRDefault="001F7A39" w:rsidP="001F7A39">
      <w:pPr>
        <w:spacing w:line="480" w:lineRule="auto"/>
        <w:jc w:val="both"/>
        <w:rPr>
          <w:rFonts w:ascii="Times New Roman" w:hAnsi="Times New Roman"/>
        </w:rPr>
      </w:pPr>
      <w:r>
        <w:rPr>
          <w:rFonts w:ascii="Times New Roman" w:hAnsi="Times New Roman"/>
        </w:rPr>
        <w:tab/>
      </w:r>
      <w:r w:rsidR="00BB54E5">
        <w:rPr>
          <w:rFonts w:ascii="Times New Roman" w:hAnsi="Times New Roman"/>
        </w:rPr>
        <w:t xml:space="preserve">One of the mechanisms by which conditionality could affect regime survival is through the fungibility of aid. </w:t>
      </w:r>
      <w:r>
        <w:rPr>
          <w:rFonts w:ascii="Times New Roman" w:hAnsi="Times New Roman"/>
        </w:rPr>
        <w:t xml:space="preserve">In international relations, the term fungibility is typically used to describe a country’s ability to take military power and apply it to economic sectors or vice versa. In relation to international development, however, aid fungibility is the ability for a recipient country to take an aid project earmarked for a specific purpose and use it in alternative, or even malicious ways. There are two primary ways through which aid can be considered fungible. </w:t>
      </w:r>
      <w:r w:rsidR="007B4E49">
        <w:rPr>
          <w:rFonts w:ascii="Times New Roman" w:hAnsi="Times New Roman"/>
        </w:rPr>
        <w:t>First</w:t>
      </w:r>
      <w:r>
        <w:rPr>
          <w:rFonts w:ascii="Times New Roman" w:hAnsi="Times New Roman"/>
        </w:rPr>
        <w:t xml:space="preserve">, earmarked aid can be illegally repurposed. This would be easiest to accomplish when a larger proportion of the project is given as a grant as opposed to an interest-bearing loan that needs to be paid back. The chance of </w:t>
      </w:r>
      <w:r w:rsidR="008F6AD9">
        <w:rPr>
          <w:rFonts w:ascii="Times New Roman" w:hAnsi="Times New Roman"/>
        </w:rPr>
        <w:t xml:space="preserve">a country </w:t>
      </w:r>
      <w:r>
        <w:rPr>
          <w:rFonts w:ascii="Times New Roman" w:hAnsi="Times New Roman"/>
        </w:rPr>
        <w:t xml:space="preserve">repurposing an aid project might also be </w:t>
      </w:r>
      <w:r w:rsidR="00087F88">
        <w:rPr>
          <w:rFonts w:ascii="Times New Roman" w:hAnsi="Times New Roman"/>
        </w:rPr>
        <w:t>a function of</w:t>
      </w:r>
      <w:r>
        <w:rPr>
          <w:rFonts w:ascii="Times New Roman" w:hAnsi="Times New Roman"/>
        </w:rPr>
        <w:t xml:space="preserve"> the prior actions and ben</w:t>
      </w:r>
      <w:r w:rsidR="00983ABF">
        <w:rPr>
          <w:rFonts w:ascii="Times New Roman" w:hAnsi="Times New Roman"/>
        </w:rPr>
        <w:t>chmarks imposed upon that</w:t>
      </w:r>
      <w:r>
        <w:rPr>
          <w:rFonts w:ascii="Times New Roman" w:hAnsi="Times New Roman"/>
        </w:rPr>
        <w:t xml:space="preserve"> project. Prior actions are mandatory conditions like good governance or debt to GDP ratios that must be attained before a disbursement is made, while benchmarks are non-legally binding indicators of a recipient’s progress towards a specific governance or economic goal.</w:t>
      </w:r>
      <w:r>
        <w:rPr>
          <w:rStyle w:val="FootnoteReference"/>
          <w:rFonts w:ascii="Times New Roman" w:hAnsi="Times New Roman"/>
        </w:rPr>
        <w:footnoteReference w:id="1"/>
      </w:r>
      <w:r>
        <w:rPr>
          <w:rFonts w:ascii="Times New Roman" w:hAnsi="Times New Roman"/>
        </w:rPr>
        <w:t xml:space="preserve"> With more prior actions, a</w:t>
      </w:r>
      <w:r w:rsidR="001570EC">
        <w:rPr>
          <w:rFonts w:ascii="Times New Roman" w:hAnsi="Times New Roman"/>
        </w:rPr>
        <w:t xml:space="preserve"> dishonest</w:t>
      </w:r>
      <w:r>
        <w:rPr>
          <w:rFonts w:ascii="Times New Roman" w:hAnsi="Times New Roman"/>
        </w:rPr>
        <w:t xml:space="preserve"> recipient that is</w:t>
      </w:r>
      <w:r w:rsidR="001570EC">
        <w:rPr>
          <w:rFonts w:ascii="Times New Roman" w:hAnsi="Times New Roman"/>
        </w:rPr>
        <w:t xml:space="preserve"> more likely to repurpose the project</w:t>
      </w:r>
      <w:r>
        <w:rPr>
          <w:rFonts w:ascii="Times New Roman" w:hAnsi="Times New Roman"/>
        </w:rPr>
        <w:t xml:space="preserve"> is less likely to ultimately receive the disbursem</w:t>
      </w:r>
      <w:r w:rsidR="001570EC">
        <w:rPr>
          <w:rFonts w:ascii="Times New Roman" w:hAnsi="Times New Roman"/>
        </w:rPr>
        <w:t>ent, while</w:t>
      </w:r>
      <w:r>
        <w:rPr>
          <w:rFonts w:ascii="Times New Roman" w:hAnsi="Times New Roman"/>
        </w:rPr>
        <w:t xml:space="preserve"> with</w:t>
      </w:r>
      <w:r w:rsidR="001570EC">
        <w:rPr>
          <w:rFonts w:ascii="Times New Roman" w:hAnsi="Times New Roman"/>
        </w:rPr>
        <w:t xml:space="preserve"> more benchmarks, the donor</w:t>
      </w:r>
      <w:r>
        <w:rPr>
          <w:rFonts w:ascii="Times New Roman" w:hAnsi="Times New Roman"/>
        </w:rPr>
        <w:t xml:space="preserve"> is</w:t>
      </w:r>
      <w:r w:rsidR="001570EC">
        <w:rPr>
          <w:rFonts w:ascii="Times New Roman" w:hAnsi="Times New Roman"/>
        </w:rPr>
        <w:t xml:space="preserve"> allowed to keep</w:t>
      </w:r>
      <w:r>
        <w:rPr>
          <w:rFonts w:ascii="Times New Roman" w:hAnsi="Times New Roman"/>
        </w:rPr>
        <w:t xml:space="preserve"> a closer watch on the activities of the recipient country.</w:t>
      </w:r>
    </w:p>
    <w:p w:rsidR="009B0AFA" w:rsidRPr="00282C9A" w:rsidRDefault="001F7A39" w:rsidP="001F7A39">
      <w:pPr>
        <w:spacing w:line="480" w:lineRule="auto"/>
        <w:ind w:firstLine="720"/>
        <w:jc w:val="both"/>
        <w:rPr>
          <w:rFonts w:ascii="Times New Roman" w:hAnsi="Times New Roman"/>
        </w:rPr>
      </w:pPr>
      <w:r>
        <w:rPr>
          <w:rFonts w:ascii="Times New Roman" w:hAnsi="Times New Roman"/>
        </w:rPr>
        <w:t>Second, aid might be considered fungible if it displaces public spending. If the country was planning on building the aid project with public funds before a donor gives a loan to do it, then the loan has effectively freed up those public funds for any other purpose. Nicolas Van de Sijpe studied this effect in his working paper entitled, “</w:t>
      </w:r>
      <w:r w:rsidRPr="00E9736A">
        <w:rPr>
          <w:rFonts w:ascii="Times New Roman" w:hAnsi="Times New Roman"/>
        </w:rPr>
        <w:t>Is Foreign Aid Fungible? Evidence from the Education and Health Sectors</w:t>
      </w:r>
      <w:r>
        <w:rPr>
          <w:rFonts w:ascii="Times New Roman" w:hAnsi="Times New Roman"/>
        </w:rPr>
        <w:t xml:space="preserve">.” By examining the relationship between foreign aid in certain sectors followed by public expenditures in those sectors, </w:t>
      </w:r>
      <w:r w:rsidR="00AC1D93">
        <w:rPr>
          <w:rFonts w:ascii="Times New Roman" w:hAnsi="Times New Roman"/>
        </w:rPr>
        <w:t xml:space="preserve">Van de </w:t>
      </w:r>
      <w:r>
        <w:rPr>
          <w:rFonts w:ascii="Times New Roman" w:hAnsi="Times New Roman"/>
        </w:rPr>
        <w:t>Sijpe found that program sector aid experienced much lower correlation with public expenditures than technical assistance.</w:t>
      </w:r>
      <w:r>
        <w:rPr>
          <w:rStyle w:val="FootnoteReference"/>
          <w:rFonts w:ascii="Times New Roman" w:hAnsi="Times New Roman"/>
        </w:rPr>
        <w:footnoteReference w:id="2"/>
      </w:r>
      <w:r>
        <w:rPr>
          <w:rFonts w:ascii="Times New Roman" w:hAnsi="Times New Roman"/>
        </w:rPr>
        <w:t xml:space="preserve"> From this he concluded that aid is neither fully fungible nor non-fungible, and that the level of fungibility depends on </w:t>
      </w:r>
      <w:r w:rsidR="00DD4B71">
        <w:rPr>
          <w:rFonts w:ascii="Times New Roman" w:hAnsi="Times New Roman"/>
        </w:rPr>
        <w:t xml:space="preserve">other characteristics of the aid like </w:t>
      </w:r>
      <w:r>
        <w:rPr>
          <w:rFonts w:ascii="Times New Roman" w:hAnsi="Times New Roman"/>
        </w:rPr>
        <w:t>the involvement of the donor country in technical assistance.</w:t>
      </w:r>
      <w:r>
        <w:rPr>
          <w:rStyle w:val="FootnoteReference"/>
          <w:rFonts w:ascii="Times New Roman" w:hAnsi="Times New Roman"/>
        </w:rPr>
        <w:footnoteReference w:id="3"/>
      </w:r>
    </w:p>
    <w:p w:rsidR="00AB472C" w:rsidRDefault="00AB472C" w:rsidP="00E06938">
      <w:pPr>
        <w:spacing w:line="480" w:lineRule="auto"/>
        <w:ind w:firstLine="720"/>
        <w:jc w:val="both"/>
        <w:rPr>
          <w:rFonts w:ascii="Times New Roman" w:hAnsi="Times New Roman"/>
        </w:rPr>
      </w:pPr>
      <w:r>
        <w:rPr>
          <w:rFonts w:ascii="Times New Roman" w:hAnsi="Times New Roman"/>
        </w:rPr>
        <w:t>In a paper entitled “Does Foreign Aid Support Autocrats, Democrats, or Both?” Daniel Kono and Gabriella Montinola tried to find the relationship between the probability of leader failure and the total amount of aid they received relative to their regime type. They found that aid helped autocrats more than democrats since the autocrats could stockpile the aid to protect themselves in uncertain types, but that the stockpile diminished the marginal return to aid, and so current aid flows helped democrats more than autocrats.</w:t>
      </w:r>
      <w:r>
        <w:rPr>
          <w:rStyle w:val="FootnoteReference"/>
          <w:rFonts w:ascii="Times New Roman" w:hAnsi="Times New Roman"/>
        </w:rPr>
        <w:footnoteReference w:id="4"/>
      </w:r>
      <w:r w:rsidR="00614E33">
        <w:rPr>
          <w:rFonts w:ascii="Times New Roman" w:hAnsi="Times New Roman"/>
        </w:rPr>
        <w:t xml:space="preserve"> From their results they</w:t>
      </w:r>
      <w:r w:rsidR="0096659A">
        <w:rPr>
          <w:rFonts w:ascii="Times New Roman" w:hAnsi="Times New Roman"/>
        </w:rPr>
        <w:t xml:space="preserve"> logically</w:t>
      </w:r>
      <w:r>
        <w:rPr>
          <w:rFonts w:ascii="Times New Roman" w:hAnsi="Times New Roman"/>
        </w:rPr>
        <w:t xml:space="preserve"> concluded “donors should make both the nature of aid and the use of aid conditionality contingent on the domestic regime type of aid recipients,” even though their analysis included </w:t>
      </w:r>
      <w:r w:rsidR="0096659A">
        <w:rPr>
          <w:rFonts w:ascii="Times New Roman" w:hAnsi="Times New Roman"/>
        </w:rPr>
        <w:t>no measures for</w:t>
      </w:r>
      <w:r w:rsidR="006F1995">
        <w:rPr>
          <w:rFonts w:ascii="Times New Roman" w:hAnsi="Times New Roman"/>
        </w:rPr>
        <w:t xml:space="preserve"> the nature of </w:t>
      </w:r>
      <w:r w:rsidR="00614E33">
        <w:rPr>
          <w:rFonts w:ascii="Times New Roman" w:hAnsi="Times New Roman"/>
        </w:rPr>
        <w:t xml:space="preserve">aid </w:t>
      </w:r>
      <w:r w:rsidR="0096659A">
        <w:rPr>
          <w:rFonts w:ascii="Times New Roman" w:hAnsi="Times New Roman"/>
        </w:rPr>
        <w:t>or</w:t>
      </w:r>
      <w:r>
        <w:rPr>
          <w:rFonts w:ascii="Times New Roman" w:hAnsi="Times New Roman"/>
        </w:rPr>
        <w:t xml:space="preserve"> aid conditionality.</w:t>
      </w:r>
      <w:r>
        <w:rPr>
          <w:rStyle w:val="FootnoteReference"/>
          <w:rFonts w:ascii="Times New Roman" w:hAnsi="Times New Roman"/>
        </w:rPr>
        <w:footnoteReference w:id="5"/>
      </w:r>
    </w:p>
    <w:p w:rsidR="009A4788" w:rsidRDefault="00AB472C" w:rsidP="00E06938">
      <w:pPr>
        <w:spacing w:line="480" w:lineRule="auto"/>
        <w:ind w:firstLine="720"/>
        <w:jc w:val="both"/>
        <w:rPr>
          <w:rFonts w:ascii="Times New Roman" w:hAnsi="Times New Roman"/>
        </w:rPr>
      </w:pPr>
      <w:r>
        <w:rPr>
          <w:rFonts w:ascii="Times New Roman" w:hAnsi="Times New Roman"/>
        </w:rPr>
        <w:t>Following from the work of Kono and Montinola</w:t>
      </w:r>
      <w:r w:rsidR="00E06938">
        <w:rPr>
          <w:rFonts w:ascii="Times New Roman" w:hAnsi="Times New Roman"/>
        </w:rPr>
        <w:t>, Amanda Licht</w:t>
      </w:r>
      <w:r w:rsidR="00261AFB">
        <w:rPr>
          <w:rFonts w:ascii="Times New Roman" w:hAnsi="Times New Roman"/>
        </w:rPr>
        <w:t xml:space="preserve"> attempted to estimate the</w:t>
      </w:r>
      <w:r w:rsidR="00501469">
        <w:rPr>
          <w:rFonts w:ascii="Times New Roman" w:hAnsi="Times New Roman"/>
        </w:rPr>
        <w:t xml:space="preserve"> extent to which aid</w:t>
      </w:r>
      <w:r w:rsidR="000A29D3">
        <w:rPr>
          <w:rFonts w:ascii="Times New Roman" w:hAnsi="Times New Roman"/>
        </w:rPr>
        <w:t xml:space="preserve"> support</w:t>
      </w:r>
      <w:r w:rsidR="00501469">
        <w:rPr>
          <w:rFonts w:ascii="Times New Roman" w:hAnsi="Times New Roman"/>
        </w:rPr>
        <w:t>s</w:t>
      </w:r>
      <w:r w:rsidR="000A29D3">
        <w:rPr>
          <w:rFonts w:ascii="Times New Roman" w:hAnsi="Times New Roman"/>
        </w:rPr>
        <w:t xml:space="preserve"> the survival of</w:t>
      </w:r>
      <w:r w:rsidR="00261AFB">
        <w:rPr>
          <w:rFonts w:ascii="Times New Roman" w:hAnsi="Times New Roman"/>
        </w:rPr>
        <w:t xml:space="preserve"> different types of regimes</w:t>
      </w:r>
      <w:r>
        <w:rPr>
          <w:rFonts w:ascii="Times New Roman" w:hAnsi="Times New Roman"/>
        </w:rPr>
        <w:t xml:space="preserve"> based on time horizons</w:t>
      </w:r>
      <w:r w:rsidR="00261AFB">
        <w:rPr>
          <w:rFonts w:ascii="Times New Roman" w:hAnsi="Times New Roman"/>
        </w:rPr>
        <w:t>.</w:t>
      </w:r>
      <w:r w:rsidR="004B6230">
        <w:rPr>
          <w:rFonts w:ascii="Times New Roman" w:hAnsi="Times New Roman"/>
        </w:rPr>
        <w:t xml:space="preserve"> Her results indicated</w:t>
      </w:r>
      <w:r w:rsidR="00261AFB">
        <w:rPr>
          <w:rFonts w:ascii="Times New Roman" w:hAnsi="Times New Roman"/>
        </w:rPr>
        <w:t xml:space="preserve"> that aid was most effective at supporting the survival of a democratic regime early in a leader’s time in office, but</w:t>
      </w:r>
      <w:r w:rsidR="00FA1499">
        <w:rPr>
          <w:rFonts w:ascii="Times New Roman" w:hAnsi="Times New Roman"/>
        </w:rPr>
        <w:t xml:space="preserve"> became a political liab</w:t>
      </w:r>
      <w:r w:rsidR="00501469">
        <w:rPr>
          <w:rFonts w:ascii="Times New Roman" w:hAnsi="Times New Roman"/>
        </w:rPr>
        <w:t xml:space="preserve">ility after a long </w:t>
      </w:r>
      <w:r w:rsidR="00FA1499">
        <w:rPr>
          <w:rFonts w:ascii="Times New Roman" w:hAnsi="Times New Roman"/>
        </w:rPr>
        <w:t>tenure</w:t>
      </w:r>
      <w:r w:rsidR="00501469">
        <w:rPr>
          <w:rFonts w:ascii="Times New Roman" w:hAnsi="Times New Roman"/>
        </w:rPr>
        <w:t xml:space="preserve"> in office.</w:t>
      </w:r>
      <w:r w:rsidR="00501469">
        <w:rPr>
          <w:rStyle w:val="FootnoteReference"/>
          <w:rFonts w:ascii="Times New Roman" w:hAnsi="Times New Roman"/>
        </w:rPr>
        <w:footnoteReference w:id="6"/>
      </w:r>
      <w:r w:rsidR="00501469">
        <w:rPr>
          <w:rFonts w:ascii="Times New Roman" w:hAnsi="Times New Roman"/>
        </w:rPr>
        <w:t xml:space="preserve"> Conversely, autocratic countries become more stable as the leader’s tenure </w:t>
      </w:r>
      <w:r w:rsidR="00DB6C85">
        <w:rPr>
          <w:rFonts w:ascii="Times New Roman" w:hAnsi="Times New Roman"/>
        </w:rPr>
        <w:t>increased, but these smaller coalitions were also</w:t>
      </w:r>
      <w:r w:rsidR="00501469">
        <w:rPr>
          <w:rFonts w:ascii="Times New Roman" w:hAnsi="Times New Roman"/>
        </w:rPr>
        <w:t xml:space="preserve"> destabilized by foreign aid</w:t>
      </w:r>
      <w:r w:rsidR="00E91F6C">
        <w:rPr>
          <w:rFonts w:ascii="Times New Roman" w:hAnsi="Times New Roman"/>
        </w:rPr>
        <w:t>.</w:t>
      </w:r>
      <w:r w:rsidR="00E91F6C">
        <w:rPr>
          <w:rStyle w:val="FootnoteReference"/>
          <w:rFonts w:ascii="Times New Roman" w:hAnsi="Times New Roman"/>
        </w:rPr>
        <w:footnoteReference w:id="7"/>
      </w:r>
      <w:r w:rsidR="00E91F6C">
        <w:rPr>
          <w:rFonts w:ascii="Times New Roman" w:hAnsi="Times New Roman"/>
        </w:rPr>
        <w:t xml:space="preserve"> Although Licht made no explicit mention of aid fungibility</w:t>
      </w:r>
      <w:r w:rsidR="004B6230">
        <w:rPr>
          <w:rFonts w:ascii="Times New Roman" w:hAnsi="Times New Roman"/>
        </w:rPr>
        <w:t>,</w:t>
      </w:r>
      <w:r w:rsidR="00E91F6C">
        <w:rPr>
          <w:rFonts w:ascii="Times New Roman" w:hAnsi="Times New Roman"/>
        </w:rPr>
        <w:t xml:space="preserve"> her conclusions imply that leaders were</w:t>
      </w:r>
      <w:r w:rsidR="00173981">
        <w:rPr>
          <w:rFonts w:ascii="Times New Roman" w:hAnsi="Times New Roman"/>
        </w:rPr>
        <w:t xml:space="preserve"> perhaps</w:t>
      </w:r>
      <w:r w:rsidR="00E91F6C">
        <w:rPr>
          <w:rFonts w:ascii="Times New Roman" w:hAnsi="Times New Roman"/>
        </w:rPr>
        <w:t xml:space="preserve"> able to use</w:t>
      </w:r>
      <w:r w:rsidR="00FE0EEC">
        <w:rPr>
          <w:rFonts w:ascii="Times New Roman" w:hAnsi="Times New Roman"/>
        </w:rPr>
        <w:t xml:space="preserve"> aid for purposes other than aid’s</w:t>
      </w:r>
      <w:r w:rsidR="00E91F6C">
        <w:rPr>
          <w:rFonts w:ascii="Times New Roman" w:hAnsi="Times New Roman"/>
        </w:rPr>
        <w:t xml:space="preserve"> original intent.</w:t>
      </w:r>
    </w:p>
    <w:p w:rsidR="00CA54B0" w:rsidRDefault="00DC4031" w:rsidP="00E06938">
      <w:pPr>
        <w:spacing w:line="480" w:lineRule="auto"/>
        <w:ind w:firstLine="720"/>
        <w:jc w:val="both"/>
        <w:rPr>
          <w:rFonts w:ascii="Times New Roman" w:hAnsi="Times New Roman"/>
        </w:rPr>
      </w:pPr>
      <w:r>
        <w:rPr>
          <w:rFonts w:ascii="Times New Roman" w:hAnsi="Times New Roman"/>
        </w:rPr>
        <w:t xml:space="preserve"> </w:t>
      </w:r>
      <w:r w:rsidR="009A4788">
        <w:rPr>
          <w:rFonts w:ascii="Times New Roman" w:hAnsi="Times New Roman"/>
        </w:rPr>
        <w:t xml:space="preserve">Building off of the foundations set by Kono, Montinola, and Licht, </w:t>
      </w:r>
      <w:r>
        <w:rPr>
          <w:rFonts w:ascii="Times New Roman" w:hAnsi="Times New Roman"/>
        </w:rPr>
        <w:t xml:space="preserve">this paper will attempt </w:t>
      </w:r>
      <w:r w:rsidR="009A4788">
        <w:rPr>
          <w:rFonts w:ascii="Times New Roman" w:hAnsi="Times New Roman"/>
        </w:rPr>
        <w:t xml:space="preserve">to find the relationship between the conditionality of aid and the survival rates </w:t>
      </w:r>
      <w:r>
        <w:rPr>
          <w:rFonts w:ascii="Times New Roman" w:hAnsi="Times New Roman"/>
        </w:rPr>
        <w:t>of di</w:t>
      </w:r>
      <w:r w:rsidR="009A4788">
        <w:rPr>
          <w:rFonts w:ascii="Times New Roman" w:hAnsi="Times New Roman"/>
        </w:rPr>
        <w:t>fferent regime coalitions.</w:t>
      </w:r>
      <w:r w:rsidR="0016737D">
        <w:rPr>
          <w:rFonts w:ascii="Times New Roman" w:hAnsi="Times New Roman"/>
        </w:rPr>
        <w:t xml:space="preserve"> First, we will establish why a linear probability model and uncensored probit are insufficient models for estimating this effect. Second, we will build a selection model for a censored probit and an instrumental variable to control for any endogeneity problems between regime survival and aid. Lastly, </w:t>
      </w:r>
      <w:r w:rsidR="008C3E7B">
        <w:rPr>
          <w:rFonts w:ascii="Times New Roman" w:hAnsi="Times New Roman"/>
        </w:rPr>
        <w:t>we will perform a censored probit model and discuss the implications of the results.</w:t>
      </w:r>
    </w:p>
    <w:p w:rsidR="00882B49" w:rsidRDefault="00882B49" w:rsidP="00E06938">
      <w:pPr>
        <w:spacing w:line="480" w:lineRule="auto"/>
        <w:ind w:firstLine="720"/>
        <w:jc w:val="both"/>
        <w:rPr>
          <w:rFonts w:ascii="Times New Roman" w:hAnsi="Times New Roman"/>
        </w:rPr>
      </w:pPr>
    </w:p>
    <w:p w:rsidR="006A0735" w:rsidRDefault="00882B49" w:rsidP="00882B49">
      <w:pPr>
        <w:tabs>
          <w:tab w:val="left" w:pos="3720"/>
        </w:tabs>
        <w:jc w:val="center"/>
        <w:rPr>
          <w:rFonts w:ascii="Times New Roman" w:hAnsi="Times New Roman"/>
          <w:smallCaps/>
        </w:rPr>
      </w:pPr>
      <w:r>
        <w:rPr>
          <w:rFonts w:ascii="Times New Roman" w:hAnsi="Times New Roman"/>
          <w:smallCaps/>
        </w:rPr>
        <w:t>Data Sources and Statistics</w:t>
      </w:r>
    </w:p>
    <w:p w:rsidR="00E06938" w:rsidRPr="00882B49" w:rsidRDefault="00E06938" w:rsidP="00882B49">
      <w:pPr>
        <w:tabs>
          <w:tab w:val="left" w:pos="3720"/>
        </w:tabs>
        <w:jc w:val="center"/>
        <w:rPr>
          <w:rFonts w:ascii="Times New Roman" w:hAnsi="Times New Roman"/>
          <w:smallCaps/>
        </w:rPr>
      </w:pPr>
    </w:p>
    <w:p w:rsidR="005E4986" w:rsidRDefault="00503000" w:rsidP="00B110CA">
      <w:pPr>
        <w:spacing w:line="480" w:lineRule="auto"/>
        <w:ind w:firstLine="720"/>
        <w:jc w:val="both"/>
        <w:rPr>
          <w:rFonts w:ascii="Times New Roman" w:hAnsi="Times New Roman"/>
        </w:rPr>
      </w:pPr>
      <w:r>
        <w:rPr>
          <w:rFonts w:ascii="Times New Roman" w:hAnsi="Times New Roman"/>
        </w:rPr>
        <w:t>With very little data coverage for non-traditional donors and theoretically little variation in the potential fungibility of their aid, the data</w:t>
      </w:r>
      <w:r w:rsidR="00654553">
        <w:rPr>
          <w:rFonts w:ascii="Times New Roman" w:hAnsi="Times New Roman"/>
        </w:rPr>
        <w:t xml:space="preserve"> on conditionality and aid flows</w:t>
      </w:r>
      <w:r>
        <w:rPr>
          <w:rFonts w:ascii="Times New Roman" w:hAnsi="Times New Roman"/>
        </w:rPr>
        <w:t xml:space="preserve"> for this paper is drawn from </w:t>
      </w:r>
      <w:r w:rsidR="00654553">
        <w:rPr>
          <w:rFonts w:ascii="Times New Roman" w:hAnsi="Times New Roman"/>
        </w:rPr>
        <w:t>the World Bank project database and the World Bank’s Development Policy Actions Database (DPAD)</w:t>
      </w:r>
      <w:r>
        <w:rPr>
          <w:rFonts w:ascii="Times New Roman" w:hAnsi="Times New Roman"/>
        </w:rPr>
        <w:t>.</w:t>
      </w:r>
      <w:r w:rsidR="00197E6A">
        <w:rPr>
          <w:rFonts w:ascii="Times New Roman" w:hAnsi="Times New Roman"/>
        </w:rPr>
        <w:t xml:space="preserve"> The raw counts of benchmarks, and prior actions as described in DPAD were matched with project identification numbers from the World Bank project database. After that, the total loan and grant amounts from each were summed by country and by the year the project was approved. The final step involved matching these counts and sums to the countries and years in the data collected on leader failure by Licht. The resulting dataset covers 132 countries from 1960 to 1999. </w:t>
      </w:r>
    </w:p>
    <w:p w:rsidR="004C0025" w:rsidRDefault="005E4986" w:rsidP="00B80D8F">
      <w:pPr>
        <w:spacing w:line="480" w:lineRule="auto"/>
        <w:ind w:firstLine="720"/>
        <w:jc w:val="both"/>
        <w:rPr>
          <w:rFonts w:ascii="Times New Roman" w:hAnsi="Times New Roman"/>
        </w:rPr>
      </w:pPr>
      <w:r>
        <w:rPr>
          <w:rFonts w:ascii="Times New Roman" w:hAnsi="Times New Roman"/>
        </w:rPr>
        <w:t>Some country-years are repeated in the dataset if a leader experienced coalition failure in the middle of the year and his predecessor picked up before the next. Because of this, the most accurate way to describe each observation in this dataset is a “leader-year.”</w:t>
      </w:r>
      <w:r w:rsidR="00AA7D27">
        <w:rPr>
          <w:rFonts w:ascii="Times New Roman" w:hAnsi="Times New Roman"/>
        </w:rPr>
        <w:t xml:space="preserve"> Out of 4752 leader-year observations, a coalition failure was only observed 9.1% of the time. Additionally, the dataset contained more autocratic than democratic leader years; with about 35.5% having democratic regimes.</w:t>
      </w:r>
      <w:r w:rsidR="00AB35B3">
        <w:rPr>
          <w:rFonts w:ascii="Times New Roman" w:hAnsi="Times New Roman"/>
        </w:rPr>
        <w:t xml:space="preserve"> There was an amazing variation in the length of leader tenure, ranging from 1 day to over 46 years.</w:t>
      </w:r>
      <w:r w:rsidR="001955B8">
        <w:rPr>
          <w:rFonts w:ascii="Times New Roman" w:hAnsi="Times New Roman"/>
        </w:rPr>
        <w:t xml:space="preserve"> About 50.9% of the leader-year observations received some amount of development finance from the World Bank, with the average amount received per year being 3.5% of GDP. An average of $139 million in loans was received per leader-year, while an average of $291,362.5 was received in grants, for an average grant element percent of about 0.4%. Finally, there was an average of about 3 prior actions and 1.5 benchmarks per leader-year. The maximum number of prior actions attached to projects in a country in a single year was 208, while the same for benchmarks was 144. </w:t>
      </w:r>
    </w:p>
    <w:p w:rsidR="00CA5E49" w:rsidRDefault="00CA5E49" w:rsidP="004C0025">
      <w:pPr>
        <w:spacing w:line="480" w:lineRule="auto"/>
        <w:jc w:val="both"/>
        <w:rPr>
          <w:rFonts w:ascii="Times New Roman" w:hAnsi="Times New Roman"/>
        </w:rPr>
      </w:pPr>
    </w:p>
    <w:p w:rsidR="00CA5E49" w:rsidRPr="00974047" w:rsidRDefault="00CA5E49" w:rsidP="00CA5E49">
      <w:pPr>
        <w:pStyle w:val="Caption"/>
        <w:keepNext/>
        <w:jc w:val="center"/>
        <w:rPr>
          <w:rFonts w:ascii="Times New Roman" w:hAnsi="Times New Roman"/>
          <w:smallCaps/>
          <w:color w:val="auto"/>
          <w:sz w:val="24"/>
        </w:rPr>
      </w:pPr>
      <w:r w:rsidRPr="00974047">
        <w:rPr>
          <w:rFonts w:ascii="Times New Roman" w:hAnsi="Times New Roman"/>
          <w:smallCaps/>
          <w:color w:val="auto"/>
          <w:sz w:val="24"/>
        </w:rPr>
        <w:t xml:space="preserve">Table </w:t>
      </w:r>
      <w:r w:rsidR="000D3316" w:rsidRPr="00974047">
        <w:rPr>
          <w:rFonts w:ascii="Times New Roman" w:hAnsi="Times New Roman"/>
          <w:smallCaps/>
          <w:color w:val="auto"/>
          <w:sz w:val="24"/>
        </w:rPr>
        <w:fldChar w:fldCharType="begin"/>
      </w:r>
      <w:r w:rsidRPr="00974047">
        <w:rPr>
          <w:rFonts w:ascii="Times New Roman" w:hAnsi="Times New Roman"/>
          <w:smallCaps/>
          <w:color w:val="auto"/>
          <w:sz w:val="24"/>
        </w:rPr>
        <w:instrText xml:space="preserve"> SEQ Table \* ARABIC </w:instrText>
      </w:r>
      <w:r w:rsidR="000D3316" w:rsidRPr="00974047">
        <w:rPr>
          <w:rFonts w:ascii="Times New Roman" w:hAnsi="Times New Roman"/>
          <w:smallCaps/>
          <w:color w:val="auto"/>
          <w:sz w:val="24"/>
        </w:rPr>
        <w:fldChar w:fldCharType="separate"/>
      </w:r>
      <w:r w:rsidR="00AE7318">
        <w:rPr>
          <w:rFonts w:ascii="Times New Roman" w:hAnsi="Times New Roman"/>
          <w:smallCaps/>
          <w:noProof/>
          <w:color w:val="auto"/>
          <w:sz w:val="24"/>
        </w:rPr>
        <w:t>1</w:t>
      </w:r>
      <w:r w:rsidR="000D3316" w:rsidRPr="00974047">
        <w:rPr>
          <w:rFonts w:ascii="Times New Roman" w:hAnsi="Times New Roman"/>
          <w:smallCaps/>
          <w:color w:val="auto"/>
          <w:sz w:val="24"/>
        </w:rPr>
        <w:fldChar w:fldCharType="end"/>
      </w:r>
      <w:r w:rsidRPr="00974047">
        <w:rPr>
          <w:rFonts w:ascii="Times New Roman" w:hAnsi="Times New Roman"/>
          <w:smallCaps/>
          <w:color w:val="auto"/>
          <w:sz w:val="24"/>
        </w:rPr>
        <w:t>: Summary Statistics</w:t>
      </w:r>
    </w:p>
    <w:tbl>
      <w:tblPr>
        <w:tblW w:w="9379" w:type="dxa"/>
        <w:tblInd w:w="88" w:type="dxa"/>
        <w:tblLook w:val="0000"/>
      </w:tblPr>
      <w:tblGrid>
        <w:gridCol w:w="3327"/>
        <w:gridCol w:w="783"/>
        <w:gridCol w:w="1490"/>
        <w:gridCol w:w="1480"/>
        <w:gridCol w:w="860"/>
        <w:gridCol w:w="1439"/>
      </w:tblGrid>
      <w:tr w:rsidR="00CA5E49" w:rsidRPr="00F93574">
        <w:trPr>
          <w:trHeight w:val="270"/>
        </w:trPr>
        <w:tc>
          <w:tcPr>
            <w:tcW w:w="3327"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Variable</w:t>
            </w:r>
          </w:p>
        </w:tc>
        <w:tc>
          <w:tcPr>
            <w:tcW w:w="783"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Obs.</w:t>
            </w:r>
          </w:p>
        </w:tc>
        <w:tc>
          <w:tcPr>
            <w:tcW w:w="1490"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Mean</w:t>
            </w:r>
          </w:p>
        </w:tc>
        <w:tc>
          <w:tcPr>
            <w:tcW w:w="1480"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Std. Dev.</w:t>
            </w:r>
          </w:p>
        </w:tc>
        <w:tc>
          <w:tcPr>
            <w:tcW w:w="860"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Min</w:t>
            </w:r>
            <w:r w:rsidR="005B3C0B">
              <w:rPr>
                <w:rFonts w:ascii="Times New Roman" w:hAnsi="Times New Roman"/>
                <w:b/>
                <w:szCs w:val="20"/>
              </w:rPr>
              <w:t>.</w:t>
            </w:r>
          </w:p>
        </w:tc>
        <w:tc>
          <w:tcPr>
            <w:tcW w:w="1439" w:type="dxa"/>
            <w:tcBorders>
              <w:top w:val="single" w:sz="4" w:space="0" w:color="auto"/>
              <w:left w:val="nil"/>
              <w:bottom w:val="single" w:sz="4" w:space="0" w:color="auto"/>
              <w:right w:val="nil"/>
            </w:tcBorders>
            <w:shd w:val="clear" w:color="auto" w:fill="auto"/>
            <w:noWrap/>
            <w:vAlign w:val="center"/>
          </w:tcPr>
          <w:p w:rsidR="00CA5E49" w:rsidRPr="005B0E25" w:rsidRDefault="00CA5E49" w:rsidP="006A0735">
            <w:pPr>
              <w:spacing w:before="2" w:after="2"/>
              <w:jc w:val="center"/>
              <w:rPr>
                <w:rFonts w:ascii="Times New Roman" w:hAnsi="Times New Roman"/>
                <w:b/>
                <w:szCs w:val="20"/>
              </w:rPr>
            </w:pPr>
            <w:r w:rsidRPr="005B0E25">
              <w:rPr>
                <w:rFonts w:ascii="Times New Roman" w:hAnsi="Times New Roman"/>
                <w:b/>
                <w:szCs w:val="20"/>
              </w:rPr>
              <w:t>Max</w:t>
            </w:r>
            <w:r w:rsidR="005B3C0B">
              <w:rPr>
                <w:rFonts w:ascii="Times New Roman" w:hAnsi="Times New Roman"/>
                <w:b/>
                <w:szCs w:val="20"/>
              </w:rPr>
              <w:t>.</w:t>
            </w:r>
          </w:p>
        </w:tc>
      </w:tr>
      <w:tr w:rsidR="00CA5E49" w:rsidRPr="00F93574">
        <w:trPr>
          <w:trHeight w:val="270"/>
        </w:trPr>
        <w:tc>
          <w:tcPr>
            <w:tcW w:w="3327"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Coalition Size &gt;= 0.75</w:t>
            </w:r>
          </w:p>
        </w:tc>
        <w:tc>
          <w:tcPr>
            <w:tcW w:w="783"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0.368</w:t>
            </w:r>
          </w:p>
        </w:tc>
        <w:tc>
          <w:tcPr>
            <w:tcW w:w="1480"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0.482</w:t>
            </w:r>
          </w:p>
        </w:tc>
        <w:tc>
          <w:tcPr>
            <w:tcW w:w="860"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single" w:sz="4" w:space="0" w:color="auto"/>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Coalition size, ordinal</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0.493</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0.281</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Conflict Intensity, ordinal</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0.237</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0.527</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Former OECD colony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0.677</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0.468</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GDP Growth, lagged</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0.008</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0.083</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-2.219</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0.655</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Grant element percent</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0.004</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0.056</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Internationalized civil conflict</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0.016</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0.124</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Leader Coalition Failure dummy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0.091</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0.288</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Leader Tenure (days)</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2760</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2925</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16982</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Log(OECD Exports), lagged</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0.704</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0.839</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5.196</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Log(Tenure)</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7.230</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1.420</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9.740</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Log(Total Trade), lagged</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0.391</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1.875</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-7.435</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6.261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Polity Score</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-2.111</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6.863</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10</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Polity Score &gt; 0 (Democracy)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0.355</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0.479</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Population</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34639</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123933</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122</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1252766</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Population growth</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2.354</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1.689</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-44</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18</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Potential for producing oil</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0.550</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0.498</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Pr>
                <w:rFonts w:ascii="Times New Roman" w:hAnsi="Times New Roman"/>
                <w:szCs w:val="20"/>
              </w:rPr>
              <w:t>Received WB</w:t>
            </w:r>
            <w:r w:rsidRPr="00F93574">
              <w:rPr>
                <w:rFonts w:ascii="Times New Roman" w:hAnsi="Times New Roman"/>
                <w:szCs w:val="20"/>
              </w:rPr>
              <w:t xml:space="preserve"> Finance dummy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0.509</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0.500</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South America Dummy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0.114</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0.318</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South Asia Dummy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0.075</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0.263</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Strong OECD ally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0.337</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0.473</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Sub-Saharan Africa Dummy</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0.336</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0.472</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Total Benchmarks</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1.493</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7.316</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144</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Total Grants</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291363</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3516595</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118000000</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Total Loans</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139000000</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404000000</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4500000000</w:t>
            </w:r>
          </w:p>
        </w:tc>
      </w:tr>
      <w:tr w:rsidR="00CA5E49" w:rsidRPr="00F93574">
        <w:trPr>
          <w:trHeight w:val="270"/>
        </w:trPr>
        <w:tc>
          <w:tcPr>
            <w:tcW w:w="3327" w:type="dxa"/>
            <w:tcBorders>
              <w:top w:val="nil"/>
              <w:left w:val="nil"/>
              <w:bottom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Total Prior Actions</w:t>
            </w:r>
          </w:p>
        </w:tc>
        <w:tc>
          <w:tcPr>
            <w:tcW w:w="783"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3.024</w:t>
            </w:r>
          </w:p>
        </w:tc>
        <w:tc>
          <w:tcPr>
            <w:tcW w:w="148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12.171</w:t>
            </w:r>
          </w:p>
        </w:tc>
        <w:tc>
          <w:tcPr>
            <w:tcW w:w="860"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208</w:t>
            </w:r>
          </w:p>
        </w:tc>
      </w:tr>
      <w:tr w:rsidR="00CA5E49" w:rsidRPr="00F93574">
        <w:trPr>
          <w:trHeight w:val="270"/>
        </w:trPr>
        <w:tc>
          <w:tcPr>
            <w:tcW w:w="3327" w:type="dxa"/>
            <w:tcBorders>
              <w:top w:val="nil"/>
              <w:left w:val="nil"/>
              <w:right w:val="nil"/>
            </w:tcBorders>
            <w:shd w:val="clear" w:color="auto" w:fill="auto"/>
            <w:noWrap/>
            <w:vAlign w:val="bottom"/>
          </w:tcPr>
          <w:p w:rsidR="00CA5E49" w:rsidRPr="00F93574" w:rsidRDefault="00CA5E49" w:rsidP="0097175D">
            <w:pPr>
              <w:spacing w:before="2" w:after="2"/>
              <w:rPr>
                <w:rFonts w:ascii="Times New Roman" w:hAnsi="Times New Roman"/>
                <w:szCs w:val="20"/>
              </w:rPr>
            </w:pPr>
            <w:r w:rsidRPr="00F93574">
              <w:rPr>
                <w:rFonts w:ascii="Times New Roman" w:hAnsi="Times New Roman"/>
                <w:szCs w:val="20"/>
              </w:rPr>
              <w:t>World Bank Finance as % GDP</w:t>
            </w:r>
          </w:p>
        </w:tc>
        <w:tc>
          <w:tcPr>
            <w:tcW w:w="783" w:type="dxa"/>
            <w:tcBorders>
              <w:top w:val="nil"/>
              <w:left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3.544</w:t>
            </w:r>
          </w:p>
        </w:tc>
        <w:tc>
          <w:tcPr>
            <w:tcW w:w="1480" w:type="dxa"/>
            <w:tcBorders>
              <w:top w:val="nil"/>
              <w:left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7.184</w:t>
            </w:r>
          </w:p>
        </w:tc>
        <w:tc>
          <w:tcPr>
            <w:tcW w:w="860" w:type="dxa"/>
            <w:tcBorders>
              <w:top w:val="nil"/>
              <w:left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right w:val="nil"/>
            </w:tcBorders>
            <w:shd w:val="clear" w:color="auto" w:fill="auto"/>
            <w:noWrap/>
            <w:vAlign w:val="bottom"/>
          </w:tcPr>
          <w:p w:rsidR="00CA5E49" w:rsidRPr="00F93574" w:rsidRDefault="00CA5E49" w:rsidP="0097175D">
            <w:pPr>
              <w:spacing w:before="2" w:after="2"/>
              <w:jc w:val="right"/>
              <w:rPr>
                <w:rFonts w:ascii="Times New Roman" w:hAnsi="Times New Roman"/>
                <w:szCs w:val="20"/>
              </w:rPr>
            </w:pPr>
            <w:r w:rsidRPr="00F93574">
              <w:rPr>
                <w:rFonts w:ascii="Times New Roman" w:hAnsi="Times New Roman"/>
                <w:szCs w:val="20"/>
              </w:rPr>
              <w:t>154</w:t>
            </w:r>
          </w:p>
        </w:tc>
      </w:tr>
      <w:tr w:rsidR="00405F9B" w:rsidRPr="00F93574">
        <w:trPr>
          <w:trHeight w:val="270"/>
        </w:trPr>
        <w:tc>
          <w:tcPr>
            <w:tcW w:w="3327"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rPr>
                <w:rFonts w:ascii="Times New Roman" w:hAnsi="Times New Roman"/>
                <w:szCs w:val="20"/>
              </w:rPr>
            </w:pPr>
            <w:r w:rsidRPr="00F93574">
              <w:rPr>
                <w:rFonts w:ascii="Times New Roman" w:hAnsi="Times New Roman"/>
                <w:szCs w:val="20"/>
              </w:rPr>
              <w:t>World Bank Project Count</w:t>
            </w:r>
          </w:p>
        </w:tc>
        <w:tc>
          <w:tcPr>
            <w:tcW w:w="783"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jc w:val="right"/>
              <w:rPr>
                <w:rFonts w:ascii="Times New Roman" w:hAnsi="Times New Roman"/>
                <w:szCs w:val="20"/>
              </w:rPr>
            </w:pPr>
            <w:r w:rsidRPr="00F93574">
              <w:rPr>
                <w:rFonts w:ascii="Times New Roman" w:hAnsi="Times New Roman"/>
                <w:szCs w:val="20"/>
              </w:rPr>
              <w:t>4752</w:t>
            </w:r>
          </w:p>
        </w:tc>
        <w:tc>
          <w:tcPr>
            <w:tcW w:w="1490"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jc w:val="right"/>
              <w:rPr>
                <w:rFonts w:ascii="Times New Roman" w:hAnsi="Times New Roman"/>
                <w:szCs w:val="20"/>
              </w:rPr>
            </w:pPr>
            <w:r w:rsidRPr="00F93574">
              <w:rPr>
                <w:rFonts w:ascii="Times New Roman" w:hAnsi="Times New Roman"/>
                <w:szCs w:val="20"/>
              </w:rPr>
              <w:t>1.530</w:t>
            </w:r>
          </w:p>
        </w:tc>
        <w:tc>
          <w:tcPr>
            <w:tcW w:w="1480"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jc w:val="right"/>
              <w:rPr>
                <w:rFonts w:ascii="Times New Roman" w:hAnsi="Times New Roman"/>
                <w:szCs w:val="20"/>
              </w:rPr>
            </w:pPr>
            <w:r w:rsidRPr="00F93574">
              <w:rPr>
                <w:rFonts w:ascii="Times New Roman" w:hAnsi="Times New Roman"/>
                <w:szCs w:val="20"/>
              </w:rPr>
              <w:t>2.400</w:t>
            </w:r>
          </w:p>
        </w:tc>
        <w:tc>
          <w:tcPr>
            <w:tcW w:w="860"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jc w:val="right"/>
              <w:rPr>
                <w:rFonts w:ascii="Times New Roman" w:hAnsi="Times New Roman"/>
                <w:szCs w:val="20"/>
              </w:rPr>
            </w:pPr>
            <w:r w:rsidRPr="00F93574">
              <w:rPr>
                <w:rFonts w:ascii="Times New Roman" w:hAnsi="Times New Roman"/>
                <w:szCs w:val="20"/>
              </w:rPr>
              <w:t>0</w:t>
            </w:r>
          </w:p>
        </w:tc>
        <w:tc>
          <w:tcPr>
            <w:tcW w:w="1439" w:type="dxa"/>
            <w:tcBorders>
              <w:top w:val="nil"/>
              <w:left w:val="nil"/>
              <w:bottom w:val="single" w:sz="4" w:space="0" w:color="auto"/>
              <w:right w:val="nil"/>
            </w:tcBorders>
            <w:shd w:val="clear" w:color="auto" w:fill="auto"/>
            <w:noWrap/>
            <w:vAlign w:val="bottom"/>
          </w:tcPr>
          <w:p w:rsidR="00405F9B" w:rsidRPr="00F93574" w:rsidRDefault="00405F9B" w:rsidP="0097175D">
            <w:pPr>
              <w:spacing w:before="2" w:after="2"/>
              <w:jc w:val="right"/>
              <w:rPr>
                <w:rFonts w:ascii="Times New Roman" w:hAnsi="Times New Roman"/>
                <w:szCs w:val="20"/>
              </w:rPr>
            </w:pPr>
            <w:r w:rsidRPr="00F93574">
              <w:rPr>
                <w:rFonts w:ascii="Times New Roman" w:hAnsi="Times New Roman"/>
                <w:szCs w:val="20"/>
              </w:rPr>
              <w:t>24</w:t>
            </w:r>
          </w:p>
        </w:tc>
      </w:tr>
      <w:tr w:rsidR="00405F9B" w:rsidRPr="00F93574">
        <w:trPr>
          <w:trHeight w:val="270"/>
        </w:trPr>
        <w:tc>
          <w:tcPr>
            <w:tcW w:w="9379" w:type="dxa"/>
            <w:gridSpan w:val="6"/>
            <w:tcBorders>
              <w:top w:val="nil"/>
              <w:left w:val="nil"/>
              <w:bottom w:val="single" w:sz="4" w:space="0" w:color="auto"/>
              <w:right w:val="nil"/>
            </w:tcBorders>
            <w:shd w:val="clear" w:color="auto" w:fill="auto"/>
            <w:noWrap/>
          </w:tcPr>
          <w:p w:rsidR="00405F9B" w:rsidRPr="00405F9B" w:rsidRDefault="00405F9B" w:rsidP="00405F9B">
            <w:pPr>
              <w:spacing w:before="2" w:after="2"/>
              <w:rPr>
                <w:rFonts w:ascii="Times New Roman" w:hAnsi="Times New Roman"/>
                <w:sz w:val="20"/>
                <w:szCs w:val="20"/>
              </w:rPr>
            </w:pPr>
            <w:r w:rsidRPr="00405F9B">
              <w:rPr>
                <w:rFonts w:ascii="Times New Roman" w:hAnsi="Times New Roman"/>
                <w:sz w:val="20"/>
                <w:szCs w:val="20"/>
              </w:rPr>
              <w:t>Note: Data source is World Bank and Amanda Licht.</w:t>
            </w:r>
          </w:p>
        </w:tc>
      </w:tr>
    </w:tbl>
    <w:p w:rsidR="00974047" w:rsidRDefault="00974047" w:rsidP="00B110CA">
      <w:pPr>
        <w:spacing w:line="480" w:lineRule="auto"/>
        <w:ind w:firstLine="720"/>
        <w:jc w:val="both"/>
        <w:rPr>
          <w:rFonts w:ascii="Times New Roman" w:hAnsi="Times New Roman"/>
        </w:rPr>
      </w:pPr>
    </w:p>
    <w:p w:rsidR="006A0735" w:rsidRDefault="00974047" w:rsidP="00974047">
      <w:pPr>
        <w:ind w:firstLine="720"/>
        <w:jc w:val="center"/>
        <w:rPr>
          <w:rFonts w:ascii="Times New Roman" w:hAnsi="Times New Roman"/>
          <w:smallCaps/>
        </w:rPr>
      </w:pPr>
      <w:r>
        <w:rPr>
          <w:rFonts w:ascii="Times New Roman" w:hAnsi="Times New Roman"/>
          <w:smallCaps/>
        </w:rPr>
        <w:t>Linear Probability Model and Uncensored Probit</w:t>
      </w:r>
    </w:p>
    <w:p w:rsidR="00E91FBD" w:rsidRDefault="00E91FBD" w:rsidP="00974047">
      <w:pPr>
        <w:ind w:firstLine="720"/>
        <w:jc w:val="center"/>
        <w:rPr>
          <w:rFonts w:ascii="Times New Roman" w:hAnsi="Times New Roman"/>
          <w:smallCaps/>
        </w:rPr>
      </w:pPr>
    </w:p>
    <w:p w:rsidR="00425829" w:rsidRDefault="00CD58C4" w:rsidP="00CD58C4">
      <w:pPr>
        <w:spacing w:line="480" w:lineRule="auto"/>
        <w:jc w:val="both"/>
        <w:rPr>
          <w:rFonts w:ascii="Times New Roman" w:hAnsi="Times New Roman"/>
        </w:rPr>
      </w:pPr>
      <w:r>
        <w:rPr>
          <w:rFonts w:ascii="Times New Roman" w:hAnsi="Times New Roman"/>
        </w:rPr>
        <w:tab/>
      </w:r>
      <w:r w:rsidR="00405F9B">
        <w:rPr>
          <w:rFonts w:ascii="Times New Roman" w:hAnsi="Times New Roman"/>
        </w:rPr>
        <w:t>Predicting the change in a limited dependent variable like an indicator with OLS is referred to as the linear probability model. For our first model (see Table 2, model 1), the coalition failure dummy is predicted using our conditionality variables, amounts of World Bank finance, interaction terms with the democracy dummy, and several other variables that would influence the probability of coalition failure (see appendix for equation</w:t>
      </w:r>
      <w:r w:rsidR="005B3C0B">
        <w:rPr>
          <w:rFonts w:ascii="Times New Roman" w:hAnsi="Times New Roman"/>
        </w:rPr>
        <w:t xml:space="preserve"> 1</w:t>
      </w:r>
      <w:r w:rsidR="00405F9B">
        <w:rPr>
          <w:rFonts w:ascii="Times New Roman" w:hAnsi="Times New Roman"/>
        </w:rPr>
        <w:t xml:space="preserve">). </w:t>
      </w:r>
      <w:r w:rsidR="0097175D">
        <w:rPr>
          <w:rFonts w:ascii="Times New Roman" w:hAnsi="Times New Roman"/>
        </w:rPr>
        <w:t>The linear probability model is flawed for several reasons. First, because it is attempting to predict the change from 0 to 1 using a line, the model fits the data very poorly. This is evident in the R</w:t>
      </w:r>
      <w:r w:rsidR="0097175D" w:rsidRPr="0097175D">
        <w:rPr>
          <w:rFonts w:ascii="Times New Roman" w:hAnsi="Times New Roman"/>
          <w:vertAlign w:val="superscript"/>
        </w:rPr>
        <w:t>2</w:t>
      </w:r>
      <w:r w:rsidR="0097175D">
        <w:rPr>
          <w:rFonts w:ascii="Times New Roman" w:hAnsi="Times New Roman"/>
        </w:rPr>
        <w:t xml:space="preserve"> of the model, which states that the linear probability model can only account for</w:t>
      </w:r>
      <w:r w:rsidR="006550F6">
        <w:rPr>
          <w:rFonts w:ascii="Times New Roman" w:hAnsi="Times New Roman"/>
        </w:rPr>
        <w:t xml:space="preserve"> about</w:t>
      </w:r>
      <w:r w:rsidR="0097175D">
        <w:rPr>
          <w:rFonts w:ascii="Times New Roman" w:hAnsi="Times New Roman"/>
        </w:rPr>
        <w:t xml:space="preserve"> </w:t>
      </w:r>
      <w:r w:rsidR="006550F6">
        <w:rPr>
          <w:rFonts w:ascii="Times New Roman" w:hAnsi="Times New Roman"/>
        </w:rPr>
        <w:t>5 percent of the varia</w:t>
      </w:r>
      <w:r w:rsidR="005B3C0B">
        <w:rPr>
          <w:rFonts w:ascii="Times New Roman" w:hAnsi="Times New Roman"/>
        </w:rPr>
        <w:t>tion in our dependent variable.</w:t>
      </w:r>
      <w:r w:rsidR="00B80D8F">
        <w:rPr>
          <w:rFonts w:ascii="Times New Roman" w:hAnsi="Times New Roman"/>
        </w:rPr>
        <w:t xml:space="preserve"> The fact that the model is attempting to predict a change between zero and one with a line also means that it can have predictions above one and below zero, which are meaningless for probability.</w:t>
      </w:r>
      <w:r w:rsidR="005B3C0B">
        <w:rPr>
          <w:rFonts w:ascii="Times New Roman" w:hAnsi="Times New Roman"/>
        </w:rPr>
        <w:t xml:space="preserve"> Second, the linear probability model cannot account for the heteroskedasticity inherent in data with limited dependent variables. Since the dependent variable can only take on two values, the error term for the linear probability model can only be zero minus the predicted value or one minus the predicted value. This induces non-constant error variance. This heteroskedasticity can be quantified with a White test (see appendix for equation 2). The result of a White test on our linear probability model gives us a statistic of 131.6, which yields a p-value of approximately zero. Therefore, we reject the null of homoskedasticity and must develop a better model to fit the data. </w:t>
      </w:r>
    </w:p>
    <w:p w:rsidR="00762FA1" w:rsidRDefault="00425829" w:rsidP="00CD58C4">
      <w:pPr>
        <w:spacing w:line="480" w:lineRule="auto"/>
        <w:jc w:val="both"/>
        <w:rPr>
          <w:rFonts w:ascii="Times New Roman" w:hAnsi="Times New Roman"/>
        </w:rPr>
        <w:sectPr w:rsidR="00762FA1">
          <w:pgSz w:w="12240" w:h="15840"/>
          <w:pgMar w:top="1440" w:right="1440" w:bottom="1440" w:left="1440" w:gutter="0"/>
        </w:sectPr>
      </w:pPr>
      <w:r>
        <w:rPr>
          <w:rFonts w:ascii="Times New Roman" w:hAnsi="Times New Roman"/>
        </w:rPr>
        <w:tab/>
        <w:t xml:space="preserve">The results of our second model are presented in Table 2. This model is a probit analysis of the same variables used in our linear probability model. </w:t>
      </w:r>
      <w:r w:rsidR="005140D1">
        <w:rPr>
          <w:rFonts w:ascii="Times New Roman" w:hAnsi="Times New Roman"/>
        </w:rPr>
        <w:t>While the results are much more promising than the linear probability model, this probit analysis also suffers from certain problems. The largest problem being that the likelihood of coalition failure in our dataset is incredibly low. Recall from the summary statistics that out of 4752 leader-years, a coalitio</w:t>
      </w:r>
      <w:r w:rsidR="000D0354">
        <w:rPr>
          <w:rFonts w:ascii="Times New Roman" w:hAnsi="Times New Roman"/>
        </w:rPr>
        <w:t>n failure was only observed 9.1 percent</w:t>
      </w:r>
      <w:r w:rsidR="005140D1">
        <w:rPr>
          <w:rFonts w:ascii="Times New Roman" w:hAnsi="Times New Roman"/>
        </w:rPr>
        <w:t xml:space="preserve"> of the time. This leads to an inaccurate estimation of the probability of coalition failure in our model. Although it appears like it is accurate with</w:t>
      </w:r>
      <w:r w:rsidR="000D0354">
        <w:rPr>
          <w:rFonts w:ascii="Times New Roman" w:hAnsi="Times New Roman"/>
        </w:rPr>
        <w:t xml:space="preserve"> about 91 percent of all predictions being correct—with a probability of greater than or equal to 0.5 </w:t>
      </w:r>
    </w:p>
    <w:p w:rsidR="00762FA1" w:rsidRDefault="00762FA1" w:rsidP="00CD58C4">
      <w:pPr>
        <w:spacing w:line="480" w:lineRule="auto"/>
        <w:jc w:val="both"/>
        <w:rPr>
          <w:rFonts w:ascii="Times New Roman" w:hAnsi="Times New Roman"/>
        </w:rPr>
        <w:sectPr w:rsidR="00762FA1">
          <w:type w:val="continuous"/>
          <w:pgSz w:w="12240" w:h="15840"/>
          <w:pgMar w:top="1440" w:right="1440" w:bottom="1440" w:left="1440" w:gutter="0"/>
        </w:sectPr>
      </w:pPr>
    </w:p>
    <w:p w:rsidR="00655F81" w:rsidRPr="00655F81" w:rsidRDefault="00655F81" w:rsidP="00655F81">
      <w:pPr>
        <w:pStyle w:val="Caption"/>
        <w:keepNext/>
        <w:jc w:val="center"/>
        <w:rPr>
          <w:rFonts w:ascii="Times New Roman" w:hAnsi="Times New Roman"/>
          <w:smallCaps/>
          <w:color w:val="auto"/>
          <w:sz w:val="24"/>
        </w:rPr>
      </w:pPr>
      <w:r w:rsidRPr="00655F81">
        <w:rPr>
          <w:rFonts w:ascii="Times New Roman" w:hAnsi="Times New Roman"/>
          <w:smallCaps/>
          <w:color w:val="auto"/>
          <w:sz w:val="24"/>
        </w:rPr>
        <w:t xml:space="preserve">Table </w:t>
      </w:r>
      <w:r w:rsidR="000D3316" w:rsidRPr="00655F81">
        <w:rPr>
          <w:rFonts w:ascii="Times New Roman" w:hAnsi="Times New Roman"/>
          <w:smallCaps/>
          <w:color w:val="auto"/>
          <w:sz w:val="24"/>
        </w:rPr>
        <w:fldChar w:fldCharType="begin"/>
      </w:r>
      <w:r w:rsidRPr="00655F81">
        <w:rPr>
          <w:rFonts w:ascii="Times New Roman" w:hAnsi="Times New Roman"/>
          <w:smallCaps/>
          <w:color w:val="auto"/>
          <w:sz w:val="24"/>
        </w:rPr>
        <w:instrText xml:space="preserve"> SEQ Table \* ARABIC </w:instrText>
      </w:r>
      <w:r w:rsidR="000D3316" w:rsidRPr="00655F81">
        <w:rPr>
          <w:rFonts w:ascii="Times New Roman" w:hAnsi="Times New Roman"/>
          <w:smallCaps/>
          <w:color w:val="auto"/>
          <w:sz w:val="24"/>
        </w:rPr>
        <w:fldChar w:fldCharType="separate"/>
      </w:r>
      <w:r w:rsidR="00AE7318">
        <w:rPr>
          <w:rFonts w:ascii="Times New Roman" w:hAnsi="Times New Roman"/>
          <w:smallCaps/>
          <w:noProof/>
          <w:color w:val="auto"/>
          <w:sz w:val="24"/>
        </w:rPr>
        <w:t>2</w:t>
      </w:r>
      <w:r w:rsidR="000D3316" w:rsidRPr="00655F81">
        <w:rPr>
          <w:rFonts w:ascii="Times New Roman" w:hAnsi="Times New Roman"/>
          <w:smallCaps/>
          <w:color w:val="auto"/>
          <w:sz w:val="24"/>
        </w:rPr>
        <w:fldChar w:fldCharType="end"/>
      </w:r>
      <w:r w:rsidRPr="00655F81">
        <w:rPr>
          <w:rFonts w:ascii="Times New Roman" w:hAnsi="Times New Roman"/>
          <w:smallCaps/>
          <w:color w:val="auto"/>
          <w:sz w:val="24"/>
        </w:rPr>
        <w:t>: Linear Probability Model and Initial Probit Model</w:t>
      </w:r>
    </w:p>
    <w:tbl>
      <w:tblPr>
        <w:tblpPr w:leftFromText="180" w:rightFromText="180" w:vertAnchor="page" w:horzAnchor="page" w:tblpX="1549" w:tblpY="1441"/>
        <w:tblW w:w="9375" w:type="dxa"/>
        <w:tblLook w:val="0000"/>
      </w:tblPr>
      <w:tblGrid>
        <w:gridCol w:w="5795"/>
        <w:gridCol w:w="1790"/>
        <w:gridCol w:w="24"/>
        <w:gridCol w:w="1766"/>
      </w:tblGrid>
      <w:tr w:rsidR="00762FA1" w:rsidRPr="00C06795">
        <w:trPr>
          <w:trHeight w:val="90"/>
        </w:trPr>
        <w:tc>
          <w:tcPr>
            <w:tcW w:w="5795" w:type="dxa"/>
            <w:tcBorders>
              <w:left w:val="nil"/>
              <w:bottom w:val="single" w:sz="4" w:space="0" w:color="auto"/>
              <w:right w:val="nil"/>
            </w:tcBorders>
            <w:shd w:val="clear" w:color="auto" w:fill="auto"/>
            <w:noWrap/>
            <w:vAlign w:val="bottom"/>
          </w:tcPr>
          <w:p w:rsidR="00762FA1" w:rsidRPr="00195DB9" w:rsidRDefault="00762FA1" w:rsidP="00655F81">
            <w:pPr>
              <w:spacing w:before="2" w:after="2"/>
              <w:rPr>
                <w:rFonts w:ascii="Times New Roman" w:hAnsi="Times New Roman"/>
                <w:i/>
                <w:szCs w:val="20"/>
              </w:rPr>
            </w:pPr>
            <w:r>
              <w:rPr>
                <w:rFonts w:ascii="Times New Roman" w:hAnsi="Times New Roman"/>
                <w:i/>
                <w:szCs w:val="20"/>
              </w:rPr>
              <w:t>DV: Winning Coalition Failure</w:t>
            </w:r>
          </w:p>
        </w:tc>
        <w:tc>
          <w:tcPr>
            <w:tcW w:w="1790" w:type="dxa"/>
            <w:tcBorders>
              <w:left w:val="nil"/>
              <w:bottom w:val="single" w:sz="4" w:space="0" w:color="auto"/>
              <w:right w:val="nil"/>
            </w:tcBorders>
            <w:shd w:val="clear" w:color="auto" w:fill="auto"/>
            <w:noWrap/>
            <w:vAlign w:val="center"/>
          </w:tcPr>
          <w:p w:rsidR="00762FA1" w:rsidRPr="00C06795" w:rsidRDefault="00762FA1" w:rsidP="00655F81">
            <w:pPr>
              <w:spacing w:before="2" w:after="2"/>
              <w:jc w:val="center"/>
              <w:rPr>
                <w:rFonts w:ascii="Times New Roman" w:hAnsi="Times New Roman"/>
                <w:b/>
                <w:szCs w:val="20"/>
              </w:rPr>
            </w:pPr>
            <w:r w:rsidRPr="00C06795">
              <w:rPr>
                <w:rFonts w:ascii="Times New Roman" w:hAnsi="Times New Roman"/>
                <w:b/>
                <w:szCs w:val="20"/>
              </w:rPr>
              <w:t>(1) LPM</w:t>
            </w:r>
          </w:p>
        </w:tc>
        <w:tc>
          <w:tcPr>
            <w:tcW w:w="1790" w:type="dxa"/>
            <w:gridSpan w:val="2"/>
            <w:tcBorders>
              <w:left w:val="nil"/>
              <w:bottom w:val="single" w:sz="4" w:space="0" w:color="auto"/>
              <w:right w:val="nil"/>
            </w:tcBorders>
            <w:shd w:val="clear" w:color="auto" w:fill="auto"/>
            <w:vAlign w:val="center"/>
          </w:tcPr>
          <w:p w:rsidR="00762FA1" w:rsidRPr="00C06795" w:rsidRDefault="00762FA1" w:rsidP="00655F81">
            <w:pPr>
              <w:spacing w:before="2" w:after="2"/>
              <w:jc w:val="center"/>
              <w:rPr>
                <w:rFonts w:ascii="Times New Roman" w:hAnsi="Times New Roman"/>
                <w:b/>
                <w:szCs w:val="20"/>
              </w:rPr>
            </w:pPr>
            <w:r w:rsidRPr="00C06795">
              <w:rPr>
                <w:rFonts w:ascii="Times New Roman" w:hAnsi="Times New Roman"/>
                <w:b/>
                <w:szCs w:val="20"/>
              </w:rPr>
              <w:t>(2) Probit</w:t>
            </w:r>
          </w:p>
        </w:tc>
      </w:tr>
      <w:tr w:rsidR="00762FA1" w:rsidRPr="009B1705">
        <w:trPr>
          <w:trHeight w:val="90"/>
        </w:trPr>
        <w:tc>
          <w:tcPr>
            <w:tcW w:w="5795" w:type="dxa"/>
            <w:tcBorders>
              <w:top w:val="single" w:sz="4" w:space="0" w:color="auto"/>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World Bank finance / GDP</w:t>
            </w:r>
          </w:p>
        </w:tc>
        <w:tc>
          <w:tcPr>
            <w:tcW w:w="1814" w:type="dxa"/>
            <w:gridSpan w:val="2"/>
            <w:tcBorders>
              <w:top w:val="single" w:sz="4" w:space="0" w:color="auto"/>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-0.000633</w:t>
            </w:r>
          </w:p>
        </w:tc>
        <w:tc>
          <w:tcPr>
            <w:tcW w:w="1766" w:type="dxa"/>
            <w:tcBorders>
              <w:top w:val="single" w:sz="4" w:space="0" w:color="auto"/>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0.00113</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(0.00319)</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00E927F7">
              <w:rPr>
                <w:rFonts w:ascii="Times New Roman" w:hAnsi="Times New Roman"/>
                <w:szCs w:val="20"/>
              </w:rPr>
              <w:t>0.00219</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Total Prior Actions</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-0.000228</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w:t>
            </w:r>
            <w:r w:rsidR="00E927F7">
              <w:rPr>
                <w:rFonts w:ascii="Times New Roman" w:hAnsi="Times New Roman"/>
                <w:szCs w:val="20"/>
              </w:rPr>
              <w:t>0431</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(0.000651)</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0.00</w:t>
            </w:r>
            <w:r w:rsidR="00E927F7">
              <w:rPr>
                <w:rFonts w:ascii="Times New Roman" w:hAnsi="Times New Roman"/>
                <w:szCs w:val="20"/>
              </w:rPr>
              <w:t>0609</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Total Benchmarks</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-0.000519</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-0.00161</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(0.000900)</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00E927F7">
              <w:rPr>
                <w:rFonts w:ascii="Times New Roman" w:hAnsi="Times New Roman"/>
                <w:szCs w:val="20"/>
              </w:rPr>
              <w:t>0.00128</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Grant element of finance</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-0.0902</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-3</w:t>
            </w:r>
            <w:r w:rsidR="00762FA1" w:rsidRPr="009B1705">
              <w:rPr>
                <w:rFonts w:ascii="Times New Roman" w:hAnsi="Times New Roman"/>
                <w:szCs w:val="20"/>
              </w:rPr>
              <w:t>.</w:t>
            </w:r>
            <w:r>
              <w:rPr>
                <w:rFonts w:ascii="Times New Roman" w:hAnsi="Times New Roman"/>
                <w:szCs w:val="20"/>
              </w:rPr>
              <w:t>903</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(0.183)</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00E927F7">
              <w:rPr>
                <w:rFonts w:ascii="Times New Roman" w:hAnsi="Times New Roman"/>
                <w:szCs w:val="20"/>
              </w:rPr>
              <w:t>3.092</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Total Prior Actions x Democracy</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-0.000267</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w:t>
            </w:r>
            <w:r w:rsidR="00E927F7">
              <w:rPr>
                <w:rFonts w:ascii="Times New Roman" w:hAnsi="Times New Roman"/>
                <w:szCs w:val="20"/>
              </w:rPr>
              <w:t>00238</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(0.000844)</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00763</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Total Benchmarks x Democracy</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0.00395**</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0.00352</w:t>
            </w:r>
            <w:r w:rsidR="00762FA1"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(0.00144)</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w:t>
            </w:r>
            <w:r w:rsidRPr="009B1705">
              <w:rPr>
                <w:rFonts w:ascii="Times New Roman" w:hAnsi="Times New Roman"/>
                <w:szCs w:val="20"/>
              </w:rPr>
              <w:t>15</w:t>
            </w:r>
            <w:r w:rsidR="00E927F7">
              <w:rPr>
                <w:rFonts w:ascii="Times New Roman" w:hAnsi="Times New Roman"/>
                <w:szCs w:val="20"/>
              </w:rPr>
              <w:t>3</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Grant element x Democracy</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0.229</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3</w:t>
            </w:r>
            <w:r w:rsidR="00762FA1" w:rsidRPr="009B1705">
              <w:rPr>
                <w:rFonts w:ascii="Times New Roman" w:hAnsi="Times New Roman"/>
                <w:szCs w:val="20"/>
              </w:rPr>
              <w:t>.</w:t>
            </w:r>
            <w:r>
              <w:rPr>
                <w:rFonts w:ascii="Times New Roman" w:hAnsi="Times New Roman"/>
                <w:szCs w:val="20"/>
              </w:rPr>
              <w:t>986</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(0.200)</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00E927F7">
              <w:rPr>
                <w:rFonts w:ascii="Times New Roman" w:hAnsi="Times New Roman"/>
                <w:szCs w:val="20"/>
              </w:rPr>
              <w:t>2</w:t>
            </w:r>
            <w:r w:rsidRPr="009B1705">
              <w:rPr>
                <w:rFonts w:ascii="Times New Roman" w:hAnsi="Times New Roman"/>
                <w:szCs w:val="20"/>
              </w:rPr>
              <w:t>.</w:t>
            </w:r>
            <w:r w:rsidR="00E927F7">
              <w:rPr>
                <w:rFonts w:ascii="Times New Roman" w:hAnsi="Times New Roman"/>
                <w:szCs w:val="20"/>
              </w:rPr>
              <w:t>091</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Democracy dummy</w:t>
            </w:r>
            <w:r w:rsidR="00E927F7">
              <w:rPr>
                <w:rFonts w:ascii="Times New Roman" w:hAnsi="Times New Roman"/>
                <w:szCs w:val="20"/>
              </w:rPr>
              <w:t xml:space="preserve"> (d)</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0.0479***</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w:t>
            </w:r>
            <w:r w:rsidR="00E927F7">
              <w:rPr>
                <w:rFonts w:ascii="Times New Roman" w:hAnsi="Times New Roman"/>
                <w:szCs w:val="20"/>
              </w:rPr>
              <w:t>05</w:t>
            </w:r>
            <w:r w:rsidRPr="009B1705">
              <w:rPr>
                <w:rFonts w:ascii="Times New Roman" w:hAnsi="Times New Roman"/>
                <w:szCs w:val="20"/>
              </w:rPr>
              <w:t>0</w:t>
            </w:r>
            <w:r w:rsidR="00E927F7">
              <w:rPr>
                <w:rFonts w:ascii="Times New Roman" w:hAnsi="Times New Roman"/>
                <w:szCs w:val="20"/>
              </w:rPr>
              <w:t>1</w:t>
            </w:r>
            <w:r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(0.0104)</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0.071</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Log(Tenure) x World Bank finance / GDP</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0.000125</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w:t>
            </w:r>
            <w:r w:rsidR="00E927F7">
              <w:rPr>
                <w:rFonts w:ascii="Times New Roman" w:hAnsi="Times New Roman"/>
                <w:szCs w:val="20"/>
              </w:rPr>
              <w:t>0144</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(0.000425)</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0.00</w:t>
            </w:r>
            <w:r w:rsidR="00E927F7">
              <w:rPr>
                <w:rFonts w:ascii="Times New Roman" w:hAnsi="Times New Roman"/>
                <w:szCs w:val="20"/>
              </w:rPr>
              <w:t>0326</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Democracy x World Bank finance / GDP</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-0.0298***</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w:t>
            </w:r>
            <w:r w:rsidR="00E927F7">
              <w:rPr>
                <w:rFonts w:ascii="Times New Roman" w:hAnsi="Times New Roman"/>
                <w:szCs w:val="20"/>
              </w:rPr>
              <w:t>0286</w:t>
            </w:r>
            <w:r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(0.00725)</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w:t>
            </w:r>
            <w:r w:rsidR="00E927F7">
              <w:rPr>
                <w:rFonts w:ascii="Times New Roman" w:hAnsi="Times New Roman"/>
                <w:szCs w:val="20"/>
              </w:rPr>
              <w:t>00910</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Democracy x Log(Tenure) * World Bank finance / GDP</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0.00386***</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w:t>
            </w:r>
            <w:r w:rsidR="00E927F7">
              <w:rPr>
                <w:rFonts w:ascii="Times New Roman" w:hAnsi="Times New Roman"/>
                <w:szCs w:val="20"/>
              </w:rPr>
              <w:t>0372</w:t>
            </w:r>
            <w:r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(0.000987)</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0.00</w:t>
            </w:r>
            <w:r w:rsidR="00E927F7">
              <w:rPr>
                <w:rFonts w:ascii="Times New Roman" w:hAnsi="Times New Roman"/>
                <w:szCs w:val="20"/>
              </w:rPr>
              <w:t>120</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Log(Leader Tenure)</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-0.0312***</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w:t>
            </w:r>
            <w:r w:rsidR="00E927F7">
              <w:rPr>
                <w:rFonts w:ascii="Times New Roman" w:hAnsi="Times New Roman"/>
                <w:szCs w:val="20"/>
              </w:rPr>
              <w:t>0245</w:t>
            </w:r>
            <w:r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(0.00339)</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0270</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GDP growth, lagged one year</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-0.107*</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-0.0928</w:t>
            </w:r>
            <w:r w:rsidR="00762FA1"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(0.0493)</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w:t>
            </w:r>
            <w:r w:rsidR="00E927F7">
              <w:rPr>
                <w:rFonts w:ascii="Times New Roman" w:hAnsi="Times New Roman"/>
                <w:szCs w:val="20"/>
              </w:rPr>
              <w:t>0342</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Log(Total Trade), lagged one year</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-0.00168</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w:t>
            </w:r>
            <w:r w:rsidR="00E927F7">
              <w:rPr>
                <w:rFonts w:ascii="Times New Roman" w:hAnsi="Times New Roman"/>
                <w:szCs w:val="20"/>
              </w:rPr>
              <w:t>03</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(0.00251)</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0227</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Intensity of civil conflict</w:t>
            </w:r>
            <w:r w:rsidR="00E927F7">
              <w:rPr>
                <w:rFonts w:ascii="Times New Roman" w:hAnsi="Times New Roman"/>
                <w:szCs w:val="20"/>
              </w:rPr>
              <w:t xml:space="preserve"> (d)</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0.0260***</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0.0222</w:t>
            </w:r>
            <w:r w:rsidR="00762FA1"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(0.00790)</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0692</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South America dummy</w:t>
            </w:r>
            <w:r w:rsidR="00E927F7">
              <w:rPr>
                <w:rFonts w:ascii="Times New Roman" w:hAnsi="Times New Roman"/>
                <w:szCs w:val="20"/>
              </w:rPr>
              <w:t xml:space="preserve"> (d)</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0.0408**</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w:t>
            </w:r>
            <w:r w:rsidR="00E927F7">
              <w:rPr>
                <w:rFonts w:ascii="Times New Roman" w:hAnsi="Times New Roman"/>
                <w:szCs w:val="20"/>
              </w:rPr>
              <w:t>0368</w:t>
            </w:r>
            <w:r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(0.0138)</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00E927F7">
              <w:rPr>
                <w:rFonts w:ascii="Times New Roman" w:hAnsi="Times New Roman"/>
                <w:szCs w:val="20"/>
              </w:rPr>
              <w:t>0.0123</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Sub-Saharan Africa dummy</w:t>
            </w:r>
            <w:r w:rsidR="00E927F7">
              <w:rPr>
                <w:rFonts w:ascii="Times New Roman" w:hAnsi="Times New Roman"/>
                <w:szCs w:val="20"/>
              </w:rPr>
              <w:t xml:space="preserve"> (d)</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-0.0146</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-0.0120</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(0.0106)</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w:t>
            </w:r>
            <w:r w:rsidR="00E927F7">
              <w:rPr>
                <w:rFonts w:ascii="Times New Roman" w:hAnsi="Times New Roman"/>
                <w:szCs w:val="20"/>
              </w:rPr>
              <w:t>0968</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South Asia dummy</w:t>
            </w:r>
            <w:r w:rsidR="00E927F7">
              <w:rPr>
                <w:rFonts w:ascii="Times New Roman" w:hAnsi="Times New Roman"/>
                <w:szCs w:val="20"/>
              </w:rPr>
              <w:t xml:space="preserve"> (d)</w:t>
            </w:r>
          </w:p>
        </w:tc>
        <w:tc>
          <w:tcPr>
            <w:tcW w:w="1814" w:type="dxa"/>
            <w:gridSpan w:val="2"/>
            <w:tcBorders>
              <w:top w:val="single" w:sz="4" w:space="0" w:color="BFBFBF" w:themeColor="background1" w:themeShade="BF"/>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0.0343*</w:t>
            </w:r>
          </w:p>
        </w:tc>
        <w:tc>
          <w:tcPr>
            <w:tcW w:w="1766" w:type="dxa"/>
            <w:tcBorders>
              <w:top w:val="single" w:sz="4" w:space="0" w:color="BFBFBF" w:themeColor="background1" w:themeShade="BF"/>
              <w:left w:val="nil"/>
              <w:right w:val="nil"/>
            </w:tcBorders>
            <w:shd w:val="clear" w:color="auto" w:fill="auto"/>
            <w:noWrap/>
            <w:vAlign w:val="center"/>
          </w:tcPr>
          <w:p w:rsidR="00762FA1" w:rsidRPr="009B1705" w:rsidRDefault="00E927F7" w:rsidP="00655F81">
            <w:pPr>
              <w:spacing w:before="2" w:after="2"/>
              <w:jc w:val="center"/>
              <w:rPr>
                <w:rFonts w:ascii="Times New Roman" w:hAnsi="Times New Roman"/>
                <w:szCs w:val="20"/>
              </w:rPr>
            </w:pPr>
            <w:r>
              <w:rPr>
                <w:rFonts w:ascii="Times New Roman" w:hAnsi="Times New Roman"/>
                <w:szCs w:val="20"/>
              </w:rPr>
              <w:t>0.0286</w:t>
            </w:r>
            <w:r w:rsidR="00762FA1" w:rsidRPr="009B1705">
              <w:rPr>
                <w:rFonts w:ascii="Times New Roman" w:hAnsi="Times New Roman"/>
                <w:szCs w:val="20"/>
              </w:rPr>
              <w:t>*</w:t>
            </w:r>
          </w:p>
        </w:tc>
      </w:tr>
      <w:tr w:rsidR="00762FA1" w:rsidRPr="009B1705">
        <w:trPr>
          <w:trHeight w:val="90"/>
        </w:trPr>
        <w:tc>
          <w:tcPr>
            <w:tcW w:w="5795" w:type="dxa"/>
            <w:tcBorders>
              <w:top w:val="nil"/>
              <w:left w:val="nil"/>
              <w:bottom w:val="single" w:sz="4" w:space="0" w:color="BFBFBF" w:themeColor="background1" w:themeShade="BF"/>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(0.0163)</w:t>
            </w:r>
          </w:p>
        </w:tc>
        <w:tc>
          <w:tcPr>
            <w:tcW w:w="1766" w:type="dxa"/>
            <w:tcBorders>
              <w:top w:val="nil"/>
              <w:left w:val="nil"/>
              <w:bottom w:val="single" w:sz="4" w:space="0" w:color="BFBFBF" w:themeColor="background1" w:themeShade="BF"/>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0.087</w:t>
            </w:r>
            <w:r>
              <w:rPr>
                <w:rFonts w:ascii="Times New Roman" w:hAnsi="Times New Roman"/>
                <w:szCs w:val="20"/>
              </w:rPr>
              <w:t>)</w:t>
            </w:r>
          </w:p>
        </w:tc>
      </w:tr>
      <w:tr w:rsidR="00762FA1" w:rsidRPr="009B1705">
        <w:trPr>
          <w:trHeight w:val="90"/>
        </w:trPr>
        <w:tc>
          <w:tcPr>
            <w:tcW w:w="5795" w:type="dxa"/>
            <w:tcBorders>
              <w:top w:val="single" w:sz="4" w:space="0" w:color="BFBFBF" w:themeColor="background1" w:themeShade="BF"/>
              <w:left w:val="nil"/>
              <w:bottom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Constant</w:t>
            </w:r>
          </w:p>
        </w:tc>
        <w:tc>
          <w:tcPr>
            <w:tcW w:w="1814" w:type="dxa"/>
            <w:gridSpan w:val="2"/>
            <w:tcBorders>
              <w:top w:val="single" w:sz="4" w:space="0" w:color="BFBFBF" w:themeColor="background1" w:themeShade="BF"/>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0.295***</w:t>
            </w:r>
          </w:p>
        </w:tc>
        <w:tc>
          <w:tcPr>
            <w:tcW w:w="1766" w:type="dxa"/>
            <w:tcBorders>
              <w:top w:val="single" w:sz="4" w:space="0" w:color="BFBFBF" w:themeColor="background1" w:themeShade="BF"/>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-0.269</w:t>
            </w:r>
          </w:p>
        </w:tc>
      </w:tr>
      <w:tr w:rsidR="00762FA1" w:rsidRPr="009B1705">
        <w:trPr>
          <w:trHeight w:val="90"/>
        </w:trPr>
        <w:tc>
          <w:tcPr>
            <w:tcW w:w="5795" w:type="dxa"/>
            <w:tcBorders>
              <w:top w:val="nil"/>
              <w:left w:val="nil"/>
              <w:bottom w:val="single" w:sz="4" w:space="0" w:color="auto"/>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p>
        </w:tc>
        <w:tc>
          <w:tcPr>
            <w:tcW w:w="1814" w:type="dxa"/>
            <w:gridSpan w:val="2"/>
            <w:tcBorders>
              <w:top w:val="nil"/>
              <w:left w:val="nil"/>
              <w:bottom w:val="single" w:sz="4" w:space="0" w:color="auto"/>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(0.0267)</w:t>
            </w:r>
          </w:p>
        </w:tc>
        <w:tc>
          <w:tcPr>
            <w:tcW w:w="1766" w:type="dxa"/>
            <w:tcBorders>
              <w:top w:val="nil"/>
              <w:left w:val="nil"/>
              <w:bottom w:val="single" w:sz="4" w:space="0" w:color="auto"/>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r w:rsidRPr="009B1705">
              <w:rPr>
                <w:rFonts w:ascii="Times New Roman" w:hAnsi="Times New Roman"/>
                <w:szCs w:val="20"/>
              </w:rPr>
              <w:t>0.149</w:t>
            </w:r>
            <w:r>
              <w:rPr>
                <w:rFonts w:ascii="Times New Roman" w:hAnsi="Times New Roman"/>
                <w:szCs w:val="20"/>
              </w:rPr>
              <w:t>)</w:t>
            </w:r>
          </w:p>
        </w:tc>
      </w:tr>
      <w:tr w:rsidR="00762FA1" w:rsidRPr="009B1705">
        <w:trPr>
          <w:trHeight w:val="90"/>
        </w:trPr>
        <w:tc>
          <w:tcPr>
            <w:tcW w:w="5795" w:type="dxa"/>
            <w:tcBorders>
              <w:top w:val="nil"/>
              <w:left w:val="nil"/>
              <w:bottom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R</w:t>
            </w:r>
            <w:r w:rsidRPr="00316933">
              <w:rPr>
                <w:rFonts w:ascii="Times New Roman" w:hAnsi="Times New Roman"/>
                <w:szCs w:val="20"/>
                <w:vertAlign w:val="superscript"/>
              </w:rPr>
              <w:t>2</w:t>
            </w:r>
          </w:p>
        </w:tc>
        <w:tc>
          <w:tcPr>
            <w:tcW w:w="1814" w:type="dxa"/>
            <w:gridSpan w:val="2"/>
            <w:tcBorders>
              <w:top w:val="nil"/>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0.0511</w:t>
            </w:r>
          </w:p>
        </w:tc>
        <w:tc>
          <w:tcPr>
            <w:tcW w:w="1766" w:type="dxa"/>
            <w:tcBorders>
              <w:top w:val="nil"/>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p>
        </w:tc>
      </w:tr>
      <w:tr w:rsidR="00762FA1" w:rsidRPr="009B1705">
        <w:trPr>
          <w:trHeight w:val="162"/>
        </w:trPr>
        <w:tc>
          <w:tcPr>
            <w:tcW w:w="5795" w:type="dxa"/>
            <w:tcBorders>
              <w:top w:val="nil"/>
              <w:left w:val="nil"/>
              <w:bottom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White-test statistic</w:t>
            </w:r>
          </w:p>
        </w:tc>
        <w:tc>
          <w:tcPr>
            <w:tcW w:w="1814" w:type="dxa"/>
            <w:gridSpan w:val="2"/>
            <w:tcBorders>
              <w:top w:val="nil"/>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131.6</w:t>
            </w:r>
          </w:p>
        </w:tc>
        <w:tc>
          <w:tcPr>
            <w:tcW w:w="1766" w:type="dxa"/>
            <w:tcBorders>
              <w:top w:val="nil"/>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Pr>
                <w:rFonts w:ascii="Times New Roman" w:hAnsi="Times New Roman"/>
                <w:szCs w:val="20"/>
              </w:rPr>
              <w:t>—</w:t>
            </w:r>
          </w:p>
        </w:tc>
      </w:tr>
      <w:tr w:rsidR="00762FA1" w:rsidRPr="009B1705">
        <w:trPr>
          <w:trHeight w:val="90"/>
        </w:trPr>
        <w:tc>
          <w:tcPr>
            <w:tcW w:w="5795" w:type="dxa"/>
            <w:tcBorders>
              <w:top w:val="nil"/>
              <w:left w:val="nil"/>
              <w:bottom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Correctly predicted</w:t>
            </w:r>
          </w:p>
        </w:tc>
        <w:tc>
          <w:tcPr>
            <w:tcW w:w="1814" w:type="dxa"/>
            <w:gridSpan w:val="2"/>
            <w:tcBorders>
              <w:top w:val="nil"/>
              <w:left w:val="nil"/>
              <w:bottom w:val="nil"/>
              <w:right w:val="nil"/>
            </w:tcBorders>
            <w:shd w:val="clear" w:color="auto" w:fill="auto"/>
            <w:noWrap/>
            <w:vAlign w:val="center"/>
          </w:tcPr>
          <w:p w:rsidR="00762FA1" w:rsidRPr="009B1705" w:rsidRDefault="00410FEE" w:rsidP="00655F81">
            <w:pPr>
              <w:spacing w:before="2" w:after="2"/>
              <w:jc w:val="center"/>
              <w:rPr>
                <w:rFonts w:ascii="Times New Roman" w:hAnsi="Times New Roman"/>
                <w:szCs w:val="20"/>
              </w:rPr>
            </w:pPr>
            <w:r>
              <w:rPr>
                <w:rFonts w:ascii="Times New Roman" w:hAnsi="Times New Roman"/>
                <w:szCs w:val="20"/>
              </w:rPr>
              <w:t>90.89%</w:t>
            </w:r>
          </w:p>
        </w:tc>
        <w:tc>
          <w:tcPr>
            <w:tcW w:w="1766" w:type="dxa"/>
            <w:tcBorders>
              <w:top w:val="nil"/>
              <w:left w:val="nil"/>
              <w:bottom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90.95%</w:t>
            </w:r>
          </w:p>
        </w:tc>
      </w:tr>
      <w:tr w:rsidR="00762FA1" w:rsidRPr="009B1705">
        <w:trPr>
          <w:trHeight w:val="90"/>
        </w:trPr>
        <w:tc>
          <w:tcPr>
            <w:tcW w:w="5795" w:type="dxa"/>
            <w:tcBorders>
              <w:top w:val="nil"/>
              <w:left w:val="nil"/>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Correctly predicted (True)</w:t>
            </w:r>
          </w:p>
        </w:tc>
        <w:tc>
          <w:tcPr>
            <w:tcW w:w="1814" w:type="dxa"/>
            <w:gridSpan w:val="2"/>
            <w:tcBorders>
              <w:top w:val="nil"/>
              <w:left w:val="nil"/>
              <w:right w:val="nil"/>
            </w:tcBorders>
            <w:shd w:val="clear" w:color="auto" w:fill="auto"/>
            <w:noWrap/>
            <w:vAlign w:val="center"/>
          </w:tcPr>
          <w:p w:rsidR="00762FA1" w:rsidRPr="009B1705" w:rsidRDefault="00410FEE" w:rsidP="00655F81">
            <w:pPr>
              <w:spacing w:before="2" w:after="2"/>
              <w:jc w:val="center"/>
              <w:rPr>
                <w:rFonts w:ascii="Times New Roman" w:hAnsi="Times New Roman"/>
                <w:szCs w:val="20"/>
              </w:rPr>
            </w:pPr>
            <w:r>
              <w:rPr>
                <w:rFonts w:ascii="Times New Roman" w:hAnsi="Times New Roman"/>
                <w:szCs w:val="20"/>
              </w:rPr>
              <w:t>0%</w:t>
            </w:r>
          </w:p>
        </w:tc>
        <w:tc>
          <w:tcPr>
            <w:tcW w:w="1766" w:type="dxa"/>
            <w:tcBorders>
              <w:top w:val="nil"/>
              <w:left w:val="nil"/>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0.69%</w:t>
            </w:r>
          </w:p>
        </w:tc>
      </w:tr>
      <w:tr w:rsidR="00762FA1" w:rsidRPr="009B1705">
        <w:trPr>
          <w:trHeight w:val="90"/>
        </w:trPr>
        <w:tc>
          <w:tcPr>
            <w:tcW w:w="5795" w:type="dxa"/>
            <w:tcBorders>
              <w:top w:val="nil"/>
              <w:left w:val="nil"/>
              <w:bottom w:val="single" w:sz="4" w:space="0" w:color="auto"/>
              <w:right w:val="nil"/>
            </w:tcBorders>
            <w:shd w:val="clear" w:color="auto" w:fill="auto"/>
            <w:noWrap/>
            <w:vAlign w:val="bottom"/>
          </w:tcPr>
          <w:p w:rsidR="00762FA1" w:rsidRPr="009B1705" w:rsidRDefault="00762FA1" w:rsidP="00655F81">
            <w:pPr>
              <w:spacing w:before="2" w:after="2"/>
              <w:rPr>
                <w:rFonts w:ascii="Times New Roman" w:hAnsi="Times New Roman"/>
                <w:szCs w:val="20"/>
              </w:rPr>
            </w:pPr>
            <w:r w:rsidRPr="009B1705">
              <w:rPr>
                <w:rFonts w:ascii="Times New Roman" w:hAnsi="Times New Roman"/>
                <w:szCs w:val="20"/>
              </w:rPr>
              <w:t>Correctly predicted (False)</w:t>
            </w:r>
          </w:p>
        </w:tc>
        <w:tc>
          <w:tcPr>
            <w:tcW w:w="1814" w:type="dxa"/>
            <w:gridSpan w:val="2"/>
            <w:tcBorders>
              <w:top w:val="nil"/>
              <w:left w:val="nil"/>
              <w:bottom w:val="single" w:sz="4" w:space="0" w:color="auto"/>
              <w:right w:val="nil"/>
            </w:tcBorders>
            <w:shd w:val="clear" w:color="auto" w:fill="auto"/>
            <w:noWrap/>
            <w:vAlign w:val="center"/>
          </w:tcPr>
          <w:p w:rsidR="00762FA1" w:rsidRPr="009B1705" w:rsidRDefault="00410FEE" w:rsidP="00655F81">
            <w:pPr>
              <w:spacing w:before="2" w:after="2"/>
              <w:jc w:val="center"/>
              <w:rPr>
                <w:rFonts w:ascii="Times New Roman" w:hAnsi="Times New Roman"/>
                <w:szCs w:val="20"/>
              </w:rPr>
            </w:pPr>
            <w:r>
              <w:rPr>
                <w:rFonts w:ascii="Times New Roman" w:hAnsi="Times New Roman"/>
                <w:szCs w:val="20"/>
              </w:rPr>
              <w:t>100%</w:t>
            </w:r>
          </w:p>
        </w:tc>
        <w:tc>
          <w:tcPr>
            <w:tcW w:w="1766" w:type="dxa"/>
            <w:tcBorders>
              <w:top w:val="nil"/>
              <w:left w:val="nil"/>
              <w:bottom w:val="single" w:sz="4" w:space="0" w:color="auto"/>
              <w:right w:val="nil"/>
            </w:tcBorders>
            <w:shd w:val="clear" w:color="auto" w:fill="auto"/>
            <w:noWrap/>
            <w:vAlign w:val="center"/>
          </w:tcPr>
          <w:p w:rsidR="00762FA1" w:rsidRPr="009B1705" w:rsidRDefault="00762FA1" w:rsidP="00655F81">
            <w:pPr>
              <w:spacing w:before="2" w:after="2"/>
              <w:jc w:val="center"/>
              <w:rPr>
                <w:rFonts w:ascii="Times New Roman" w:hAnsi="Times New Roman"/>
                <w:szCs w:val="20"/>
              </w:rPr>
            </w:pPr>
            <w:r w:rsidRPr="009B1705">
              <w:rPr>
                <w:rFonts w:ascii="Times New Roman" w:hAnsi="Times New Roman"/>
                <w:szCs w:val="20"/>
              </w:rPr>
              <w:t>100%</w:t>
            </w:r>
          </w:p>
        </w:tc>
      </w:tr>
      <w:tr w:rsidR="00762FA1" w:rsidRPr="009B1705">
        <w:trPr>
          <w:trHeight w:val="115"/>
        </w:trPr>
        <w:tc>
          <w:tcPr>
            <w:tcW w:w="9375" w:type="dxa"/>
            <w:gridSpan w:val="4"/>
            <w:tcBorders>
              <w:top w:val="single" w:sz="4" w:space="0" w:color="auto"/>
              <w:left w:val="nil"/>
              <w:bottom w:val="nil"/>
              <w:right w:val="nil"/>
            </w:tcBorders>
            <w:shd w:val="clear" w:color="auto" w:fill="auto"/>
            <w:noWrap/>
          </w:tcPr>
          <w:p w:rsidR="00762FA1" w:rsidRPr="00D70F3C" w:rsidRDefault="00762FA1" w:rsidP="00655F81">
            <w:pPr>
              <w:spacing w:before="2" w:after="2"/>
              <w:rPr>
                <w:rFonts w:ascii="Times New Roman" w:hAnsi="Times New Roman"/>
                <w:sz w:val="20"/>
                <w:szCs w:val="20"/>
              </w:rPr>
            </w:pPr>
            <w:r w:rsidRPr="00011257">
              <w:rPr>
                <w:rFonts w:ascii="Times New Roman" w:hAnsi="Times New Roman"/>
                <w:sz w:val="20"/>
                <w:szCs w:val="20"/>
              </w:rPr>
              <w:t xml:space="preserve">Note: </w:t>
            </w:r>
            <w:r>
              <w:rPr>
                <w:rFonts w:ascii="Times New Roman" w:hAnsi="Times New Roman"/>
                <w:sz w:val="20"/>
                <w:szCs w:val="20"/>
              </w:rPr>
              <w:t>S</w:t>
            </w:r>
            <w:r w:rsidRPr="00011257">
              <w:rPr>
                <w:rFonts w:ascii="Times New Roman" w:hAnsi="Times New Roman"/>
                <w:sz w:val="20"/>
                <w:szCs w:val="20"/>
              </w:rPr>
              <w:t>tand</w:t>
            </w:r>
            <w:r>
              <w:rPr>
                <w:rFonts w:ascii="Times New Roman" w:hAnsi="Times New Roman"/>
                <w:sz w:val="20"/>
                <w:szCs w:val="20"/>
              </w:rPr>
              <w:t>ard errors in parentheses.</w:t>
            </w:r>
            <w:r w:rsidRPr="00011257">
              <w:rPr>
                <w:rFonts w:ascii="Times New Roman" w:hAnsi="Times New Roman"/>
                <w:sz w:val="20"/>
                <w:szCs w:val="20"/>
              </w:rPr>
              <w:t xml:space="preserve"> * p&lt;0.05 ** p&lt;0.01 *** p&lt;0.001.</w:t>
            </w:r>
            <w:r>
              <w:rPr>
                <w:rFonts w:ascii="Times New Roman" w:hAnsi="Times New Roman"/>
                <w:sz w:val="20"/>
                <w:szCs w:val="20"/>
              </w:rPr>
              <w:t xml:space="preserve"> Data from World Bank and Licht.</w:t>
            </w:r>
            <w:r w:rsidR="00E927F7">
              <w:rPr>
                <w:rFonts w:ascii="Times New Roman" w:hAnsi="Times New Roman"/>
                <w:sz w:val="20"/>
                <w:szCs w:val="20"/>
              </w:rPr>
              <w:t xml:space="preserve"> For probit model, </w:t>
            </w:r>
            <w:r w:rsidR="00E927F7" w:rsidRPr="009A5DCC">
              <w:rPr>
                <w:rFonts w:ascii="Times New Roman" w:hAnsi="Times New Roman"/>
                <w:sz w:val="20"/>
                <w:szCs w:val="20"/>
              </w:rPr>
              <w:t xml:space="preserve"> </w:t>
            </w:r>
            <w:r w:rsidR="00E927F7">
              <w:rPr>
                <w:rFonts w:ascii="Times New Roman" w:hAnsi="Times New Roman"/>
                <w:sz w:val="20"/>
                <w:szCs w:val="20"/>
              </w:rPr>
              <w:t>f</w:t>
            </w:r>
            <w:r w:rsidR="00E927F7" w:rsidRPr="009A5DCC">
              <w:rPr>
                <w:rFonts w:ascii="Times New Roman" w:hAnsi="Times New Roman"/>
                <w:sz w:val="20"/>
                <w:szCs w:val="20"/>
              </w:rPr>
              <w:t>igures are marginal effects</w:t>
            </w:r>
            <w:r w:rsidR="00E927F7">
              <w:rPr>
                <w:rFonts w:ascii="Times New Roman" w:hAnsi="Times New Roman"/>
                <w:sz w:val="20"/>
                <w:szCs w:val="20"/>
              </w:rPr>
              <w:t xml:space="preserve"> at means</w:t>
            </w:r>
            <w:r w:rsidR="00E927F7" w:rsidRPr="009A5DCC">
              <w:rPr>
                <w:rFonts w:ascii="Times New Roman" w:hAnsi="Times New Roman"/>
                <w:sz w:val="20"/>
                <w:szCs w:val="20"/>
              </w:rPr>
              <w:t xml:space="preserve"> with standard errors in parentheses. Variables marked with (d) are the marginal effect for a discrete change from 0 t</w:t>
            </w:r>
            <w:r w:rsidR="00E927F7">
              <w:rPr>
                <w:rFonts w:ascii="Times New Roman" w:hAnsi="Times New Roman"/>
                <w:sz w:val="20"/>
                <w:szCs w:val="20"/>
              </w:rPr>
              <w:t>o 1.</w:t>
            </w:r>
          </w:p>
        </w:tc>
      </w:tr>
    </w:tbl>
    <w:p w:rsidR="00762FA1" w:rsidRDefault="00762FA1" w:rsidP="00CD58C4">
      <w:pPr>
        <w:spacing w:line="480" w:lineRule="auto"/>
        <w:jc w:val="both"/>
        <w:rPr>
          <w:rFonts w:ascii="Times New Roman" w:hAnsi="Times New Roman"/>
        </w:rPr>
        <w:sectPr w:rsidR="00762FA1">
          <w:pgSz w:w="12240" w:h="15840"/>
          <w:pgMar w:top="900" w:right="1440" w:bottom="720" w:left="1440" w:gutter="0"/>
        </w:sectPr>
      </w:pPr>
    </w:p>
    <w:p w:rsidR="004D1E6C" w:rsidRDefault="00CA54B0" w:rsidP="00CD58C4">
      <w:pPr>
        <w:spacing w:line="480" w:lineRule="auto"/>
        <w:jc w:val="both"/>
        <w:rPr>
          <w:rFonts w:ascii="Times New Roman" w:hAnsi="Times New Roman"/>
        </w:rPr>
      </w:pPr>
      <w:r>
        <w:rPr>
          <w:rFonts w:ascii="Times New Roman" w:hAnsi="Times New Roman"/>
        </w:rPr>
        <w:t xml:space="preserve">predicting coalition failure—this is a misleading statistic. When the predictions are broken down into correctly predicting coalition failure and correctly predicting coalition survival, we can see </w:t>
      </w:r>
      <w:r w:rsidR="000D0354">
        <w:rPr>
          <w:rFonts w:ascii="Times New Roman" w:hAnsi="Times New Roman"/>
        </w:rPr>
        <w:t xml:space="preserve">that the model is heavily biased towards predicting coalition survival. It predicts 100 percent of the coalition survivals, but of the 433 coalition failures in the dataset, it accurately predicts three of them. This problem necessitates the development of a selection model in order to run a censored probit analysis. </w:t>
      </w:r>
    </w:p>
    <w:p w:rsidR="00FA700A" w:rsidRDefault="004D1E6C" w:rsidP="004D1E6C">
      <w:pPr>
        <w:jc w:val="center"/>
        <w:rPr>
          <w:rFonts w:ascii="Times New Roman" w:hAnsi="Times New Roman"/>
          <w:smallCaps/>
        </w:rPr>
      </w:pPr>
      <w:r>
        <w:rPr>
          <w:rFonts w:ascii="Times New Roman" w:hAnsi="Times New Roman"/>
          <w:smallCaps/>
        </w:rPr>
        <w:t>Instrumental Variable</w:t>
      </w:r>
      <w:r w:rsidR="00D5670B">
        <w:rPr>
          <w:rFonts w:ascii="Times New Roman" w:hAnsi="Times New Roman"/>
          <w:smallCaps/>
        </w:rPr>
        <w:t>, Selection Model, and Censored Probit</w:t>
      </w:r>
    </w:p>
    <w:p w:rsidR="00D5670B" w:rsidRDefault="00D5670B" w:rsidP="004D1E6C">
      <w:pPr>
        <w:jc w:val="center"/>
        <w:rPr>
          <w:rFonts w:ascii="Times New Roman" w:hAnsi="Times New Roman"/>
          <w:smallCaps/>
        </w:rPr>
      </w:pPr>
    </w:p>
    <w:p w:rsidR="004D1E6C" w:rsidRPr="00D5670B" w:rsidRDefault="003E01B4" w:rsidP="003E01B4">
      <w:pPr>
        <w:spacing w:line="480" w:lineRule="auto"/>
        <w:ind w:firstLine="720"/>
        <w:jc w:val="both"/>
        <w:rPr>
          <w:rFonts w:ascii="Times New Roman" w:hAnsi="Times New Roman"/>
        </w:rPr>
      </w:pPr>
      <w:r>
        <w:rPr>
          <w:rFonts w:ascii="Times New Roman" w:hAnsi="Times New Roman"/>
        </w:rPr>
        <w:t xml:space="preserve">Before we can develop a model to predict the selection of a country for World Bank projects, we first need to consider the possible endogenous relationship between selection and coalition failure. While we are interested in the effect that selection for projects will have on the probability of coalition failure, it is quite possible that the World Bank would choose not to select a country for a project if they can tell that their coalition is on the verge of collapse. </w:t>
      </w:r>
      <w:r w:rsidR="00E968A5">
        <w:rPr>
          <w:rFonts w:ascii="Times New Roman" w:hAnsi="Times New Roman"/>
        </w:rPr>
        <w:t xml:space="preserve">To control for this, we develop an instrumental variable from our first probit regression as described by </w:t>
      </w:r>
      <w:r w:rsidR="00230E8C">
        <w:rPr>
          <w:rFonts w:ascii="Times New Roman" w:hAnsi="Times New Roman"/>
        </w:rPr>
        <w:t>G.S. Maddala.</w:t>
      </w:r>
      <w:r w:rsidR="00230E8C">
        <w:rPr>
          <w:rStyle w:val="FootnoteReference"/>
          <w:rFonts w:ascii="Times New Roman" w:hAnsi="Times New Roman"/>
        </w:rPr>
        <w:footnoteReference w:id="8"/>
      </w:r>
      <w:r w:rsidR="00230E8C">
        <w:rPr>
          <w:rFonts w:ascii="Times New Roman" w:hAnsi="Times New Roman"/>
        </w:rPr>
        <w:t xml:space="preserve"> </w:t>
      </w:r>
      <w:r w:rsidR="00CA134E">
        <w:rPr>
          <w:rFonts w:ascii="Times New Roman" w:hAnsi="Times New Roman"/>
        </w:rPr>
        <w:t>The instrument is calculated by predicting the probability of failure from our model 2, and</w:t>
      </w:r>
      <w:r w:rsidR="00E6494D">
        <w:rPr>
          <w:rFonts w:ascii="Times New Roman" w:hAnsi="Times New Roman"/>
        </w:rPr>
        <w:t xml:space="preserve"> then</w:t>
      </w:r>
      <w:r w:rsidR="00CA134E">
        <w:rPr>
          <w:rFonts w:ascii="Times New Roman" w:hAnsi="Times New Roman"/>
        </w:rPr>
        <w:t xml:space="preserve"> dividing by the standard error of the prediction.</w:t>
      </w:r>
    </w:p>
    <w:p w:rsidR="00A50D3B" w:rsidRDefault="004D1E6C" w:rsidP="004D1E6C">
      <w:pPr>
        <w:spacing w:line="480" w:lineRule="auto"/>
        <w:jc w:val="both"/>
        <w:rPr>
          <w:rFonts w:ascii="Times New Roman" w:hAnsi="Times New Roman"/>
        </w:rPr>
      </w:pPr>
      <w:r>
        <w:rPr>
          <w:rFonts w:ascii="Times New Roman" w:hAnsi="Times New Roman"/>
        </w:rPr>
        <w:tab/>
      </w:r>
      <w:r w:rsidR="00423D95">
        <w:rPr>
          <w:rFonts w:ascii="Times New Roman" w:hAnsi="Times New Roman"/>
        </w:rPr>
        <w:t>Once we have an instrument for the probability of coalition failure, we can develop our selection model. The probability of selection by the World Bank is a function of the probability of coalition failure, three lagged dummy variables for receiving World Bank finance for up to three years prior, polity score, and other variables to capture strategic interest to donors (see appendix for equation 3). This model performs relatively well</w:t>
      </w:r>
      <w:r w:rsidR="00972E73">
        <w:rPr>
          <w:rFonts w:ascii="Times New Roman" w:hAnsi="Times New Roman"/>
        </w:rPr>
        <w:t>, correctly predicting 75 percent of all observations, 86 percent of all true observations, and 63 pe</w:t>
      </w:r>
      <w:r w:rsidR="00993427">
        <w:rPr>
          <w:rFonts w:ascii="Times New Roman" w:hAnsi="Times New Roman"/>
        </w:rPr>
        <w:t>rcent of all false observations (see appendix for the marginal effects of selection model – Table A)</w:t>
      </w:r>
      <w:r w:rsidR="00D93F0B">
        <w:rPr>
          <w:rFonts w:ascii="Times New Roman" w:hAnsi="Times New Roman"/>
        </w:rPr>
        <w:t>.</w:t>
      </w:r>
    </w:p>
    <w:p w:rsidR="00536D8E" w:rsidRDefault="00A50D3B" w:rsidP="004D1E6C">
      <w:pPr>
        <w:spacing w:line="480" w:lineRule="auto"/>
        <w:jc w:val="both"/>
        <w:rPr>
          <w:rFonts w:ascii="Times New Roman" w:hAnsi="Times New Roman"/>
        </w:rPr>
      </w:pPr>
      <w:r>
        <w:rPr>
          <w:rFonts w:ascii="Times New Roman" w:hAnsi="Times New Roman"/>
        </w:rPr>
        <w:tab/>
        <w:t>The first stage of our censored probit model involves estimating the probability of a leader-year observation being selected by the World Bank. Once we have this variable, we can include it in our second stage probit analysis to control for the selection bias.</w:t>
      </w:r>
      <w:r w:rsidR="00A45F5A">
        <w:rPr>
          <w:rFonts w:ascii="Times New Roman" w:hAnsi="Times New Roman"/>
        </w:rPr>
        <w:t xml:space="preserve"> The</w:t>
      </w:r>
      <w:r w:rsidR="003B5378">
        <w:rPr>
          <w:rFonts w:ascii="Times New Roman" w:hAnsi="Times New Roman"/>
        </w:rPr>
        <w:t xml:space="preserve"> marginal effects (at the variable means) from the</w:t>
      </w:r>
      <w:r w:rsidR="00A45F5A">
        <w:rPr>
          <w:rFonts w:ascii="Times New Roman" w:hAnsi="Times New Roman"/>
        </w:rPr>
        <w:t xml:space="preserve"> results of this censored probit model are presented in table 3. </w:t>
      </w:r>
      <w:r w:rsidR="003B5378">
        <w:rPr>
          <w:rFonts w:ascii="Times New Roman" w:hAnsi="Times New Roman"/>
        </w:rPr>
        <w:t xml:space="preserve">Compared to the original probit estimations, this model performs much better. The censored probit model accurately predicts 80.6% of all observations, 23.1% of coalition failures, and 86.34% of coalition successes. </w:t>
      </w:r>
    </w:p>
    <w:p w:rsidR="005078C9" w:rsidRDefault="00536D8E" w:rsidP="00536D8E">
      <w:pPr>
        <w:jc w:val="center"/>
        <w:rPr>
          <w:rFonts w:ascii="Times New Roman" w:hAnsi="Times New Roman"/>
          <w:smallCaps/>
        </w:rPr>
      </w:pPr>
      <w:r>
        <w:rPr>
          <w:rFonts w:ascii="Times New Roman" w:hAnsi="Times New Roman"/>
          <w:smallCaps/>
        </w:rPr>
        <w:t>Results</w:t>
      </w:r>
    </w:p>
    <w:p w:rsidR="00536D8E" w:rsidRDefault="00536D8E" w:rsidP="00536D8E">
      <w:pPr>
        <w:jc w:val="center"/>
        <w:rPr>
          <w:rFonts w:ascii="Times New Roman" w:hAnsi="Times New Roman"/>
          <w:smallCaps/>
        </w:rPr>
      </w:pPr>
    </w:p>
    <w:p w:rsidR="00896AEC" w:rsidRDefault="009F4E2B" w:rsidP="009F4E2B">
      <w:pPr>
        <w:spacing w:line="480" w:lineRule="auto"/>
        <w:ind w:firstLine="720"/>
        <w:jc w:val="both"/>
        <w:rPr>
          <w:rFonts w:ascii="Times New Roman" w:hAnsi="Times New Roman"/>
        </w:rPr>
      </w:pPr>
      <w:r>
        <w:rPr>
          <w:rFonts w:ascii="Times New Roman" w:hAnsi="Times New Roman"/>
        </w:rPr>
        <w:t xml:space="preserve">Since probit estimates relationships non-linearly, we must first find the coefficients at certain margins to interpret the results. In table 3, the marginal effects for all continuous variables are reported at their means, while the marginal effects for indicator variables represent a discrete change from zero to one. Additionally, since many of our variables are included in multiple interaction terms, we must find the linear combinations of those terms in order to perform tests of hypothesis on the partial effects. Thankfully, since most of our conditionality variables are just interacted with </w:t>
      </w:r>
      <w:r w:rsidR="00896AEC">
        <w:rPr>
          <w:rFonts w:ascii="Times New Roman" w:hAnsi="Times New Roman"/>
        </w:rPr>
        <w:t>our democracy dummy, the interpretation for autocratic regimes is just the marginal effect of the variable by itself.</w:t>
      </w:r>
    </w:p>
    <w:p w:rsidR="00E04C5F" w:rsidRDefault="00896AEC" w:rsidP="009F4E2B">
      <w:pPr>
        <w:spacing w:line="480" w:lineRule="auto"/>
        <w:ind w:firstLine="720"/>
        <w:jc w:val="both"/>
        <w:rPr>
          <w:rFonts w:ascii="Times New Roman" w:hAnsi="Times New Roman"/>
        </w:rPr>
        <w:sectPr w:rsidR="00E04C5F">
          <w:pgSz w:w="12240" w:h="15840"/>
          <w:pgMar w:top="1440" w:right="1440" w:bottom="1440" w:left="1440" w:gutter="0"/>
        </w:sectPr>
      </w:pPr>
      <w:r>
        <w:rPr>
          <w:rFonts w:ascii="Times New Roman" w:hAnsi="Times New Roman"/>
        </w:rPr>
        <w:t>Starting with the percentage of finance given as a grant and the number of prior actions in a given year, neither variable appeared to be statistically significant for either democracies or autocracies. For autocracies, the percentage of finance given as a grant had a coefficient -4.063, which could be interpreted as a one percentage point increase in the pe</w:t>
      </w:r>
      <w:r w:rsidR="008D56A8">
        <w:rPr>
          <w:rFonts w:ascii="Times New Roman" w:hAnsi="Times New Roman"/>
        </w:rPr>
        <w:t xml:space="preserve">rcentage of finance given as a </w:t>
      </w:r>
      <w:r>
        <w:rPr>
          <w:rFonts w:ascii="Times New Roman" w:hAnsi="Times New Roman"/>
        </w:rPr>
        <w:t xml:space="preserve">grant </w:t>
      </w:r>
      <w:r w:rsidR="008D56A8">
        <w:rPr>
          <w:rFonts w:ascii="Times New Roman" w:hAnsi="Times New Roman"/>
        </w:rPr>
        <w:t xml:space="preserve">at the margin </w:t>
      </w:r>
      <w:r>
        <w:rPr>
          <w:rFonts w:ascii="Times New Roman" w:hAnsi="Times New Roman"/>
        </w:rPr>
        <w:t>could be expected to yield</w:t>
      </w:r>
      <w:r w:rsidR="008D56A8">
        <w:rPr>
          <w:rFonts w:ascii="Times New Roman" w:hAnsi="Times New Roman"/>
        </w:rPr>
        <w:t xml:space="preserve"> about a 4 percentage point decrease in the likelihood of coalition failure. With a z-score of -1.68 and a p-value of 0.093, however, this misses the threshold for rejecting the null hypothesis that this effect is zero. The coefficient for </w:t>
      </w:r>
    </w:p>
    <w:p w:rsidR="00E04C5F" w:rsidRPr="00E04C5F" w:rsidRDefault="00E04C5F" w:rsidP="00E04C5F">
      <w:pPr>
        <w:pStyle w:val="Caption"/>
        <w:keepNext/>
        <w:tabs>
          <w:tab w:val="center" w:pos="4680"/>
        </w:tabs>
        <w:jc w:val="center"/>
        <w:rPr>
          <w:rFonts w:ascii="Times New Roman" w:hAnsi="Times New Roman"/>
          <w:smallCaps/>
          <w:color w:val="auto"/>
          <w:sz w:val="24"/>
        </w:rPr>
      </w:pPr>
      <w:r w:rsidRPr="00E04C5F">
        <w:rPr>
          <w:rFonts w:ascii="Times New Roman" w:hAnsi="Times New Roman"/>
          <w:smallCaps/>
          <w:color w:val="auto"/>
          <w:sz w:val="24"/>
        </w:rPr>
        <w:t xml:space="preserve">Table </w:t>
      </w:r>
      <w:r w:rsidR="000D3316" w:rsidRPr="00E04C5F">
        <w:rPr>
          <w:rFonts w:ascii="Times New Roman" w:hAnsi="Times New Roman"/>
          <w:smallCaps/>
          <w:color w:val="auto"/>
          <w:sz w:val="24"/>
        </w:rPr>
        <w:fldChar w:fldCharType="begin"/>
      </w:r>
      <w:r w:rsidRPr="00E04C5F">
        <w:rPr>
          <w:rFonts w:ascii="Times New Roman" w:hAnsi="Times New Roman"/>
          <w:smallCaps/>
          <w:color w:val="auto"/>
          <w:sz w:val="24"/>
        </w:rPr>
        <w:instrText xml:space="preserve"> SEQ Table \* ARABIC </w:instrText>
      </w:r>
      <w:r w:rsidR="000D3316" w:rsidRPr="00E04C5F">
        <w:rPr>
          <w:rFonts w:ascii="Times New Roman" w:hAnsi="Times New Roman"/>
          <w:smallCaps/>
          <w:color w:val="auto"/>
          <w:sz w:val="24"/>
        </w:rPr>
        <w:fldChar w:fldCharType="separate"/>
      </w:r>
      <w:r w:rsidR="00AE7318">
        <w:rPr>
          <w:rFonts w:ascii="Times New Roman" w:hAnsi="Times New Roman"/>
          <w:smallCaps/>
          <w:noProof/>
          <w:color w:val="auto"/>
          <w:sz w:val="24"/>
        </w:rPr>
        <w:t>3</w:t>
      </w:r>
      <w:r w:rsidR="000D3316" w:rsidRPr="00E04C5F">
        <w:rPr>
          <w:rFonts w:ascii="Times New Roman" w:hAnsi="Times New Roman"/>
          <w:smallCaps/>
          <w:color w:val="auto"/>
          <w:sz w:val="24"/>
        </w:rPr>
        <w:fldChar w:fldCharType="end"/>
      </w:r>
      <w:r w:rsidRPr="00E04C5F">
        <w:rPr>
          <w:rFonts w:ascii="Times New Roman" w:hAnsi="Times New Roman"/>
          <w:smallCaps/>
          <w:color w:val="auto"/>
          <w:sz w:val="24"/>
        </w:rPr>
        <w:t>: Censored Probit Model</w:t>
      </w:r>
    </w:p>
    <w:tbl>
      <w:tblPr>
        <w:tblW w:w="9383" w:type="dxa"/>
        <w:tblInd w:w="88" w:type="dxa"/>
        <w:tblLook w:val="0000"/>
      </w:tblPr>
      <w:tblGrid>
        <w:gridCol w:w="6860"/>
        <w:gridCol w:w="2523"/>
      </w:tblGrid>
      <w:tr w:rsidR="00E04C5F" w:rsidRPr="00E97D46">
        <w:trPr>
          <w:trHeight w:val="332"/>
        </w:trPr>
        <w:tc>
          <w:tcPr>
            <w:tcW w:w="6860" w:type="dxa"/>
            <w:tcBorders>
              <w:top w:val="nil"/>
              <w:left w:val="nil"/>
              <w:bottom w:val="single" w:sz="4" w:space="0" w:color="auto"/>
              <w:right w:val="nil"/>
            </w:tcBorders>
            <w:shd w:val="clear" w:color="auto" w:fill="auto"/>
            <w:noWrap/>
            <w:vAlign w:val="bottom"/>
          </w:tcPr>
          <w:p w:rsidR="00E04C5F" w:rsidRPr="00E97D46" w:rsidRDefault="00E04C5F" w:rsidP="00785E65">
            <w:pPr>
              <w:rPr>
                <w:rFonts w:ascii="Times New Roman" w:hAnsi="Times New Roman"/>
                <w:b/>
                <w:szCs w:val="20"/>
              </w:rPr>
            </w:pPr>
            <w:r>
              <w:rPr>
                <w:rFonts w:ascii="Times New Roman" w:hAnsi="Times New Roman"/>
                <w:i/>
                <w:szCs w:val="20"/>
              </w:rPr>
              <w:t>DV: Winning Coalition Failure</w:t>
            </w:r>
          </w:p>
        </w:tc>
        <w:tc>
          <w:tcPr>
            <w:tcW w:w="2523" w:type="dxa"/>
            <w:tcBorders>
              <w:top w:val="nil"/>
              <w:left w:val="nil"/>
              <w:bottom w:val="single" w:sz="4" w:space="0" w:color="auto"/>
              <w:right w:val="nil"/>
            </w:tcBorders>
            <w:shd w:val="clear" w:color="auto" w:fill="auto"/>
            <w:noWrap/>
            <w:vAlign w:val="center"/>
          </w:tcPr>
          <w:p w:rsidR="00E04C5F" w:rsidRPr="00E97D46" w:rsidRDefault="00E04C5F" w:rsidP="00785E65">
            <w:pPr>
              <w:jc w:val="center"/>
              <w:rPr>
                <w:rFonts w:ascii="Times New Roman" w:hAnsi="Times New Roman"/>
                <w:b/>
                <w:szCs w:val="20"/>
              </w:rPr>
            </w:pPr>
            <w:r>
              <w:rPr>
                <w:rFonts w:ascii="Times New Roman" w:hAnsi="Times New Roman"/>
                <w:b/>
                <w:szCs w:val="20"/>
              </w:rPr>
              <w:t>(4</w:t>
            </w:r>
            <w:r w:rsidRPr="00E97D46">
              <w:rPr>
                <w:rFonts w:ascii="Times New Roman" w:hAnsi="Times New Roman"/>
                <w:b/>
                <w:szCs w:val="20"/>
              </w:rPr>
              <w:t xml:space="preserve">) Censored Probit </w:t>
            </w:r>
          </w:p>
        </w:tc>
      </w:tr>
      <w:tr w:rsidR="00E04C5F" w:rsidRPr="00E97D46">
        <w:trPr>
          <w:trHeight w:val="170"/>
        </w:trPr>
        <w:tc>
          <w:tcPr>
            <w:tcW w:w="6860" w:type="dxa"/>
            <w:tcBorders>
              <w:top w:val="single" w:sz="4" w:space="0" w:color="auto"/>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World Bank finance / GDP</w:t>
            </w:r>
          </w:p>
        </w:tc>
        <w:tc>
          <w:tcPr>
            <w:tcW w:w="2523" w:type="dxa"/>
            <w:tcBorders>
              <w:top w:val="single" w:sz="4" w:space="0" w:color="auto"/>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0.000928</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(0.00234)</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Total Prior Actions</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0.0000859</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(0.000668)</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Total Benchmarks</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-0.00157</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(0.00137)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Grant element of finance</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-4.063</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(2.417)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Total Prior Actions x Democracy</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-0.000411</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(0.000835)</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Total Benchmarks x Democracy</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0.00367*</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(0.00175)</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Grant element x Democracy</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4.126</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(2.417)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Democracy dummy (d)</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0.0676**</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(0.0215)</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Log(Tenure) x World Bank finance / GDP</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-0.000112</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(0.000358)</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Democracy x World Bank finance / GDP</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-0.0386*</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(0.0158)</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Democracy x Log(Tenure) x World Bank finance / GDP</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0.00479*</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(0.00197)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Log(Leader Tenure)</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-0.0251***</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(0.00507)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GDP growth, lagged one year</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-0.124</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(0.0664)</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Log(Total Trade), lagged one year</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-0.00113</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(0.00414)</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Intensity of civil conflict</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0.0025</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(0.0107)</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South America dummy (d)</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0.0226</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(0.0163)</w:t>
            </w:r>
          </w:p>
        </w:tc>
      </w:tr>
      <w:tr w:rsidR="00E04C5F" w:rsidRPr="00E97D46">
        <w:trPr>
          <w:trHeight w:val="170"/>
        </w:trPr>
        <w:tc>
          <w:tcPr>
            <w:tcW w:w="6860" w:type="dxa"/>
            <w:tcBorders>
              <w:top w:val="single" w:sz="4" w:space="0" w:color="BFBFBF" w:themeColor="background1" w:themeShade="BF"/>
              <w:left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Sub-Saharan Africa dummy (d)</w:t>
            </w:r>
          </w:p>
        </w:tc>
        <w:tc>
          <w:tcPr>
            <w:tcW w:w="2523" w:type="dxa"/>
            <w:tcBorders>
              <w:top w:val="single" w:sz="4" w:space="0" w:color="BFBFBF" w:themeColor="background1" w:themeShade="BF"/>
              <w:left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-0.0135</w:t>
            </w:r>
          </w:p>
        </w:tc>
      </w:tr>
      <w:tr w:rsidR="00E04C5F" w:rsidRPr="00E97D46">
        <w:trPr>
          <w:trHeight w:val="170"/>
        </w:trPr>
        <w:tc>
          <w:tcPr>
            <w:tcW w:w="6860" w:type="dxa"/>
            <w:tcBorders>
              <w:top w:val="nil"/>
              <w:left w:val="nil"/>
              <w:bottom w:val="single" w:sz="4" w:space="0" w:color="BFBFBF" w:themeColor="background1" w:themeShade="BF"/>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single" w:sz="4" w:space="0" w:color="BFBFBF" w:themeColor="background1" w:themeShade="BF"/>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(0.0156)</w:t>
            </w:r>
          </w:p>
        </w:tc>
      </w:tr>
      <w:tr w:rsidR="00E04C5F" w:rsidRPr="00E97D46">
        <w:trPr>
          <w:trHeight w:val="170"/>
        </w:trPr>
        <w:tc>
          <w:tcPr>
            <w:tcW w:w="6860" w:type="dxa"/>
            <w:tcBorders>
              <w:top w:val="single" w:sz="4" w:space="0" w:color="BFBFBF" w:themeColor="background1" w:themeShade="BF"/>
              <w:left w:val="nil"/>
              <w:bottom w:val="nil"/>
              <w:right w:val="nil"/>
            </w:tcBorders>
            <w:shd w:val="clear" w:color="auto" w:fill="auto"/>
            <w:noWrap/>
            <w:vAlign w:val="bottom"/>
          </w:tcPr>
          <w:p w:rsidR="00E04C5F" w:rsidRPr="00E97D46" w:rsidRDefault="00E04C5F" w:rsidP="00785E65">
            <w:pPr>
              <w:rPr>
                <w:rFonts w:ascii="Times New Roman" w:hAnsi="Times New Roman"/>
                <w:szCs w:val="20"/>
              </w:rPr>
            </w:pPr>
            <w:r w:rsidRPr="00E97D46">
              <w:rPr>
                <w:rFonts w:ascii="Times New Roman" w:hAnsi="Times New Roman"/>
                <w:szCs w:val="20"/>
              </w:rPr>
              <w:t>South Asia dummy (d)</w:t>
            </w:r>
          </w:p>
        </w:tc>
        <w:tc>
          <w:tcPr>
            <w:tcW w:w="2523" w:type="dxa"/>
            <w:tcBorders>
              <w:top w:val="single" w:sz="4" w:space="0" w:color="BFBFBF" w:themeColor="background1" w:themeShade="BF"/>
              <w:left w:val="nil"/>
              <w:bottom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0.0475*</w:t>
            </w:r>
          </w:p>
        </w:tc>
      </w:tr>
      <w:tr w:rsidR="00E04C5F" w:rsidRPr="00E97D46">
        <w:trPr>
          <w:trHeight w:val="170"/>
        </w:trPr>
        <w:tc>
          <w:tcPr>
            <w:tcW w:w="6860" w:type="dxa"/>
            <w:tcBorders>
              <w:top w:val="nil"/>
              <w:left w:val="nil"/>
              <w:bottom w:val="nil"/>
              <w:right w:val="nil"/>
            </w:tcBorders>
            <w:shd w:val="clear" w:color="auto" w:fill="auto"/>
            <w:noWrap/>
            <w:vAlign w:val="bottom"/>
          </w:tcPr>
          <w:p w:rsidR="00E04C5F" w:rsidRPr="00E97D46" w:rsidRDefault="00E04C5F" w:rsidP="00785E65">
            <w:pPr>
              <w:rPr>
                <w:rFonts w:ascii="Times New Roman" w:hAnsi="Times New Roman"/>
                <w:szCs w:val="20"/>
              </w:rPr>
            </w:pPr>
          </w:p>
        </w:tc>
        <w:tc>
          <w:tcPr>
            <w:tcW w:w="2523" w:type="dxa"/>
            <w:tcBorders>
              <w:top w:val="nil"/>
              <w:left w:val="nil"/>
              <w:bottom w:val="nil"/>
              <w:right w:val="nil"/>
            </w:tcBorders>
            <w:shd w:val="clear" w:color="auto" w:fill="auto"/>
            <w:noWrap/>
            <w:vAlign w:val="center"/>
          </w:tcPr>
          <w:p w:rsidR="00E04C5F" w:rsidRPr="00E97D46" w:rsidRDefault="00E04C5F" w:rsidP="00785E65">
            <w:pPr>
              <w:jc w:val="center"/>
              <w:rPr>
                <w:rFonts w:ascii="Times New Roman" w:hAnsi="Times New Roman"/>
                <w:szCs w:val="20"/>
              </w:rPr>
            </w:pPr>
            <w:r w:rsidRPr="00E97D46">
              <w:rPr>
                <w:rFonts w:ascii="Times New Roman" w:hAnsi="Times New Roman"/>
                <w:szCs w:val="20"/>
              </w:rPr>
              <w:t>(0.0206)</w:t>
            </w:r>
          </w:p>
        </w:tc>
      </w:tr>
      <w:tr w:rsidR="00E04C5F" w:rsidRPr="00E97D46">
        <w:trPr>
          <w:trHeight w:val="170"/>
        </w:trPr>
        <w:tc>
          <w:tcPr>
            <w:tcW w:w="6860" w:type="dxa"/>
            <w:tcBorders>
              <w:top w:val="single" w:sz="4" w:space="0" w:color="auto"/>
              <w:left w:val="nil"/>
              <w:bottom w:val="nil"/>
              <w:right w:val="nil"/>
            </w:tcBorders>
            <w:shd w:val="clear" w:color="auto" w:fill="auto"/>
            <w:noWrap/>
            <w:vAlign w:val="bottom"/>
          </w:tcPr>
          <w:p w:rsidR="00E04C5F" w:rsidRPr="00E97D46" w:rsidRDefault="00E04C5F" w:rsidP="00785E65">
            <w:pPr>
              <w:spacing w:before="2" w:after="2"/>
              <w:rPr>
                <w:rFonts w:ascii="Times New Roman" w:hAnsi="Times New Roman"/>
                <w:szCs w:val="20"/>
              </w:rPr>
            </w:pPr>
            <w:r w:rsidRPr="00E97D46">
              <w:rPr>
                <w:rFonts w:ascii="Times New Roman" w:hAnsi="Times New Roman"/>
                <w:szCs w:val="20"/>
              </w:rPr>
              <w:t>Observations</w:t>
            </w:r>
          </w:p>
        </w:tc>
        <w:tc>
          <w:tcPr>
            <w:tcW w:w="2523" w:type="dxa"/>
            <w:tcBorders>
              <w:top w:val="single" w:sz="4" w:space="0" w:color="auto"/>
              <w:left w:val="nil"/>
              <w:bottom w:val="nil"/>
              <w:right w:val="nil"/>
            </w:tcBorders>
            <w:shd w:val="clear" w:color="auto" w:fill="auto"/>
            <w:noWrap/>
            <w:vAlign w:val="center"/>
          </w:tcPr>
          <w:p w:rsidR="00E04C5F" w:rsidRPr="00E97D46" w:rsidRDefault="00E04C5F" w:rsidP="00785E65">
            <w:pPr>
              <w:spacing w:before="2" w:after="2"/>
              <w:jc w:val="center"/>
              <w:rPr>
                <w:rFonts w:ascii="Times New Roman" w:hAnsi="Times New Roman"/>
                <w:szCs w:val="20"/>
              </w:rPr>
            </w:pPr>
            <w:r w:rsidRPr="00E97D46">
              <w:rPr>
                <w:rFonts w:ascii="Times New Roman" w:hAnsi="Times New Roman"/>
                <w:szCs w:val="20"/>
              </w:rPr>
              <w:t>4062</w:t>
            </w:r>
          </w:p>
        </w:tc>
      </w:tr>
      <w:tr w:rsidR="00E04C5F" w:rsidRPr="00E97D46">
        <w:trPr>
          <w:trHeight w:val="170"/>
        </w:trPr>
        <w:tc>
          <w:tcPr>
            <w:tcW w:w="6860" w:type="dxa"/>
            <w:tcBorders>
              <w:top w:val="nil"/>
              <w:left w:val="nil"/>
              <w:bottom w:val="nil"/>
              <w:right w:val="nil"/>
            </w:tcBorders>
            <w:shd w:val="clear" w:color="auto" w:fill="auto"/>
            <w:noWrap/>
            <w:vAlign w:val="bottom"/>
          </w:tcPr>
          <w:p w:rsidR="00E04C5F" w:rsidRPr="00E97D46" w:rsidRDefault="00E04C5F" w:rsidP="00785E65">
            <w:pPr>
              <w:spacing w:before="2" w:after="2"/>
              <w:rPr>
                <w:rFonts w:ascii="Times New Roman" w:hAnsi="Times New Roman"/>
                <w:szCs w:val="20"/>
              </w:rPr>
            </w:pPr>
            <w:r w:rsidRPr="00E97D46">
              <w:rPr>
                <w:rFonts w:ascii="Times New Roman" w:hAnsi="Times New Roman"/>
                <w:szCs w:val="20"/>
              </w:rPr>
              <w:t>Correctly predicted</w:t>
            </w:r>
          </w:p>
        </w:tc>
        <w:tc>
          <w:tcPr>
            <w:tcW w:w="2523" w:type="dxa"/>
            <w:tcBorders>
              <w:top w:val="nil"/>
              <w:left w:val="nil"/>
              <w:bottom w:val="nil"/>
              <w:right w:val="nil"/>
            </w:tcBorders>
            <w:shd w:val="clear" w:color="auto" w:fill="auto"/>
            <w:noWrap/>
            <w:vAlign w:val="center"/>
          </w:tcPr>
          <w:p w:rsidR="00E04C5F" w:rsidRPr="00E97D46" w:rsidRDefault="00E04C5F" w:rsidP="00785E65">
            <w:pPr>
              <w:spacing w:before="2" w:after="2"/>
              <w:jc w:val="center"/>
              <w:rPr>
                <w:rFonts w:ascii="Times New Roman" w:hAnsi="Times New Roman"/>
                <w:szCs w:val="20"/>
              </w:rPr>
            </w:pPr>
            <w:r w:rsidRPr="00E97D46">
              <w:rPr>
                <w:rFonts w:ascii="Times New Roman" w:hAnsi="Times New Roman"/>
                <w:szCs w:val="20"/>
              </w:rPr>
              <w:t>80.58%</w:t>
            </w:r>
          </w:p>
        </w:tc>
      </w:tr>
      <w:tr w:rsidR="00E04C5F" w:rsidRPr="00E97D46">
        <w:trPr>
          <w:trHeight w:val="170"/>
        </w:trPr>
        <w:tc>
          <w:tcPr>
            <w:tcW w:w="6860" w:type="dxa"/>
            <w:tcBorders>
              <w:top w:val="nil"/>
              <w:left w:val="nil"/>
              <w:right w:val="nil"/>
            </w:tcBorders>
            <w:shd w:val="clear" w:color="auto" w:fill="auto"/>
            <w:noWrap/>
            <w:vAlign w:val="bottom"/>
          </w:tcPr>
          <w:p w:rsidR="00E04C5F" w:rsidRPr="00E97D46" w:rsidRDefault="00E04C5F" w:rsidP="00785E65">
            <w:pPr>
              <w:spacing w:before="2" w:after="2"/>
              <w:rPr>
                <w:rFonts w:ascii="Times New Roman" w:hAnsi="Times New Roman"/>
                <w:szCs w:val="20"/>
              </w:rPr>
            </w:pPr>
            <w:r w:rsidRPr="00E97D46">
              <w:rPr>
                <w:rFonts w:ascii="Times New Roman" w:hAnsi="Times New Roman"/>
                <w:szCs w:val="20"/>
              </w:rPr>
              <w:t>Correctly predicted (True)</w:t>
            </w:r>
          </w:p>
        </w:tc>
        <w:tc>
          <w:tcPr>
            <w:tcW w:w="2523" w:type="dxa"/>
            <w:tcBorders>
              <w:top w:val="nil"/>
              <w:left w:val="nil"/>
              <w:right w:val="nil"/>
            </w:tcBorders>
            <w:shd w:val="clear" w:color="auto" w:fill="auto"/>
            <w:noWrap/>
            <w:vAlign w:val="center"/>
          </w:tcPr>
          <w:p w:rsidR="00E04C5F" w:rsidRPr="00E97D46" w:rsidRDefault="00E04C5F" w:rsidP="00785E65">
            <w:pPr>
              <w:spacing w:before="2" w:after="2"/>
              <w:jc w:val="center"/>
              <w:rPr>
                <w:rFonts w:ascii="Times New Roman" w:hAnsi="Times New Roman"/>
                <w:szCs w:val="20"/>
              </w:rPr>
            </w:pPr>
            <w:r w:rsidRPr="00E97D46">
              <w:rPr>
                <w:rFonts w:ascii="Times New Roman" w:hAnsi="Times New Roman"/>
                <w:szCs w:val="20"/>
              </w:rPr>
              <w:t>23.09%</w:t>
            </w:r>
          </w:p>
        </w:tc>
      </w:tr>
      <w:tr w:rsidR="00E04C5F" w:rsidRPr="00E97D46">
        <w:trPr>
          <w:trHeight w:val="170"/>
        </w:trPr>
        <w:tc>
          <w:tcPr>
            <w:tcW w:w="6860" w:type="dxa"/>
            <w:tcBorders>
              <w:top w:val="nil"/>
              <w:left w:val="nil"/>
              <w:bottom w:val="single" w:sz="4" w:space="0" w:color="auto"/>
              <w:right w:val="nil"/>
            </w:tcBorders>
            <w:shd w:val="clear" w:color="auto" w:fill="auto"/>
            <w:noWrap/>
            <w:vAlign w:val="bottom"/>
          </w:tcPr>
          <w:p w:rsidR="00E04C5F" w:rsidRPr="00E97D46" w:rsidRDefault="00E04C5F" w:rsidP="00785E65">
            <w:pPr>
              <w:spacing w:before="2" w:after="2"/>
              <w:rPr>
                <w:rFonts w:ascii="Times New Roman" w:hAnsi="Times New Roman"/>
                <w:szCs w:val="20"/>
              </w:rPr>
            </w:pPr>
            <w:r w:rsidRPr="00E97D46">
              <w:rPr>
                <w:rFonts w:ascii="Times New Roman" w:hAnsi="Times New Roman"/>
                <w:szCs w:val="20"/>
              </w:rPr>
              <w:t>Correctly predicted (False)</w:t>
            </w:r>
          </w:p>
        </w:tc>
        <w:tc>
          <w:tcPr>
            <w:tcW w:w="2523" w:type="dxa"/>
            <w:tcBorders>
              <w:top w:val="nil"/>
              <w:left w:val="nil"/>
              <w:bottom w:val="single" w:sz="4" w:space="0" w:color="auto"/>
              <w:right w:val="nil"/>
            </w:tcBorders>
            <w:shd w:val="clear" w:color="auto" w:fill="auto"/>
            <w:noWrap/>
            <w:vAlign w:val="center"/>
          </w:tcPr>
          <w:p w:rsidR="00E04C5F" w:rsidRPr="00E97D46" w:rsidRDefault="00E04C5F" w:rsidP="00785E65">
            <w:pPr>
              <w:spacing w:before="2" w:after="2"/>
              <w:jc w:val="center"/>
              <w:rPr>
                <w:rFonts w:ascii="Times New Roman" w:hAnsi="Times New Roman"/>
                <w:szCs w:val="20"/>
              </w:rPr>
            </w:pPr>
            <w:r w:rsidRPr="00E97D46">
              <w:rPr>
                <w:rFonts w:ascii="Times New Roman" w:hAnsi="Times New Roman"/>
                <w:szCs w:val="20"/>
              </w:rPr>
              <w:t>86.34%</w:t>
            </w:r>
          </w:p>
        </w:tc>
      </w:tr>
      <w:tr w:rsidR="00E04C5F" w:rsidRPr="00E97D46">
        <w:trPr>
          <w:trHeight w:val="657"/>
        </w:trPr>
        <w:tc>
          <w:tcPr>
            <w:tcW w:w="9383" w:type="dxa"/>
            <w:gridSpan w:val="2"/>
            <w:tcBorders>
              <w:top w:val="single" w:sz="4" w:space="0" w:color="auto"/>
              <w:left w:val="nil"/>
              <w:bottom w:val="nil"/>
              <w:right w:val="nil"/>
            </w:tcBorders>
            <w:shd w:val="clear" w:color="auto" w:fill="auto"/>
            <w:noWrap/>
            <w:vAlign w:val="center"/>
          </w:tcPr>
          <w:p w:rsidR="00E04C5F" w:rsidRPr="009A5DCC" w:rsidRDefault="00E04C5F" w:rsidP="00785E65">
            <w:pPr>
              <w:spacing w:before="2" w:after="2"/>
              <w:rPr>
                <w:rFonts w:ascii="Times New Roman" w:hAnsi="Times New Roman"/>
                <w:sz w:val="20"/>
                <w:szCs w:val="20"/>
              </w:rPr>
            </w:pPr>
            <w:r w:rsidRPr="009A5DCC">
              <w:rPr>
                <w:rFonts w:ascii="Times New Roman" w:hAnsi="Times New Roman"/>
                <w:sz w:val="20"/>
                <w:szCs w:val="20"/>
              </w:rPr>
              <w:t>Note: Figures are marginal effects</w:t>
            </w:r>
            <w:r w:rsidR="00E927F7">
              <w:rPr>
                <w:rFonts w:ascii="Times New Roman" w:hAnsi="Times New Roman"/>
                <w:sz w:val="20"/>
                <w:szCs w:val="20"/>
              </w:rPr>
              <w:t xml:space="preserve"> at means</w:t>
            </w:r>
            <w:r w:rsidRPr="009A5DCC">
              <w:rPr>
                <w:rFonts w:ascii="Times New Roman" w:hAnsi="Times New Roman"/>
                <w:sz w:val="20"/>
                <w:szCs w:val="20"/>
              </w:rPr>
              <w:t xml:space="preserve"> with standard errors in parentheses. Variables marked with (d) are the marginal effect for a discrete change from 0 t</w:t>
            </w:r>
            <w:r>
              <w:rPr>
                <w:rFonts w:ascii="Times New Roman" w:hAnsi="Times New Roman"/>
                <w:sz w:val="20"/>
                <w:szCs w:val="20"/>
              </w:rPr>
              <w:t xml:space="preserve">o 1. </w:t>
            </w:r>
            <w:r w:rsidRPr="009A5DCC">
              <w:rPr>
                <w:rFonts w:ascii="Times New Roman" w:hAnsi="Times New Roman"/>
                <w:sz w:val="20"/>
                <w:szCs w:val="20"/>
              </w:rPr>
              <w:t>* p&lt;0.05 ** p&lt;0.01 *** p&lt;0.001.</w:t>
            </w:r>
            <w:r>
              <w:rPr>
                <w:rFonts w:ascii="Times New Roman" w:hAnsi="Times New Roman"/>
                <w:sz w:val="20"/>
                <w:szCs w:val="20"/>
              </w:rPr>
              <w:t xml:space="preserve"> Data from World Bank and Licht.</w:t>
            </w:r>
          </w:p>
        </w:tc>
      </w:tr>
    </w:tbl>
    <w:p w:rsidR="00E04C5F" w:rsidRDefault="00E04C5F" w:rsidP="00E04C5F">
      <w:pPr>
        <w:spacing w:line="480" w:lineRule="auto"/>
        <w:jc w:val="both"/>
        <w:rPr>
          <w:rFonts w:ascii="Times New Roman" w:hAnsi="Times New Roman"/>
        </w:rPr>
        <w:sectPr w:rsidR="00E04C5F">
          <w:pgSz w:w="12240" w:h="15840"/>
          <w:pgMar w:top="1440" w:right="1440" w:bottom="1440" w:left="1440" w:gutter="0"/>
        </w:sectPr>
      </w:pPr>
    </w:p>
    <w:p w:rsidR="00E04C5F" w:rsidRDefault="00E04C5F" w:rsidP="00E04C5F">
      <w:pPr>
        <w:spacing w:line="480" w:lineRule="auto"/>
        <w:jc w:val="both"/>
        <w:rPr>
          <w:rFonts w:ascii="Times New Roman" w:hAnsi="Times New Roman"/>
        </w:rPr>
      </w:pPr>
    </w:p>
    <w:p w:rsidR="008D56A8" w:rsidRDefault="00CA54B0" w:rsidP="00E04C5F">
      <w:pPr>
        <w:spacing w:line="480" w:lineRule="auto"/>
        <w:jc w:val="both"/>
        <w:rPr>
          <w:rFonts w:ascii="Times New Roman" w:hAnsi="Times New Roman"/>
        </w:rPr>
      </w:pPr>
      <w:r>
        <w:rPr>
          <w:rFonts w:ascii="Times New Roman" w:hAnsi="Times New Roman"/>
        </w:rPr>
        <w:t xml:space="preserve">the marginal effect of grant percentage in democracies is even smaller, at 0.063. After a linear combination of the variable and its interaction with democracy, the p-value of 0.28 falls way </w:t>
      </w:r>
      <w:r w:rsidR="004C0025">
        <w:rPr>
          <w:rFonts w:ascii="Times New Roman" w:hAnsi="Times New Roman"/>
        </w:rPr>
        <w:t>below rejecting the null. The story is the same with prior actions. The model estimated a positive relationship between coalition failure and prior actions for autocracies and a negative relation</w:t>
      </w:r>
      <w:r w:rsidR="008D56A8">
        <w:rPr>
          <w:rFonts w:ascii="Times New Roman" w:hAnsi="Times New Roman"/>
        </w:rPr>
        <w:t>ship between coalition failure and prior actions for democracies, but the results were not statistically significant.</w:t>
      </w:r>
    </w:p>
    <w:p w:rsidR="004A416B" w:rsidRDefault="008D56A8" w:rsidP="009F4E2B">
      <w:pPr>
        <w:spacing w:line="480" w:lineRule="auto"/>
        <w:ind w:firstLine="720"/>
        <w:jc w:val="both"/>
        <w:rPr>
          <w:rFonts w:ascii="Times New Roman" w:hAnsi="Times New Roman"/>
          <w:szCs w:val="20"/>
        </w:rPr>
      </w:pPr>
      <w:r>
        <w:rPr>
          <w:rFonts w:ascii="Times New Roman" w:hAnsi="Times New Roman"/>
        </w:rPr>
        <w:t>Finally, the count of benchmark conditions in a year was</w:t>
      </w:r>
      <w:r w:rsidR="00941233">
        <w:rPr>
          <w:rFonts w:ascii="Times New Roman" w:hAnsi="Times New Roman"/>
        </w:rPr>
        <w:t xml:space="preserve"> almost</w:t>
      </w:r>
      <w:r>
        <w:rPr>
          <w:rFonts w:ascii="Times New Roman" w:hAnsi="Times New Roman"/>
        </w:rPr>
        <w:t xml:space="preserve"> signifi</w:t>
      </w:r>
      <w:r w:rsidR="00941233">
        <w:rPr>
          <w:rFonts w:ascii="Times New Roman" w:hAnsi="Times New Roman"/>
        </w:rPr>
        <w:t>cant for democracies, and not</w:t>
      </w:r>
      <w:r>
        <w:rPr>
          <w:rFonts w:ascii="Times New Roman" w:hAnsi="Times New Roman"/>
        </w:rPr>
        <w:t xml:space="preserve"> significant for autocracies. </w:t>
      </w:r>
      <w:r w:rsidR="00941233">
        <w:rPr>
          <w:rFonts w:ascii="Times New Roman" w:hAnsi="Times New Roman"/>
        </w:rPr>
        <w:t xml:space="preserve">For autocracies, the coefficient on the margin for benchmarks was </w:t>
      </w:r>
      <w:r w:rsidR="00941233" w:rsidRPr="00E97D46">
        <w:rPr>
          <w:rFonts w:ascii="Times New Roman" w:hAnsi="Times New Roman"/>
          <w:szCs w:val="20"/>
        </w:rPr>
        <w:t>-0.00157</w:t>
      </w:r>
      <w:r w:rsidR="00941233">
        <w:rPr>
          <w:rFonts w:ascii="Times New Roman" w:hAnsi="Times New Roman"/>
          <w:szCs w:val="20"/>
        </w:rPr>
        <w:t xml:space="preserve">, indicating that for every additional benchmark past the mean the World Bank imposes upon an autocratic recipient, the probability of coalition failure decreases by a tenth of one percentage point. </w:t>
      </w:r>
      <w:r w:rsidR="00E04C5F">
        <w:rPr>
          <w:rFonts w:ascii="Times New Roman" w:hAnsi="Times New Roman"/>
          <w:szCs w:val="20"/>
        </w:rPr>
        <w:t xml:space="preserve">The p-value for this was .25 and not significant. For the linear combination of benchmarks and the interaction with democracy, the marginal effect coefficient was a positive 0.002 and had a p-value of 0.053; In other words, for every benchmark added at the margin for democracies, we could expect the </w:t>
      </w:r>
      <w:r w:rsidR="00FF2D43">
        <w:rPr>
          <w:rFonts w:ascii="Times New Roman" w:hAnsi="Times New Roman"/>
          <w:szCs w:val="20"/>
        </w:rPr>
        <w:t>probability of coalition failure to increase by two tenths of a percentage point.</w:t>
      </w:r>
    </w:p>
    <w:p w:rsidR="00CA54B0" w:rsidRDefault="004D6DF5" w:rsidP="009F4E2B">
      <w:pPr>
        <w:spacing w:line="480" w:lineRule="auto"/>
        <w:ind w:firstLine="720"/>
        <w:jc w:val="both"/>
        <w:rPr>
          <w:rFonts w:ascii="Times New Roman" w:hAnsi="Times New Roman"/>
          <w:szCs w:val="20"/>
        </w:rPr>
      </w:pPr>
      <w:r>
        <w:rPr>
          <w:rFonts w:ascii="Times New Roman" w:hAnsi="Times New Roman"/>
          <w:szCs w:val="20"/>
        </w:rPr>
        <w:t xml:space="preserve">Most of the results discussed above are reflected in a Wald test for all of the variables that would affect the conditionality of a loan. Testing that that prior actions, benchmarks, grant element percents, and all of their interaction terms are equal to zero yields a Chi-squared value of 8.25, with an associated p-value of 0.2203. Because the p-value is above 0.05, we fail to reject the null hypothesis that these variables have joint </w:t>
      </w:r>
      <w:r w:rsidR="00A62A0C">
        <w:rPr>
          <w:rFonts w:ascii="Times New Roman" w:hAnsi="Times New Roman"/>
          <w:szCs w:val="20"/>
        </w:rPr>
        <w:t>significance i</w:t>
      </w:r>
      <w:r>
        <w:rPr>
          <w:rFonts w:ascii="Times New Roman" w:hAnsi="Times New Roman"/>
          <w:szCs w:val="20"/>
        </w:rPr>
        <w:t>n the model.</w:t>
      </w:r>
    </w:p>
    <w:p w:rsidR="00CA54B0" w:rsidRDefault="00CA54B0" w:rsidP="009F4E2B">
      <w:pPr>
        <w:spacing w:line="480" w:lineRule="auto"/>
        <w:ind w:firstLine="720"/>
        <w:jc w:val="both"/>
        <w:rPr>
          <w:rFonts w:ascii="Times New Roman" w:hAnsi="Times New Roman"/>
          <w:szCs w:val="20"/>
        </w:rPr>
      </w:pPr>
    </w:p>
    <w:p w:rsidR="00FF49D0" w:rsidRDefault="00FF49D0" w:rsidP="009F4E2B">
      <w:pPr>
        <w:spacing w:line="480" w:lineRule="auto"/>
        <w:ind w:firstLine="720"/>
        <w:jc w:val="both"/>
        <w:rPr>
          <w:rFonts w:ascii="Times New Roman" w:hAnsi="Times New Roman"/>
          <w:szCs w:val="20"/>
        </w:rPr>
      </w:pPr>
    </w:p>
    <w:p w:rsidR="005078C9" w:rsidRDefault="00FF49D0" w:rsidP="00FF49D0">
      <w:pPr>
        <w:ind w:firstLine="720"/>
        <w:jc w:val="center"/>
        <w:rPr>
          <w:rFonts w:ascii="Times New Roman" w:hAnsi="Times New Roman"/>
          <w:smallCaps/>
          <w:szCs w:val="20"/>
        </w:rPr>
      </w:pPr>
      <w:r>
        <w:rPr>
          <w:rFonts w:ascii="Times New Roman" w:hAnsi="Times New Roman"/>
          <w:smallCaps/>
          <w:szCs w:val="20"/>
        </w:rPr>
        <w:t>Conclusions</w:t>
      </w:r>
    </w:p>
    <w:p w:rsidR="00FF49D0" w:rsidRDefault="00FF49D0" w:rsidP="00FF49D0">
      <w:pPr>
        <w:ind w:firstLine="720"/>
        <w:jc w:val="center"/>
        <w:rPr>
          <w:rFonts w:ascii="Times New Roman" w:hAnsi="Times New Roman"/>
          <w:smallCaps/>
          <w:szCs w:val="20"/>
        </w:rPr>
      </w:pPr>
    </w:p>
    <w:p w:rsidR="00FF2D43" w:rsidRPr="00FF49D0" w:rsidRDefault="00AB3AC9" w:rsidP="00785E65">
      <w:pPr>
        <w:spacing w:line="480" w:lineRule="auto"/>
        <w:ind w:firstLine="720"/>
        <w:jc w:val="both"/>
        <w:rPr>
          <w:rFonts w:ascii="Times New Roman" w:hAnsi="Times New Roman"/>
          <w:szCs w:val="20"/>
        </w:rPr>
      </w:pPr>
      <w:r>
        <w:rPr>
          <w:rFonts w:ascii="Times New Roman" w:hAnsi="Times New Roman"/>
          <w:szCs w:val="20"/>
        </w:rPr>
        <w:t xml:space="preserve">Although it is difficult to draw conclusions based upon results that are not statistically significant at the 95% confidence level, many of our estimations were significant at the 90% confidence level. </w:t>
      </w:r>
      <w:r w:rsidR="00785E65">
        <w:rPr>
          <w:rFonts w:ascii="Times New Roman" w:hAnsi="Times New Roman"/>
          <w:szCs w:val="20"/>
        </w:rPr>
        <w:t>Assuming that at least some of the results are non-zero, some interesting effects regarding democracy and aid conditionality begin to appear. For one, it appears that the effects of aid conditionality are opposite for autocracies and democracies. More grant money may improve coalition survival for autocracies but damage it for democracies; perhaps the lack of accountability in grants as opposed to loans damages a democratic leader’s reputation. Prior actions might have a positive effect on the survivability of democratic regimes and a negative effect on survivability for autocratic regimes for the opposite reason; submitting to prior actions that enforce good governance could make democratic constituencies happy while angering the small and privileged coalition supporting an autocracy.  Finally, and most significantly, benchmarks surprisingly have a positive impact on the survivability of autocratic regimes with a negative impact on the same for democracies. How a non-binding benchmark could have more of an effect on the failure rate of coalitions is a baffling result</w:t>
      </w:r>
      <w:r w:rsidR="004304E6">
        <w:rPr>
          <w:rFonts w:ascii="Times New Roman" w:hAnsi="Times New Roman"/>
          <w:szCs w:val="20"/>
        </w:rPr>
        <w:t>, and certainly warrants further investigation.</w:t>
      </w:r>
    </w:p>
    <w:p w:rsidR="00423D95" w:rsidRDefault="00FF2D43" w:rsidP="00CF13A7">
      <w:pPr>
        <w:spacing w:line="480" w:lineRule="auto"/>
        <w:jc w:val="both"/>
        <w:rPr>
          <w:rFonts w:ascii="Times New Roman" w:hAnsi="Times New Roman"/>
        </w:rPr>
      </w:pPr>
      <w:r>
        <w:rPr>
          <w:rFonts w:ascii="Times New Roman" w:hAnsi="Times New Roman"/>
          <w:szCs w:val="20"/>
        </w:rPr>
        <w:br w:type="page"/>
      </w:r>
      <w:r w:rsidR="00423D95">
        <w:rPr>
          <w:rFonts w:ascii="Times New Roman" w:hAnsi="Times New Roman"/>
          <w:smallCaps/>
        </w:rPr>
        <w:t>Appendix</w:t>
      </w:r>
    </w:p>
    <w:p w:rsidR="00685F95" w:rsidRPr="00BB2266" w:rsidRDefault="00423D95" w:rsidP="00BB2266">
      <w:pPr>
        <w:jc w:val="center"/>
        <w:rPr>
          <w:rFonts w:ascii="Times New Roman" w:hAnsi="Times New Roman"/>
          <w:b/>
          <w:smallCaps/>
        </w:rPr>
      </w:pPr>
      <w:r w:rsidRPr="00BB2266">
        <w:rPr>
          <w:rFonts w:ascii="Times New Roman" w:hAnsi="Times New Roman"/>
          <w:b/>
          <w:smallCaps/>
        </w:rPr>
        <w:t>Equation 1</w:t>
      </w:r>
    </w:p>
    <w:p w:rsidR="00CF13A7" w:rsidRDefault="00CF13A7" w:rsidP="00CF13A7">
      <w:pPr>
        <w:jc w:val="both"/>
        <w:rPr>
          <w:rFonts w:ascii="Times New Roman" w:hAnsi="Times New Roman"/>
          <w:smallCaps/>
        </w:rPr>
      </w:pPr>
    </w:p>
    <w:p w:rsidR="00CF13A7" w:rsidRPr="00CF13A7" w:rsidRDefault="00816F4C" w:rsidP="00CF13A7">
      <w:pPr>
        <w:tabs>
          <w:tab w:val="left" w:pos="5320"/>
        </w:tabs>
        <w:rPr>
          <w:rFonts w:ascii="Times" w:hAnsi="Times"/>
          <w:szCs w:val="20"/>
        </w:rPr>
      </w:pPr>
      <w:r>
        <w:rPr>
          <w:rFonts w:ascii="Times New Roman" w:hAnsi="Times New Roman"/>
        </w:rPr>
        <w:t>P(</w:t>
      </w:r>
      <w:r w:rsidR="00CF13A7" w:rsidRPr="0080550E">
        <w:rPr>
          <w:rFonts w:ascii="Times New Roman" w:hAnsi="Times New Roman"/>
          <w:i/>
        </w:rPr>
        <w:t>coalitionfailure</w:t>
      </w:r>
      <w:r>
        <w:rPr>
          <w:rFonts w:ascii="Times New Roman" w:hAnsi="Times New Roman"/>
        </w:rPr>
        <w:t>|x)</w:t>
      </w:r>
      <w:r w:rsidR="00CF13A7" w:rsidRPr="00CF13A7">
        <w:rPr>
          <w:rFonts w:ascii="Times New Roman" w:hAnsi="Times New Roman"/>
        </w:rPr>
        <w:t xml:space="preserve"> = </w:t>
      </w:r>
      <w:r w:rsidR="00CF13A7" w:rsidRPr="00CF13A7">
        <w:rPr>
          <w:rFonts w:ascii="Times New Roman" w:hAnsi="Times New Roman"/>
          <w:color w:val="000000"/>
          <w:szCs w:val="26"/>
          <w:shd w:val="clear" w:color="auto" w:fill="FFFFFF"/>
        </w:rPr>
        <w:t>β</w:t>
      </w:r>
      <w:r w:rsidR="00CF13A7" w:rsidRPr="00CF13A7">
        <w:rPr>
          <w:rFonts w:ascii="Times New Roman" w:hAnsi="Times New Roman"/>
          <w:color w:val="000000"/>
          <w:szCs w:val="26"/>
          <w:shd w:val="clear" w:color="auto" w:fill="FFFFFF"/>
          <w:vertAlign w:val="subscript"/>
        </w:rPr>
        <w:t>0</w:t>
      </w:r>
      <w:r w:rsidR="00CF13A7" w:rsidRPr="00CF13A7">
        <w:rPr>
          <w:rFonts w:ascii="Times New Roman" w:hAnsi="Times New Roman"/>
          <w:color w:val="000000"/>
          <w:szCs w:val="26"/>
          <w:shd w:val="clear" w:color="auto" w:fill="FFFFFF"/>
        </w:rPr>
        <w:t>+ β1</w:t>
      </w:r>
      <w:r w:rsidR="00CF13A7" w:rsidRPr="00CF13A7">
        <w:rPr>
          <w:rFonts w:ascii="Times New Roman" w:hAnsi="Times New Roman"/>
          <w:i/>
          <w:color w:val="000000"/>
          <w:szCs w:val="26"/>
          <w:shd w:val="clear" w:color="auto" w:fill="FFFFFF"/>
        </w:rPr>
        <w:t>WBfinance/GDP</w:t>
      </w:r>
      <w:r w:rsidR="00CF13A7" w:rsidRPr="00CF13A7">
        <w:rPr>
          <w:rFonts w:ascii="Times New Roman" w:hAnsi="Times New Roman"/>
          <w:color w:val="000000"/>
          <w:szCs w:val="26"/>
          <w:shd w:val="clear" w:color="auto" w:fill="FFFFFF"/>
        </w:rPr>
        <w:t>+ β</w:t>
      </w:r>
      <w:r w:rsidR="00CF13A7" w:rsidRPr="00CF13A7">
        <w:rPr>
          <w:rFonts w:ascii="Times New Roman" w:hAnsi="Times New Roman"/>
          <w:color w:val="000000"/>
          <w:szCs w:val="26"/>
          <w:shd w:val="clear" w:color="auto" w:fill="FFFFFF"/>
          <w:vertAlign w:val="subscript"/>
        </w:rPr>
        <w:t>2</w:t>
      </w:r>
      <w:r w:rsidR="00CF13A7">
        <w:rPr>
          <w:rFonts w:ascii="Times New Roman" w:hAnsi="Times New Roman"/>
          <w:i/>
          <w:color w:val="000000"/>
          <w:szCs w:val="26"/>
          <w:shd w:val="clear" w:color="auto" w:fill="FFFFFF"/>
        </w:rPr>
        <w:t>prioractions</w:t>
      </w:r>
      <w:r w:rsidR="00CF13A7">
        <w:rPr>
          <w:rFonts w:ascii="Times New Roman" w:hAnsi="Times New Roman"/>
          <w:color w:val="000000"/>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3</w:t>
      </w:r>
      <w:r w:rsidR="00CF13A7">
        <w:rPr>
          <w:rFonts w:ascii="Times New Roman" w:hAnsi="Times New Roman"/>
          <w:i/>
          <w:color w:val="000000"/>
          <w:sz w:val="26"/>
          <w:szCs w:val="26"/>
          <w:shd w:val="clear" w:color="auto" w:fill="FFFFFF"/>
        </w:rPr>
        <w:t>benchmarks +</w:t>
      </w:r>
      <w:r w:rsidR="00CF13A7" w:rsidRPr="00CF13A7">
        <w:rPr>
          <w:rFonts w:ascii="Times New Roman" w:hAnsi="Times New Roman"/>
          <w:color w:val="000000"/>
          <w:sz w:val="26"/>
          <w:szCs w:val="26"/>
          <w:shd w:val="clear" w:color="auto" w:fill="FFFFFF"/>
        </w:rPr>
        <w:t xml:space="preserve"> β</w:t>
      </w:r>
      <w:r w:rsidR="00CF13A7" w:rsidRPr="00CF13A7">
        <w:rPr>
          <w:rFonts w:ascii="Times New Roman" w:hAnsi="Times New Roman"/>
          <w:color w:val="000000"/>
          <w:sz w:val="26"/>
          <w:szCs w:val="26"/>
          <w:shd w:val="clear" w:color="auto" w:fill="FFFFFF"/>
          <w:vertAlign w:val="subscript"/>
        </w:rPr>
        <w:t>4</w:t>
      </w:r>
      <w:r w:rsidR="00CF13A7" w:rsidRPr="00CF13A7">
        <w:rPr>
          <w:rFonts w:ascii="Times New Roman" w:hAnsi="Times New Roman"/>
          <w:i/>
          <w:color w:val="000000"/>
          <w:sz w:val="26"/>
          <w:szCs w:val="26"/>
          <w:shd w:val="clear" w:color="auto" w:fill="FFFFFF"/>
        </w:rPr>
        <w:t>grantelement</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5</w:t>
      </w:r>
      <w:r w:rsidR="00CF13A7">
        <w:rPr>
          <w:rFonts w:ascii="Times New Roman" w:hAnsi="Times New Roman"/>
          <w:i/>
          <w:color w:val="000000"/>
          <w:sz w:val="26"/>
          <w:szCs w:val="26"/>
          <w:shd w:val="clear" w:color="auto" w:fill="FFFFFF"/>
        </w:rPr>
        <w:t>prioractiondem</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6</w:t>
      </w:r>
      <w:r w:rsidR="00CF13A7">
        <w:rPr>
          <w:rFonts w:ascii="Times New Roman" w:hAnsi="Times New Roman"/>
          <w:i/>
          <w:color w:val="000000"/>
          <w:sz w:val="26"/>
          <w:szCs w:val="26"/>
          <w:shd w:val="clear" w:color="auto" w:fill="FFFFFF"/>
        </w:rPr>
        <w:t>benchmarkdem</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7</w:t>
      </w:r>
      <w:r w:rsidR="00CF13A7">
        <w:rPr>
          <w:rFonts w:ascii="Times New Roman" w:hAnsi="Times New Roman"/>
          <w:i/>
          <w:color w:val="000000"/>
          <w:sz w:val="26"/>
          <w:szCs w:val="26"/>
          <w:shd w:val="clear" w:color="auto" w:fill="FFFFFF"/>
        </w:rPr>
        <w:t>grantelementdem</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8</w:t>
      </w:r>
      <w:r w:rsidR="00CF13A7">
        <w:rPr>
          <w:rFonts w:ascii="Times New Roman" w:hAnsi="Times New Roman"/>
          <w:i/>
          <w:color w:val="000000"/>
          <w:sz w:val="26"/>
          <w:szCs w:val="26"/>
          <w:shd w:val="clear" w:color="auto" w:fill="FFFFFF"/>
        </w:rPr>
        <w:t>dem</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9</w:t>
      </w:r>
      <w:r w:rsidR="00CF13A7">
        <w:rPr>
          <w:rFonts w:ascii="Times New Roman" w:hAnsi="Times New Roman"/>
          <w:i/>
          <w:color w:val="000000"/>
          <w:sz w:val="26"/>
          <w:szCs w:val="26"/>
          <w:shd w:val="clear" w:color="auto" w:fill="FFFFFF"/>
        </w:rPr>
        <w:t>tenureWBfinance/GDP</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10</w:t>
      </w:r>
      <w:r w:rsidR="00CF13A7">
        <w:rPr>
          <w:rFonts w:ascii="Times New Roman" w:hAnsi="Times New Roman"/>
          <w:i/>
          <w:color w:val="000000"/>
          <w:sz w:val="26"/>
          <w:szCs w:val="26"/>
          <w:shd w:val="clear" w:color="auto" w:fill="FFFFFF"/>
        </w:rPr>
        <w:t>demWBfinance/GDP</w:t>
      </w:r>
      <w:r w:rsidR="00CF13A7">
        <w:rPr>
          <w:rFonts w:ascii="Times New Roman" w:hAnsi="Times New Roman"/>
          <w:color w:val="000000"/>
          <w:sz w:val="26"/>
          <w:szCs w:val="26"/>
          <w:shd w:val="clear" w:color="auto" w:fill="FFFFFF"/>
        </w:rPr>
        <w:t xml:space="preserve"> + </w:t>
      </w:r>
      <w:r w:rsidR="00CF13A7" w:rsidRPr="00CF13A7">
        <w:rPr>
          <w:rFonts w:ascii="Times New Roman" w:hAnsi="Times New Roman"/>
          <w:color w:val="000000"/>
          <w:sz w:val="26"/>
          <w:szCs w:val="26"/>
          <w:shd w:val="clear" w:color="auto" w:fill="FFFFFF"/>
        </w:rPr>
        <w:t>β</w:t>
      </w:r>
      <w:r w:rsidR="00CF13A7">
        <w:rPr>
          <w:rFonts w:ascii="Times New Roman" w:hAnsi="Times New Roman"/>
          <w:color w:val="000000"/>
          <w:sz w:val="26"/>
          <w:szCs w:val="26"/>
          <w:shd w:val="clear" w:color="auto" w:fill="FFFFFF"/>
          <w:vertAlign w:val="subscript"/>
        </w:rPr>
        <w:t>11</w:t>
      </w:r>
      <w:r w:rsidR="00CF13A7">
        <w:rPr>
          <w:rFonts w:ascii="Times New Roman" w:hAnsi="Times New Roman"/>
          <w:i/>
          <w:color w:val="000000"/>
          <w:sz w:val="26"/>
          <w:szCs w:val="26"/>
          <w:shd w:val="clear" w:color="auto" w:fill="FFFFFF"/>
        </w:rPr>
        <w:t>demtenureWBfinance/GDP</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12</w:t>
      </w:r>
      <w:r w:rsidR="00CF13A7">
        <w:rPr>
          <w:rFonts w:ascii="Times New Roman" w:hAnsi="Times New Roman"/>
          <w:i/>
          <w:color w:val="000000"/>
          <w:sz w:val="26"/>
          <w:szCs w:val="26"/>
          <w:shd w:val="clear" w:color="auto" w:fill="FFFFFF"/>
        </w:rPr>
        <w:t>tenure</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13</w:t>
      </w:r>
      <w:r w:rsidR="00CF13A7" w:rsidRPr="00CF13A7">
        <w:rPr>
          <w:rFonts w:ascii="Times New Roman" w:hAnsi="Times New Roman"/>
          <w:i/>
          <w:color w:val="000000"/>
          <w:sz w:val="26"/>
          <w:szCs w:val="26"/>
          <w:shd w:val="clear" w:color="auto" w:fill="FFFFFF"/>
        </w:rPr>
        <w:t>gdpgrowthlag</w:t>
      </w:r>
      <w:r w:rsidR="0080550E">
        <w:rPr>
          <w:rFonts w:ascii="Times New Roman" w:hAnsi="Times New Roman"/>
          <w:i/>
          <w:color w:val="000000"/>
          <w:sz w:val="26"/>
          <w:szCs w:val="26"/>
          <w:shd w:val="clear" w:color="auto" w:fill="FFFFFF"/>
        </w:rPr>
        <w:t>1</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14</w:t>
      </w:r>
      <w:r w:rsidR="00CF13A7">
        <w:rPr>
          <w:rFonts w:ascii="Times New Roman" w:hAnsi="Times New Roman"/>
          <w:i/>
          <w:color w:val="000000"/>
          <w:sz w:val="26"/>
          <w:szCs w:val="26"/>
          <w:shd w:val="clear" w:color="auto" w:fill="FFFFFF"/>
        </w:rPr>
        <w:t>logtrade</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15</w:t>
      </w:r>
      <w:r w:rsidR="00CF13A7">
        <w:rPr>
          <w:rFonts w:ascii="Times New Roman" w:hAnsi="Times New Roman"/>
          <w:i/>
          <w:color w:val="000000"/>
          <w:sz w:val="26"/>
          <w:szCs w:val="26"/>
          <w:shd w:val="clear" w:color="auto" w:fill="FFFFFF"/>
        </w:rPr>
        <w:t>civconflict</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16</w:t>
      </w:r>
      <w:r w:rsidR="00CF13A7">
        <w:rPr>
          <w:rFonts w:ascii="Times New Roman" w:hAnsi="Times New Roman"/>
          <w:i/>
          <w:color w:val="000000"/>
          <w:sz w:val="26"/>
          <w:szCs w:val="26"/>
          <w:shd w:val="clear" w:color="auto" w:fill="FFFFFF"/>
        </w:rPr>
        <w:t>southamerica</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17</w:t>
      </w:r>
      <w:r w:rsidR="00CF13A7">
        <w:rPr>
          <w:rFonts w:ascii="Times New Roman" w:hAnsi="Times New Roman"/>
          <w:i/>
          <w:color w:val="000000"/>
          <w:sz w:val="26"/>
          <w:szCs w:val="26"/>
          <w:shd w:val="clear" w:color="auto" w:fill="FFFFFF"/>
        </w:rPr>
        <w:t>subsaharan</w:t>
      </w:r>
      <w:r w:rsidR="00CF13A7">
        <w:rPr>
          <w:rFonts w:ascii="Times New Roman" w:hAnsi="Times New Roman"/>
          <w:color w:val="000000"/>
          <w:sz w:val="26"/>
          <w:szCs w:val="26"/>
          <w:shd w:val="clear" w:color="auto" w:fill="FFFFFF"/>
        </w:rPr>
        <w:t>+</w:t>
      </w:r>
      <w:r w:rsidR="00CF13A7" w:rsidRPr="00CF13A7">
        <w:rPr>
          <w:rFonts w:ascii="Times New Roman" w:hAnsi="Times New Roman"/>
          <w:color w:val="000000"/>
          <w:sz w:val="26"/>
          <w:szCs w:val="26"/>
          <w:shd w:val="clear" w:color="auto" w:fill="FFFFFF"/>
        </w:rPr>
        <w:t xml:space="preserve"> β</w:t>
      </w:r>
      <w:r w:rsidR="00CF13A7">
        <w:rPr>
          <w:rFonts w:ascii="Times New Roman" w:hAnsi="Times New Roman"/>
          <w:color w:val="000000"/>
          <w:sz w:val="26"/>
          <w:szCs w:val="26"/>
          <w:shd w:val="clear" w:color="auto" w:fill="FFFFFF"/>
          <w:vertAlign w:val="subscript"/>
        </w:rPr>
        <w:t>18</w:t>
      </w:r>
      <w:r w:rsidR="00CF13A7">
        <w:rPr>
          <w:rFonts w:ascii="Times New Roman" w:hAnsi="Times New Roman"/>
          <w:i/>
          <w:color w:val="000000"/>
          <w:sz w:val="26"/>
          <w:szCs w:val="26"/>
          <w:shd w:val="clear" w:color="auto" w:fill="FFFFFF"/>
        </w:rPr>
        <w:t>southasia</w:t>
      </w:r>
      <w:r w:rsidR="00CF13A7" w:rsidRPr="00CF13A7">
        <w:rPr>
          <w:rFonts w:ascii="Times New Roman" w:hAnsi="Times New Roman"/>
          <w:color w:val="000000"/>
          <w:szCs w:val="26"/>
          <w:shd w:val="clear" w:color="auto" w:fill="FFFFFF"/>
          <w:vertAlign w:val="subscript"/>
        </w:rPr>
        <w:tab/>
      </w:r>
    </w:p>
    <w:p w:rsidR="00423D95" w:rsidRPr="00CF13A7" w:rsidRDefault="00423D95" w:rsidP="00CF13A7">
      <w:pPr>
        <w:jc w:val="both"/>
        <w:rPr>
          <w:rFonts w:ascii="Times New Roman" w:hAnsi="Times New Roman"/>
        </w:rPr>
      </w:pPr>
    </w:p>
    <w:p w:rsidR="00BB2266" w:rsidRDefault="00423D95" w:rsidP="00BB2266">
      <w:pPr>
        <w:jc w:val="center"/>
        <w:rPr>
          <w:rFonts w:ascii="Times New Roman" w:hAnsi="Times New Roman"/>
          <w:b/>
          <w:smallCaps/>
        </w:rPr>
      </w:pPr>
      <w:r w:rsidRPr="00BB2266">
        <w:rPr>
          <w:rFonts w:ascii="Times New Roman" w:hAnsi="Times New Roman"/>
          <w:b/>
          <w:smallCaps/>
        </w:rPr>
        <w:t>Equation 2</w:t>
      </w:r>
    </w:p>
    <w:p w:rsidR="00BB2266" w:rsidRDefault="00BB2266" w:rsidP="00BB2266">
      <w:pPr>
        <w:jc w:val="center"/>
        <w:rPr>
          <w:rFonts w:ascii="Times New Roman" w:hAnsi="Times New Roman"/>
          <w:b/>
          <w:smallCaps/>
        </w:rPr>
      </w:pPr>
    </w:p>
    <w:p w:rsidR="0025745B" w:rsidRDefault="0025745B" w:rsidP="00BB2266">
      <w:pPr>
        <w:rPr>
          <w:rFonts w:ascii="Times New Roman" w:hAnsi="Times New Roman"/>
        </w:rPr>
      </w:pPr>
      <w:r>
        <w:rPr>
          <w:rFonts w:ascii="Times New Roman" w:hAnsi="Times New Roman"/>
        </w:rPr>
        <w:t>For a regression of residuals squared on yhat and yhat squared:</w:t>
      </w:r>
    </w:p>
    <w:p w:rsidR="0080550E" w:rsidRDefault="0025745B" w:rsidP="00BB2266">
      <w:pPr>
        <w:rPr>
          <w:rFonts w:ascii="Times New Roman" w:hAnsi="Times New Roman"/>
        </w:rPr>
      </w:pPr>
      <w:r>
        <w:rPr>
          <w:rFonts w:ascii="Times New Roman" w:hAnsi="Times New Roman"/>
        </w:rPr>
        <w:t>White = (MSS/2)/(RSS/DF)= (20.11/2)/(373.43/4733) = 131.6</w:t>
      </w:r>
    </w:p>
    <w:p w:rsidR="00423D95" w:rsidRPr="00BB2266" w:rsidRDefault="00423D95" w:rsidP="00BB2266">
      <w:pPr>
        <w:rPr>
          <w:rFonts w:ascii="Times New Roman" w:hAnsi="Times New Roman"/>
        </w:rPr>
      </w:pPr>
    </w:p>
    <w:p w:rsidR="001A62CA" w:rsidRDefault="00423D95" w:rsidP="00BB2266">
      <w:pPr>
        <w:jc w:val="center"/>
        <w:rPr>
          <w:rFonts w:ascii="Times New Roman" w:hAnsi="Times New Roman"/>
          <w:b/>
          <w:smallCaps/>
        </w:rPr>
      </w:pPr>
      <w:r w:rsidRPr="00BB2266">
        <w:rPr>
          <w:rFonts w:ascii="Times New Roman" w:hAnsi="Times New Roman"/>
          <w:b/>
          <w:smallCaps/>
        </w:rPr>
        <w:t>Equation 3</w:t>
      </w:r>
    </w:p>
    <w:p w:rsidR="001A62CA" w:rsidRDefault="001A62CA" w:rsidP="00BB2266">
      <w:pPr>
        <w:jc w:val="center"/>
        <w:rPr>
          <w:rFonts w:ascii="Times New Roman" w:hAnsi="Times New Roman"/>
          <w:b/>
          <w:smallCaps/>
        </w:rPr>
      </w:pPr>
    </w:p>
    <w:p w:rsidR="0080550E" w:rsidRDefault="00816F4C" w:rsidP="001A62CA">
      <w:pPr>
        <w:rPr>
          <w:rFonts w:ascii="Times New Roman" w:hAnsi="Times New Roman"/>
          <w:color w:val="000000"/>
          <w:szCs w:val="26"/>
          <w:shd w:val="clear" w:color="auto" w:fill="FFFFFF"/>
        </w:rPr>
      </w:pPr>
      <w:r>
        <w:rPr>
          <w:rFonts w:ascii="Times New Roman" w:hAnsi="Times New Roman"/>
        </w:rPr>
        <w:t>P(</w:t>
      </w:r>
      <w:r w:rsidR="0080550E">
        <w:rPr>
          <w:rFonts w:ascii="Times New Roman" w:hAnsi="Times New Roman"/>
          <w:i/>
        </w:rPr>
        <w:t>selection</w:t>
      </w:r>
      <w:r>
        <w:rPr>
          <w:rFonts w:ascii="Times New Roman" w:hAnsi="Times New Roman"/>
        </w:rPr>
        <w:t>|x)</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0</w:t>
      </w:r>
      <w:r w:rsidR="0080550E">
        <w:rPr>
          <w:rFonts w:ascii="Times New Roman" w:hAnsi="Times New Roman"/>
          <w:color w:val="000000"/>
          <w:szCs w:val="26"/>
          <w:shd w:val="clear" w:color="auto" w:fill="FFFFFF"/>
        </w:rPr>
        <w:t xml:space="preserve"> +</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1</w:t>
      </w:r>
      <w:r w:rsidR="0080550E">
        <w:rPr>
          <w:rFonts w:ascii="Times New Roman" w:hAnsi="Times New Roman"/>
          <w:i/>
          <w:color w:val="000000"/>
          <w:szCs w:val="26"/>
          <w:shd w:val="clear" w:color="auto" w:fill="FFFFFF"/>
        </w:rPr>
        <w:t>coalitionfailureinstrument</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2</w:t>
      </w:r>
      <w:r w:rsidR="0080550E">
        <w:rPr>
          <w:rFonts w:ascii="Times New Roman" w:hAnsi="Times New Roman"/>
          <w:i/>
          <w:color w:val="000000"/>
          <w:szCs w:val="26"/>
          <w:shd w:val="clear" w:color="auto" w:fill="FFFFFF"/>
        </w:rPr>
        <w:t>selectionlag1</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3</w:t>
      </w:r>
      <w:r w:rsidR="0080550E">
        <w:rPr>
          <w:rFonts w:ascii="Times New Roman" w:hAnsi="Times New Roman"/>
          <w:i/>
          <w:color w:val="000000"/>
          <w:szCs w:val="26"/>
          <w:shd w:val="clear" w:color="auto" w:fill="FFFFFF"/>
        </w:rPr>
        <w:t>selectionlag2</w:t>
      </w:r>
      <w:r w:rsidR="0080550E">
        <w:rPr>
          <w:rFonts w:ascii="Times New Roman" w:hAnsi="Times New Roman"/>
          <w:color w:val="000000"/>
          <w:szCs w:val="26"/>
          <w:shd w:val="clear" w:color="auto" w:fill="FFFFFF"/>
        </w:rPr>
        <w:t xml:space="preserve"> +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4</w:t>
      </w:r>
      <w:r w:rsidR="0080550E">
        <w:rPr>
          <w:rFonts w:ascii="Times New Roman" w:hAnsi="Times New Roman"/>
          <w:i/>
          <w:color w:val="000000"/>
          <w:szCs w:val="26"/>
          <w:shd w:val="clear" w:color="auto" w:fill="FFFFFF"/>
        </w:rPr>
        <w:t>selectionlag3</w:t>
      </w:r>
      <w:r w:rsidR="0080550E">
        <w:rPr>
          <w:rFonts w:ascii="Times New Roman" w:hAnsi="Times New Roman"/>
          <w:color w:val="000000"/>
          <w:szCs w:val="26"/>
          <w:shd w:val="clear" w:color="auto" w:fill="FFFFFF"/>
        </w:rPr>
        <w:t xml:space="preserve"> +</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5</w:t>
      </w:r>
      <w:r w:rsidR="0080550E">
        <w:rPr>
          <w:rFonts w:ascii="Times New Roman" w:hAnsi="Times New Roman"/>
          <w:i/>
          <w:color w:val="000000"/>
          <w:szCs w:val="26"/>
          <w:shd w:val="clear" w:color="auto" w:fill="FFFFFF"/>
        </w:rPr>
        <w:t>populationgrowthlag1</w:t>
      </w:r>
      <w:r w:rsidR="0080550E">
        <w:rPr>
          <w:rFonts w:ascii="Times New Roman" w:hAnsi="Times New Roman"/>
          <w:color w:val="000000"/>
          <w:szCs w:val="26"/>
          <w:shd w:val="clear" w:color="auto" w:fill="FFFFFF"/>
        </w:rPr>
        <w:t xml:space="preserve"> +</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6</w:t>
      </w:r>
      <w:r w:rsidR="0080550E">
        <w:rPr>
          <w:rFonts w:ascii="Times New Roman" w:hAnsi="Times New Roman"/>
          <w:i/>
          <w:color w:val="000000"/>
          <w:szCs w:val="26"/>
          <w:shd w:val="clear" w:color="auto" w:fill="FFFFFF"/>
        </w:rPr>
        <w:t>logexportslag1</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7</w:t>
      </w:r>
      <w:r w:rsidR="0080550E">
        <w:rPr>
          <w:rFonts w:ascii="Times New Roman" w:hAnsi="Times New Roman"/>
          <w:i/>
          <w:color w:val="000000"/>
          <w:szCs w:val="26"/>
          <w:shd w:val="clear" w:color="auto" w:fill="FFFFFF"/>
        </w:rPr>
        <w:t>logpopulation</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8</w:t>
      </w:r>
      <w:r w:rsidR="0080550E">
        <w:rPr>
          <w:rFonts w:ascii="Times New Roman" w:hAnsi="Times New Roman"/>
          <w:i/>
          <w:color w:val="000000"/>
          <w:szCs w:val="26"/>
          <w:shd w:val="clear" w:color="auto" w:fill="FFFFFF"/>
        </w:rPr>
        <w:t>polity</w:t>
      </w:r>
      <w:r w:rsidR="0080550E">
        <w:rPr>
          <w:rFonts w:ascii="Times New Roman" w:hAnsi="Times New Roman"/>
          <w:color w:val="000000"/>
          <w:szCs w:val="26"/>
          <w:shd w:val="clear" w:color="auto" w:fill="FFFFFF"/>
        </w:rPr>
        <w:t xml:space="preserve"> +</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9</w:t>
      </w:r>
      <w:r w:rsidR="0080550E">
        <w:rPr>
          <w:rFonts w:ascii="Times New Roman" w:hAnsi="Times New Roman"/>
          <w:i/>
          <w:color w:val="000000"/>
          <w:szCs w:val="26"/>
          <w:shd w:val="clear" w:color="auto" w:fill="FFFFFF"/>
        </w:rPr>
        <w:t>coalitionsize</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10</w:t>
      </w:r>
      <w:r w:rsidR="0080550E">
        <w:rPr>
          <w:rFonts w:ascii="Times New Roman" w:hAnsi="Times New Roman"/>
          <w:i/>
          <w:color w:val="000000"/>
          <w:szCs w:val="26"/>
          <w:shd w:val="clear" w:color="auto" w:fill="FFFFFF"/>
        </w:rPr>
        <w:t>formercolony</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11</w:t>
      </w:r>
      <w:r w:rsidR="0080550E">
        <w:rPr>
          <w:rFonts w:ascii="Times New Roman" w:hAnsi="Times New Roman"/>
          <w:i/>
          <w:color w:val="000000"/>
          <w:szCs w:val="26"/>
          <w:shd w:val="clear" w:color="auto" w:fill="FFFFFF"/>
        </w:rPr>
        <w:t>strongally</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12</w:t>
      </w:r>
      <w:r w:rsidR="0080550E">
        <w:rPr>
          <w:rFonts w:ascii="Times New Roman" w:hAnsi="Times New Roman"/>
          <w:i/>
          <w:color w:val="000000"/>
          <w:szCs w:val="26"/>
          <w:shd w:val="clear" w:color="auto" w:fill="FFFFFF"/>
        </w:rPr>
        <w:t>hasoil</w:t>
      </w:r>
      <w:r w:rsidR="0080550E">
        <w:rPr>
          <w:rFonts w:ascii="Times New Roman" w:hAnsi="Times New Roman"/>
          <w:color w:val="000000"/>
          <w:szCs w:val="26"/>
          <w:shd w:val="clear" w:color="auto" w:fill="FFFFFF"/>
        </w:rPr>
        <w:t>+</w:t>
      </w:r>
      <w:r w:rsidR="0080550E">
        <w:rPr>
          <w:rFonts w:ascii="Times New Roman" w:hAnsi="Times New Roman"/>
          <w:i/>
        </w:rPr>
        <w:t xml:space="preserve"> </w:t>
      </w:r>
      <w:r w:rsidR="0080550E" w:rsidRPr="00CF13A7">
        <w:rPr>
          <w:rFonts w:ascii="Times New Roman" w:hAnsi="Times New Roman"/>
          <w:color w:val="000000"/>
          <w:szCs w:val="26"/>
          <w:shd w:val="clear" w:color="auto" w:fill="FFFFFF"/>
        </w:rPr>
        <w:t>β</w:t>
      </w:r>
      <w:r w:rsidR="0080550E">
        <w:rPr>
          <w:rFonts w:ascii="Times New Roman" w:hAnsi="Times New Roman"/>
          <w:color w:val="000000"/>
          <w:szCs w:val="26"/>
          <w:shd w:val="clear" w:color="auto" w:fill="FFFFFF"/>
          <w:vertAlign w:val="subscript"/>
        </w:rPr>
        <w:t>12</w:t>
      </w:r>
      <w:r w:rsidR="0080550E">
        <w:rPr>
          <w:rFonts w:ascii="Times New Roman" w:hAnsi="Times New Roman"/>
          <w:i/>
          <w:color w:val="000000"/>
          <w:szCs w:val="26"/>
          <w:shd w:val="clear" w:color="auto" w:fill="FFFFFF"/>
        </w:rPr>
        <w:t>internationalconflict</w:t>
      </w:r>
    </w:p>
    <w:p w:rsidR="00423D95" w:rsidRPr="0080550E" w:rsidRDefault="0080550E" w:rsidP="001A62CA">
      <w:pPr>
        <w:rPr>
          <w:rFonts w:ascii="Times New Roman" w:hAnsi="Times New Roman"/>
          <w:smallCaps/>
        </w:rPr>
      </w:pPr>
      <w:r>
        <w:rPr>
          <w:rFonts w:ascii="Times New Roman" w:hAnsi="Times New Roman"/>
          <w:color w:val="000000"/>
          <w:szCs w:val="26"/>
          <w:shd w:val="clear" w:color="auto" w:fill="FFFFFF"/>
        </w:rPr>
        <w:br w:type="page"/>
      </w:r>
      <w:r>
        <w:rPr>
          <w:rFonts w:ascii="Times New Roman" w:hAnsi="Times New Roman"/>
          <w:smallCaps/>
          <w:color w:val="000000"/>
          <w:szCs w:val="26"/>
          <w:shd w:val="clear" w:color="auto" w:fill="FFFFFF"/>
        </w:rPr>
        <w:t>Appendix</w:t>
      </w:r>
    </w:p>
    <w:p w:rsidR="003B5378" w:rsidRPr="003B5378" w:rsidRDefault="00423D95" w:rsidP="003B5378">
      <w:pPr>
        <w:spacing w:line="480" w:lineRule="auto"/>
        <w:jc w:val="center"/>
        <w:rPr>
          <w:rFonts w:ascii="Times New Roman" w:hAnsi="Times New Roman"/>
          <w:b/>
          <w:smallCaps/>
        </w:rPr>
      </w:pPr>
      <w:r w:rsidRPr="003B5378">
        <w:rPr>
          <w:rFonts w:ascii="Times New Roman" w:hAnsi="Times New Roman"/>
          <w:b/>
          <w:smallCaps/>
        </w:rPr>
        <w:t>Table A</w:t>
      </w:r>
      <w:r w:rsidR="003B5378" w:rsidRPr="003B5378">
        <w:rPr>
          <w:rFonts w:ascii="Times New Roman" w:hAnsi="Times New Roman"/>
          <w:b/>
          <w:smallCaps/>
        </w:rPr>
        <w:t xml:space="preserve">: </w:t>
      </w:r>
      <w:r w:rsidR="003B5378">
        <w:rPr>
          <w:rFonts w:ascii="Times New Roman" w:hAnsi="Times New Roman"/>
          <w:b/>
          <w:smallCaps/>
        </w:rPr>
        <w:t>Selection Model</w:t>
      </w:r>
    </w:p>
    <w:tbl>
      <w:tblPr>
        <w:tblW w:w="9389" w:type="dxa"/>
        <w:tblInd w:w="88" w:type="dxa"/>
        <w:tblLook w:val="0000"/>
      </w:tblPr>
      <w:tblGrid>
        <w:gridCol w:w="7218"/>
        <w:gridCol w:w="2171"/>
      </w:tblGrid>
      <w:tr w:rsidR="003B5378" w:rsidRPr="009B1705">
        <w:trPr>
          <w:trHeight w:val="172"/>
        </w:trPr>
        <w:tc>
          <w:tcPr>
            <w:tcW w:w="7218" w:type="dxa"/>
            <w:tcBorders>
              <w:top w:val="nil"/>
              <w:left w:val="nil"/>
              <w:bottom w:val="single" w:sz="4" w:space="0" w:color="auto"/>
              <w:right w:val="nil"/>
            </w:tcBorders>
            <w:shd w:val="clear" w:color="auto" w:fill="auto"/>
            <w:noWrap/>
            <w:vAlign w:val="bottom"/>
          </w:tcPr>
          <w:p w:rsidR="003B5378" w:rsidRPr="009B1705" w:rsidRDefault="003B5378" w:rsidP="001A62CA">
            <w:pPr>
              <w:rPr>
                <w:rFonts w:ascii="Times New Roman" w:hAnsi="Times New Roman"/>
                <w:b/>
                <w:szCs w:val="20"/>
              </w:rPr>
            </w:pPr>
            <w:r>
              <w:rPr>
                <w:rFonts w:ascii="Times New Roman" w:hAnsi="Times New Roman"/>
                <w:i/>
                <w:szCs w:val="20"/>
              </w:rPr>
              <w:t xml:space="preserve">DV: </w:t>
            </w:r>
            <w:r w:rsidR="001A62CA">
              <w:rPr>
                <w:rFonts w:ascii="Times New Roman" w:hAnsi="Times New Roman"/>
                <w:i/>
                <w:szCs w:val="20"/>
              </w:rPr>
              <w:t>Selected by World Bank</w:t>
            </w:r>
          </w:p>
        </w:tc>
        <w:tc>
          <w:tcPr>
            <w:tcW w:w="2171" w:type="dxa"/>
            <w:tcBorders>
              <w:top w:val="nil"/>
              <w:left w:val="nil"/>
              <w:bottom w:val="single" w:sz="4" w:space="0" w:color="auto"/>
              <w:right w:val="nil"/>
            </w:tcBorders>
            <w:shd w:val="clear" w:color="auto" w:fill="auto"/>
            <w:noWrap/>
            <w:vAlign w:val="center"/>
          </w:tcPr>
          <w:p w:rsidR="003B5378" w:rsidRPr="009B1705" w:rsidRDefault="003B5378" w:rsidP="00536D8E">
            <w:pPr>
              <w:jc w:val="center"/>
              <w:rPr>
                <w:rFonts w:ascii="Times New Roman" w:hAnsi="Times New Roman"/>
                <w:b/>
                <w:szCs w:val="20"/>
              </w:rPr>
            </w:pPr>
            <w:r>
              <w:rPr>
                <w:rFonts w:ascii="Times New Roman" w:hAnsi="Times New Roman"/>
                <w:b/>
                <w:szCs w:val="20"/>
              </w:rPr>
              <w:t>(3) Selection Model</w:t>
            </w:r>
          </w:p>
        </w:tc>
      </w:tr>
      <w:tr w:rsidR="003B5378" w:rsidRPr="00011257">
        <w:trPr>
          <w:trHeight w:val="172"/>
        </w:trPr>
        <w:tc>
          <w:tcPr>
            <w:tcW w:w="7218" w:type="dxa"/>
            <w:tcBorders>
              <w:top w:val="single" w:sz="4" w:space="0" w:color="auto"/>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Winning coalition failure (instrument)</w:t>
            </w:r>
          </w:p>
        </w:tc>
        <w:tc>
          <w:tcPr>
            <w:tcW w:w="2171" w:type="dxa"/>
            <w:tcBorders>
              <w:top w:val="single" w:sz="4" w:space="0" w:color="auto"/>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0.0131***</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(0.0017)</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World Bank selection, lagged one year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0.391***</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(0.0215)</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World Bank selection, lagged two years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0.275***</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(0.0235)</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World Bank selection, lagged three years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0.207***</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(0.0216)</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Population growth, lagged one year</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-0.00407</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(0.0086)</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Log(Exports from OECD), lagged one year</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-0.0488**</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(0.0171)</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Log(Population)</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0.0327***</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(0.0093)</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Polity score</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0.00315</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(0.00271)</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Winning coalition size</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-0.0822</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(0.058)</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Former OECD colony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0.0365</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(0.0259)</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Strong OECD ally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-0.00929</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(0.0227)</w:t>
            </w:r>
          </w:p>
        </w:tc>
      </w:tr>
      <w:tr w:rsidR="003B5378" w:rsidRPr="00011257">
        <w:trPr>
          <w:trHeight w:val="172"/>
        </w:trPr>
        <w:tc>
          <w:tcPr>
            <w:tcW w:w="7218" w:type="dxa"/>
            <w:tcBorders>
              <w:top w:val="single" w:sz="4" w:space="0" w:color="BFBFBF" w:themeColor="background1" w:themeShade="BF"/>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Potential for producing oil (d)</w:t>
            </w:r>
          </w:p>
        </w:tc>
        <w:tc>
          <w:tcPr>
            <w:tcW w:w="2171" w:type="dxa"/>
            <w:tcBorders>
              <w:top w:val="single" w:sz="4" w:space="0" w:color="BFBFBF" w:themeColor="background1" w:themeShade="BF"/>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-0.0493</w:t>
            </w:r>
          </w:p>
        </w:tc>
      </w:tr>
      <w:tr w:rsidR="003B5378" w:rsidRPr="00011257">
        <w:trPr>
          <w:trHeight w:val="172"/>
        </w:trPr>
        <w:tc>
          <w:tcPr>
            <w:tcW w:w="7218" w:type="dxa"/>
            <w:tcBorders>
              <w:top w:val="nil"/>
              <w:left w:val="nil"/>
              <w:bottom w:val="single" w:sz="4" w:space="0" w:color="BFBFBF" w:themeColor="background1" w:themeShade="BF"/>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BFBFBF" w:themeColor="background1" w:themeShade="BF"/>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(0.0263)</w:t>
            </w:r>
          </w:p>
        </w:tc>
      </w:tr>
      <w:tr w:rsidR="003B5378" w:rsidRPr="00011257">
        <w:trPr>
          <w:trHeight w:val="172"/>
        </w:trPr>
        <w:tc>
          <w:tcPr>
            <w:tcW w:w="7218" w:type="dxa"/>
            <w:tcBorders>
              <w:top w:val="single" w:sz="4" w:space="0" w:color="BFBFBF" w:themeColor="background1" w:themeShade="BF"/>
              <w:left w:val="nil"/>
              <w:bottom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Internationalized Civil Conflict (d)</w:t>
            </w:r>
          </w:p>
        </w:tc>
        <w:tc>
          <w:tcPr>
            <w:tcW w:w="2171" w:type="dxa"/>
            <w:tcBorders>
              <w:top w:val="single" w:sz="4" w:space="0" w:color="BFBFBF" w:themeColor="background1" w:themeShade="BF"/>
              <w:left w:val="nil"/>
              <w:bottom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0.0435</w:t>
            </w:r>
          </w:p>
        </w:tc>
      </w:tr>
      <w:tr w:rsidR="003B5378" w:rsidRPr="00011257">
        <w:trPr>
          <w:trHeight w:val="172"/>
        </w:trPr>
        <w:tc>
          <w:tcPr>
            <w:tcW w:w="7218" w:type="dxa"/>
            <w:tcBorders>
              <w:top w:val="nil"/>
              <w:left w:val="nil"/>
              <w:bottom w:val="single" w:sz="4" w:space="0" w:color="auto"/>
              <w:right w:val="nil"/>
            </w:tcBorders>
            <w:shd w:val="clear" w:color="auto" w:fill="auto"/>
            <w:noWrap/>
            <w:vAlign w:val="bottom"/>
          </w:tcPr>
          <w:p w:rsidR="003B5378" w:rsidRPr="00011257" w:rsidRDefault="003B5378" w:rsidP="00536D8E">
            <w:pPr>
              <w:rPr>
                <w:rFonts w:ascii="Times New Roman" w:hAnsi="Times New Roman"/>
                <w:szCs w:val="20"/>
              </w:rPr>
            </w:pPr>
          </w:p>
        </w:tc>
        <w:tc>
          <w:tcPr>
            <w:tcW w:w="2171" w:type="dxa"/>
            <w:tcBorders>
              <w:top w:val="nil"/>
              <w:left w:val="nil"/>
              <w:bottom w:val="single" w:sz="4" w:space="0" w:color="auto"/>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(0.0943)</w:t>
            </w:r>
          </w:p>
        </w:tc>
      </w:tr>
      <w:tr w:rsidR="003B5378" w:rsidRPr="00011257">
        <w:trPr>
          <w:trHeight w:val="172"/>
        </w:trPr>
        <w:tc>
          <w:tcPr>
            <w:tcW w:w="7218" w:type="dxa"/>
            <w:tcBorders>
              <w:top w:val="single" w:sz="4" w:space="0" w:color="auto"/>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Observations</w:t>
            </w:r>
          </w:p>
        </w:tc>
        <w:tc>
          <w:tcPr>
            <w:tcW w:w="2171" w:type="dxa"/>
            <w:tcBorders>
              <w:top w:val="single" w:sz="4" w:space="0" w:color="auto"/>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4062</w:t>
            </w:r>
          </w:p>
        </w:tc>
      </w:tr>
      <w:tr w:rsidR="003B5378" w:rsidRPr="00011257">
        <w:trPr>
          <w:trHeight w:val="172"/>
        </w:trPr>
        <w:tc>
          <w:tcPr>
            <w:tcW w:w="7218" w:type="dxa"/>
            <w:tcBorders>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Correctly predicted</w:t>
            </w:r>
          </w:p>
        </w:tc>
        <w:tc>
          <w:tcPr>
            <w:tcW w:w="2171" w:type="dxa"/>
            <w:tcBorders>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74.56%</w:t>
            </w:r>
          </w:p>
        </w:tc>
      </w:tr>
      <w:tr w:rsidR="003B5378" w:rsidRPr="00011257">
        <w:trPr>
          <w:trHeight w:val="172"/>
        </w:trPr>
        <w:tc>
          <w:tcPr>
            <w:tcW w:w="7218" w:type="dxa"/>
            <w:tcBorders>
              <w:left w:val="nil"/>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Correctly predicted (True)</w:t>
            </w:r>
          </w:p>
        </w:tc>
        <w:tc>
          <w:tcPr>
            <w:tcW w:w="2171" w:type="dxa"/>
            <w:tcBorders>
              <w:left w:val="nil"/>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86.00%</w:t>
            </w:r>
          </w:p>
        </w:tc>
      </w:tr>
      <w:tr w:rsidR="003B5378" w:rsidRPr="00011257">
        <w:trPr>
          <w:trHeight w:val="172"/>
        </w:trPr>
        <w:tc>
          <w:tcPr>
            <w:tcW w:w="7218" w:type="dxa"/>
            <w:tcBorders>
              <w:left w:val="nil"/>
              <w:bottom w:val="single" w:sz="4" w:space="0" w:color="auto"/>
              <w:right w:val="nil"/>
            </w:tcBorders>
            <w:shd w:val="clear" w:color="auto" w:fill="auto"/>
            <w:noWrap/>
            <w:vAlign w:val="bottom"/>
          </w:tcPr>
          <w:p w:rsidR="003B5378" w:rsidRPr="00011257" w:rsidRDefault="003B5378" w:rsidP="00536D8E">
            <w:pPr>
              <w:rPr>
                <w:rFonts w:ascii="Times New Roman" w:hAnsi="Times New Roman"/>
                <w:szCs w:val="20"/>
              </w:rPr>
            </w:pPr>
            <w:r w:rsidRPr="00011257">
              <w:rPr>
                <w:rFonts w:ascii="Times New Roman" w:hAnsi="Times New Roman"/>
                <w:szCs w:val="20"/>
              </w:rPr>
              <w:t>Correctly predicted (False)</w:t>
            </w:r>
          </w:p>
        </w:tc>
        <w:tc>
          <w:tcPr>
            <w:tcW w:w="2171" w:type="dxa"/>
            <w:tcBorders>
              <w:left w:val="nil"/>
              <w:bottom w:val="single" w:sz="4" w:space="0" w:color="auto"/>
              <w:right w:val="nil"/>
            </w:tcBorders>
            <w:shd w:val="clear" w:color="auto" w:fill="auto"/>
            <w:noWrap/>
            <w:vAlign w:val="center"/>
          </w:tcPr>
          <w:p w:rsidR="003B5378" w:rsidRPr="00011257" w:rsidRDefault="003B5378" w:rsidP="00536D8E">
            <w:pPr>
              <w:jc w:val="center"/>
              <w:rPr>
                <w:rFonts w:ascii="Times New Roman" w:hAnsi="Times New Roman"/>
                <w:szCs w:val="20"/>
              </w:rPr>
            </w:pPr>
            <w:r w:rsidRPr="00011257">
              <w:rPr>
                <w:rFonts w:ascii="Times New Roman" w:hAnsi="Times New Roman"/>
                <w:szCs w:val="20"/>
              </w:rPr>
              <w:t>62.68%</w:t>
            </w:r>
          </w:p>
        </w:tc>
      </w:tr>
      <w:tr w:rsidR="003B5378" w:rsidRPr="00011257">
        <w:trPr>
          <w:trHeight w:val="665"/>
        </w:trPr>
        <w:tc>
          <w:tcPr>
            <w:tcW w:w="9389" w:type="dxa"/>
            <w:gridSpan w:val="2"/>
            <w:tcBorders>
              <w:top w:val="single" w:sz="4" w:space="0" w:color="auto"/>
              <w:left w:val="nil"/>
              <w:bottom w:val="nil"/>
              <w:right w:val="nil"/>
            </w:tcBorders>
            <w:shd w:val="clear" w:color="auto" w:fill="auto"/>
            <w:noWrap/>
            <w:vAlign w:val="center"/>
          </w:tcPr>
          <w:p w:rsidR="003B5378" w:rsidRPr="00011257" w:rsidRDefault="003B5378" w:rsidP="00536D8E">
            <w:pPr>
              <w:spacing w:before="2" w:after="2"/>
              <w:rPr>
                <w:rFonts w:ascii="Times New Roman" w:hAnsi="Times New Roman"/>
                <w:sz w:val="20"/>
                <w:szCs w:val="20"/>
              </w:rPr>
            </w:pPr>
            <w:r w:rsidRPr="00011257">
              <w:rPr>
                <w:rFonts w:ascii="Times New Roman" w:hAnsi="Times New Roman"/>
                <w:sz w:val="20"/>
                <w:szCs w:val="20"/>
              </w:rPr>
              <w:t>Note: Figures are marginal effects with standard errors in parentheses. Variables marked with (d) are the marginal effect for a discrete change from 0 to 1. Significance is denoted by * p&lt;0.05 ** p&lt;0.01 *** p&lt;0.001.</w:t>
            </w:r>
          </w:p>
        </w:tc>
      </w:tr>
    </w:tbl>
    <w:p w:rsidR="00B049EA" w:rsidRPr="00423D95" w:rsidRDefault="00B049EA" w:rsidP="004D1E6C">
      <w:pPr>
        <w:spacing w:line="480" w:lineRule="auto"/>
        <w:jc w:val="both"/>
        <w:rPr>
          <w:rFonts w:ascii="Times New Roman" w:hAnsi="Times New Roman"/>
          <w:smallCaps/>
        </w:rPr>
      </w:pPr>
    </w:p>
    <w:sectPr w:rsidR="00B049EA" w:rsidRPr="00423D95" w:rsidSect="00B049E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Julie Walz and Vijaya Ramachandra, </w:t>
      </w:r>
      <w:r w:rsidRPr="002048EB">
        <w:rPr>
          <w:rFonts w:ascii="Times New Roman" w:hAnsi="Times New Roman"/>
          <w:i/>
          <w:sz w:val="20"/>
        </w:rPr>
        <w:t>Brave New World: A Literature Review of Emerging Donors and the Changing Nature of Foreign Assistance - Working Paper 273</w:t>
      </w:r>
      <w:r w:rsidRPr="002048EB">
        <w:rPr>
          <w:rFonts w:ascii="Times New Roman" w:hAnsi="Times New Roman"/>
          <w:sz w:val="20"/>
        </w:rPr>
        <w:t>, (Washington, D.C.: Center for Global Development, 2011) http://www.cgdev.org/publication/brave-new-world-literature-review-emerging-donors-and-changing-nature-foreign-assistance (accessed April 18, 2013).</w:t>
      </w:r>
    </w:p>
  </w:footnote>
  <w:footnote w:id="0">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Deborah Brautigam, “The Dragon’s Gift: The Real Story of China in Africa,” (Oxford: Oxford University Press, 2009).</w:t>
      </w:r>
    </w:p>
  </w:footnote>
  <w:footnote w:id="1">
    <w:p w:rsidR="00AE7318" w:rsidRPr="002048EB" w:rsidRDefault="00AE7318" w:rsidP="001F7A39">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The World Bank, "Development Policy Actions Database (DPAD)." Last modified November 15, 2012. Accessed April 18, 2013. http://web.worldbank.org/WBSITE/EXTERNAL/PROJECTS/0,,contentMDK:22209407~pagePK:41367~piPK:51533~theSitePK:40941,00.html.</w:t>
      </w:r>
    </w:p>
  </w:footnote>
  <w:footnote w:id="2">
    <w:p w:rsidR="00AE7318" w:rsidRPr="002048EB" w:rsidRDefault="00AE7318" w:rsidP="001F7A39">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Nicolas Van de Sijpe, "Is Foreign Aid Fungible? Evidence from the Education and Health Sectors," World Bank Policy Research Working Paper (2013), http://papers.ssrn.com/sol3/papers.cfm?abstract_id=2209634 (accessed April 18, 2013).</w:t>
      </w:r>
    </w:p>
  </w:footnote>
  <w:footnote w:id="3">
    <w:p w:rsidR="00AE7318" w:rsidRPr="002048EB" w:rsidRDefault="00AE7318" w:rsidP="001F7A39">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Van de Sijpe, “Is Foreign Aid Fungible?”</w:t>
      </w:r>
    </w:p>
  </w:footnote>
  <w:footnote w:id="4">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Daniel Kono and Gabriella Montinola, "Does Foreign Aid Support Autocrats, Democrats, or Both?" The Journal of Politics, 71, no. 2 (2009): 704-718, http://www.jstor.org/stable/30218980 . (accessed April 18, 2013).</w:t>
      </w:r>
    </w:p>
  </w:footnote>
  <w:footnote w:id="5">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Kono and Montinola, “Does Foreign Aid Support Autocrats, Democrats, or Both?”</w:t>
      </w:r>
    </w:p>
  </w:footnote>
  <w:footnote w:id="6">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Amanda Licht, "Coming into Money: The Impact of Foreign Aid on Leader Survival," Journal of Conflict Resolution, 54, no. 1 (2009): 58-87, http://jcr.sagepub.com/content/54/1/58 (accessed April 18, 2013).</w:t>
      </w:r>
    </w:p>
  </w:footnote>
  <w:footnote w:id="7">
    <w:p w:rsidR="00AE7318" w:rsidRPr="002048EB" w:rsidRDefault="00AE7318">
      <w:pPr>
        <w:pStyle w:val="FootnoteText"/>
        <w:rPr>
          <w:rFonts w:ascii="Times New Roman" w:hAnsi="Times New Roman"/>
          <w:sz w:val="20"/>
        </w:rPr>
      </w:pPr>
      <w:r w:rsidRPr="002048EB">
        <w:rPr>
          <w:rStyle w:val="FootnoteReference"/>
          <w:rFonts w:ascii="Times New Roman" w:hAnsi="Times New Roman"/>
          <w:sz w:val="20"/>
        </w:rPr>
        <w:footnoteRef/>
      </w:r>
      <w:r w:rsidRPr="002048EB">
        <w:rPr>
          <w:rFonts w:ascii="Times New Roman" w:hAnsi="Times New Roman"/>
          <w:sz w:val="20"/>
        </w:rPr>
        <w:t xml:space="preserve"> Licht, “Coming into Money.”</w:t>
      </w:r>
    </w:p>
  </w:footnote>
  <w:footnote w:id="8">
    <w:p w:rsidR="00AE7318" w:rsidRPr="00230E8C" w:rsidRDefault="00AE7318" w:rsidP="00230E8C">
      <w:pPr>
        <w:rPr>
          <w:rFonts w:ascii="Times" w:hAnsi="Times"/>
          <w:sz w:val="20"/>
          <w:szCs w:val="20"/>
        </w:rPr>
      </w:pPr>
      <w:r>
        <w:rPr>
          <w:rStyle w:val="FootnoteReference"/>
        </w:rPr>
        <w:footnoteRef/>
      </w:r>
      <w:r>
        <w:t xml:space="preserve"> </w:t>
      </w:r>
      <w:r w:rsidRPr="00230E8C">
        <w:rPr>
          <w:rFonts w:ascii="Times New Roman" w:hAnsi="Times New Roman"/>
          <w:color w:val="000000"/>
          <w:sz w:val="20"/>
          <w:szCs w:val="32"/>
        </w:rPr>
        <w:t>G.S. Maddala, </w:t>
      </w:r>
      <w:r w:rsidRPr="00230E8C">
        <w:rPr>
          <w:rFonts w:ascii="Times New Roman" w:hAnsi="Times New Roman"/>
          <w:i/>
          <w:color w:val="000000"/>
          <w:sz w:val="20"/>
        </w:rPr>
        <w:t>Limited Dependent and Qualitative Variables in Econometrics</w:t>
      </w:r>
      <w:r w:rsidRPr="00230E8C">
        <w:rPr>
          <w:rFonts w:ascii="Times New Roman" w:hAnsi="Times New Roman"/>
          <w:color w:val="000000"/>
          <w:sz w:val="20"/>
          <w:szCs w:val="32"/>
        </w:rPr>
        <w:t>, (New York: Cambridge University Press, 1986).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31C0"/>
    <w:rsid w:val="0000212F"/>
    <w:rsid w:val="000171D2"/>
    <w:rsid w:val="000228DB"/>
    <w:rsid w:val="00087F88"/>
    <w:rsid w:val="000A29D3"/>
    <w:rsid w:val="000C5072"/>
    <w:rsid w:val="000D0354"/>
    <w:rsid w:val="000D3316"/>
    <w:rsid w:val="00120A3D"/>
    <w:rsid w:val="00156C4D"/>
    <w:rsid w:val="001570EC"/>
    <w:rsid w:val="0016737D"/>
    <w:rsid w:val="00173981"/>
    <w:rsid w:val="00175DE9"/>
    <w:rsid w:val="001955B8"/>
    <w:rsid w:val="00197E6A"/>
    <w:rsid w:val="001A62CA"/>
    <w:rsid w:val="001E7514"/>
    <w:rsid w:val="001F7A39"/>
    <w:rsid w:val="002048EB"/>
    <w:rsid w:val="002137D1"/>
    <w:rsid w:val="00225C00"/>
    <w:rsid w:val="00230E8C"/>
    <w:rsid w:val="0025745B"/>
    <w:rsid w:val="00261AFB"/>
    <w:rsid w:val="00282C9A"/>
    <w:rsid w:val="00283F93"/>
    <w:rsid w:val="003356B8"/>
    <w:rsid w:val="003478DE"/>
    <w:rsid w:val="003754B3"/>
    <w:rsid w:val="003957E3"/>
    <w:rsid w:val="003B5378"/>
    <w:rsid w:val="003E01B4"/>
    <w:rsid w:val="003E31C0"/>
    <w:rsid w:val="003E3FD0"/>
    <w:rsid w:val="003E42C2"/>
    <w:rsid w:val="00405F9B"/>
    <w:rsid w:val="00410FEE"/>
    <w:rsid w:val="00423D95"/>
    <w:rsid w:val="00425829"/>
    <w:rsid w:val="004304E6"/>
    <w:rsid w:val="00435007"/>
    <w:rsid w:val="004A416B"/>
    <w:rsid w:val="004B4CDF"/>
    <w:rsid w:val="004B6230"/>
    <w:rsid w:val="004C0025"/>
    <w:rsid w:val="004D1E6C"/>
    <w:rsid w:val="004D6DF5"/>
    <w:rsid w:val="004E5E7C"/>
    <w:rsid w:val="00501469"/>
    <w:rsid w:val="00503000"/>
    <w:rsid w:val="005078C9"/>
    <w:rsid w:val="005140D1"/>
    <w:rsid w:val="00536D8E"/>
    <w:rsid w:val="0056722C"/>
    <w:rsid w:val="00585775"/>
    <w:rsid w:val="005A7410"/>
    <w:rsid w:val="005B3C0B"/>
    <w:rsid w:val="005B7E77"/>
    <w:rsid w:val="005E4986"/>
    <w:rsid w:val="00614E33"/>
    <w:rsid w:val="00617322"/>
    <w:rsid w:val="00630B5B"/>
    <w:rsid w:val="0065367D"/>
    <w:rsid w:val="00654553"/>
    <w:rsid w:val="006550F6"/>
    <w:rsid w:val="00655F81"/>
    <w:rsid w:val="00685F95"/>
    <w:rsid w:val="006A0735"/>
    <w:rsid w:val="006B0F3C"/>
    <w:rsid w:val="006F1995"/>
    <w:rsid w:val="00762FA1"/>
    <w:rsid w:val="00783B16"/>
    <w:rsid w:val="00785E65"/>
    <w:rsid w:val="007A3085"/>
    <w:rsid w:val="007B4E49"/>
    <w:rsid w:val="0080550E"/>
    <w:rsid w:val="00816F4C"/>
    <w:rsid w:val="00873E2B"/>
    <w:rsid w:val="00882B49"/>
    <w:rsid w:val="008879A2"/>
    <w:rsid w:val="00896AEC"/>
    <w:rsid w:val="008C3E7B"/>
    <w:rsid w:val="008D56A8"/>
    <w:rsid w:val="008F6AD9"/>
    <w:rsid w:val="00941233"/>
    <w:rsid w:val="0096659A"/>
    <w:rsid w:val="00966DF3"/>
    <w:rsid w:val="00967684"/>
    <w:rsid w:val="0097175D"/>
    <w:rsid w:val="00972E73"/>
    <w:rsid w:val="00974047"/>
    <w:rsid w:val="00983ABF"/>
    <w:rsid w:val="00993427"/>
    <w:rsid w:val="009A4788"/>
    <w:rsid w:val="009B0AFA"/>
    <w:rsid w:val="009B2836"/>
    <w:rsid w:val="009B406F"/>
    <w:rsid w:val="009D43A0"/>
    <w:rsid w:val="009F4E2B"/>
    <w:rsid w:val="00A24459"/>
    <w:rsid w:val="00A45F5A"/>
    <w:rsid w:val="00A50D3B"/>
    <w:rsid w:val="00A62A0C"/>
    <w:rsid w:val="00AA6693"/>
    <w:rsid w:val="00AA7D27"/>
    <w:rsid w:val="00AB35B3"/>
    <w:rsid w:val="00AB3AC9"/>
    <w:rsid w:val="00AB472C"/>
    <w:rsid w:val="00AC1D93"/>
    <w:rsid w:val="00AD3EBF"/>
    <w:rsid w:val="00AE7318"/>
    <w:rsid w:val="00AF1A09"/>
    <w:rsid w:val="00B049EA"/>
    <w:rsid w:val="00B110CA"/>
    <w:rsid w:val="00B27284"/>
    <w:rsid w:val="00B80431"/>
    <w:rsid w:val="00B80D8F"/>
    <w:rsid w:val="00BB2266"/>
    <w:rsid w:val="00BB54E5"/>
    <w:rsid w:val="00BC5D74"/>
    <w:rsid w:val="00C13740"/>
    <w:rsid w:val="00C44050"/>
    <w:rsid w:val="00CA134E"/>
    <w:rsid w:val="00CA54B0"/>
    <w:rsid w:val="00CA5E49"/>
    <w:rsid w:val="00CD295B"/>
    <w:rsid w:val="00CD58C4"/>
    <w:rsid w:val="00CF13A7"/>
    <w:rsid w:val="00CF71C8"/>
    <w:rsid w:val="00D076F6"/>
    <w:rsid w:val="00D344D4"/>
    <w:rsid w:val="00D37ABF"/>
    <w:rsid w:val="00D5670B"/>
    <w:rsid w:val="00D93322"/>
    <w:rsid w:val="00D93F0B"/>
    <w:rsid w:val="00DB6C85"/>
    <w:rsid w:val="00DC4031"/>
    <w:rsid w:val="00DD4B71"/>
    <w:rsid w:val="00E04C5F"/>
    <w:rsid w:val="00E06938"/>
    <w:rsid w:val="00E6494D"/>
    <w:rsid w:val="00E76BCC"/>
    <w:rsid w:val="00E82A85"/>
    <w:rsid w:val="00E85F2A"/>
    <w:rsid w:val="00E91F6C"/>
    <w:rsid w:val="00E91FBD"/>
    <w:rsid w:val="00E927F7"/>
    <w:rsid w:val="00E968A5"/>
    <w:rsid w:val="00E9736A"/>
    <w:rsid w:val="00ED05D7"/>
    <w:rsid w:val="00F22931"/>
    <w:rsid w:val="00FA1499"/>
    <w:rsid w:val="00FA399D"/>
    <w:rsid w:val="00FA700A"/>
    <w:rsid w:val="00FE0EEC"/>
    <w:rsid w:val="00FF2D43"/>
    <w:rsid w:val="00FF49D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semiHidden/>
    <w:unhideWhenUsed/>
    <w:rsid w:val="000228DB"/>
  </w:style>
  <w:style w:type="character" w:customStyle="1" w:styleId="FootnoteTextChar">
    <w:name w:val="Footnote Text Char"/>
    <w:basedOn w:val="DefaultParagraphFont"/>
    <w:link w:val="FootnoteText"/>
    <w:uiPriority w:val="99"/>
    <w:semiHidden/>
    <w:rsid w:val="000228DB"/>
  </w:style>
  <w:style w:type="character" w:styleId="FootnoteReference">
    <w:name w:val="footnote reference"/>
    <w:basedOn w:val="DefaultParagraphFont"/>
    <w:uiPriority w:val="99"/>
    <w:semiHidden/>
    <w:unhideWhenUsed/>
    <w:rsid w:val="000228DB"/>
    <w:rPr>
      <w:vertAlign w:val="superscript"/>
    </w:rPr>
  </w:style>
  <w:style w:type="character" w:styleId="Hyperlink">
    <w:name w:val="Hyperlink"/>
    <w:basedOn w:val="DefaultParagraphFont"/>
    <w:uiPriority w:val="99"/>
    <w:rsid w:val="00CA5E49"/>
    <w:rPr>
      <w:color w:val="0000D4"/>
      <w:u w:val="single"/>
    </w:rPr>
  </w:style>
  <w:style w:type="character" w:styleId="FollowedHyperlink">
    <w:name w:val="FollowedHyperlink"/>
    <w:basedOn w:val="DefaultParagraphFont"/>
    <w:uiPriority w:val="99"/>
    <w:rsid w:val="00CA5E49"/>
    <w:rPr>
      <w:color w:val="993366"/>
      <w:u w:val="single"/>
    </w:rPr>
  </w:style>
  <w:style w:type="paragraph" w:customStyle="1" w:styleId="font5">
    <w:name w:val="font5"/>
    <w:basedOn w:val="Normal"/>
    <w:rsid w:val="00CA5E49"/>
    <w:pPr>
      <w:spacing w:beforeLines="1" w:afterLines="1"/>
    </w:pPr>
    <w:rPr>
      <w:rFonts w:ascii="Verdana" w:hAnsi="Verdana"/>
      <w:sz w:val="16"/>
      <w:szCs w:val="16"/>
    </w:rPr>
  </w:style>
  <w:style w:type="paragraph" w:customStyle="1" w:styleId="xl24">
    <w:name w:val="xl24"/>
    <w:basedOn w:val="Normal"/>
    <w:rsid w:val="00CA5E49"/>
    <w:pPr>
      <w:spacing w:beforeLines="1" w:afterLines="1"/>
    </w:pPr>
    <w:rPr>
      <w:rFonts w:ascii="Courier" w:hAnsi="Courier"/>
      <w:sz w:val="20"/>
      <w:szCs w:val="20"/>
    </w:rPr>
  </w:style>
  <w:style w:type="paragraph" w:styleId="Caption">
    <w:name w:val="caption"/>
    <w:basedOn w:val="Normal"/>
    <w:next w:val="Normal"/>
    <w:rsid w:val="00CA5E49"/>
    <w:pPr>
      <w:spacing w:after="200"/>
    </w:pPr>
    <w:rPr>
      <w:b/>
      <w:bCs/>
      <w:color w:val="4F81BD" w:themeColor="accent1"/>
      <w:sz w:val="18"/>
      <w:szCs w:val="18"/>
    </w:rPr>
  </w:style>
  <w:style w:type="character" w:customStyle="1" w:styleId="apple-converted-space">
    <w:name w:val="apple-converted-space"/>
    <w:basedOn w:val="DefaultParagraphFont"/>
    <w:rsid w:val="00230E8C"/>
  </w:style>
  <w:style w:type="character" w:styleId="Emphasis">
    <w:name w:val="Emphasis"/>
    <w:basedOn w:val="DefaultParagraphFont"/>
    <w:uiPriority w:val="20"/>
    <w:rsid w:val="00230E8C"/>
    <w:rPr>
      <w:i/>
    </w:rPr>
  </w:style>
  <w:style w:type="paragraph" w:styleId="Header">
    <w:name w:val="header"/>
    <w:basedOn w:val="Normal"/>
    <w:link w:val="HeaderChar"/>
    <w:rsid w:val="00655F81"/>
    <w:pPr>
      <w:tabs>
        <w:tab w:val="center" w:pos="4320"/>
        <w:tab w:val="right" w:pos="8640"/>
      </w:tabs>
    </w:pPr>
  </w:style>
  <w:style w:type="character" w:customStyle="1" w:styleId="HeaderChar">
    <w:name w:val="Header Char"/>
    <w:basedOn w:val="DefaultParagraphFont"/>
    <w:link w:val="Header"/>
    <w:rsid w:val="00655F81"/>
  </w:style>
  <w:style w:type="paragraph" w:styleId="Footer">
    <w:name w:val="footer"/>
    <w:basedOn w:val="Normal"/>
    <w:link w:val="FooterChar"/>
    <w:rsid w:val="00655F81"/>
    <w:pPr>
      <w:tabs>
        <w:tab w:val="center" w:pos="4320"/>
        <w:tab w:val="right" w:pos="8640"/>
      </w:tabs>
    </w:pPr>
  </w:style>
  <w:style w:type="character" w:customStyle="1" w:styleId="FooterChar">
    <w:name w:val="Footer Char"/>
    <w:basedOn w:val="DefaultParagraphFont"/>
    <w:link w:val="Footer"/>
    <w:rsid w:val="00655F81"/>
  </w:style>
</w:styles>
</file>

<file path=word/webSettings.xml><?xml version="1.0" encoding="utf-8"?>
<w:webSettings xmlns:r="http://schemas.openxmlformats.org/officeDocument/2006/relationships" xmlns:w="http://schemas.openxmlformats.org/wordprocessingml/2006/main">
  <w:divs>
    <w:div w:id="566498694">
      <w:bodyDiv w:val="1"/>
      <w:marLeft w:val="0"/>
      <w:marRight w:val="0"/>
      <w:marTop w:val="0"/>
      <w:marBottom w:val="0"/>
      <w:divBdr>
        <w:top w:val="none" w:sz="0" w:space="0" w:color="auto"/>
        <w:left w:val="none" w:sz="0" w:space="0" w:color="auto"/>
        <w:bottom w:val="none" w:sz="0" w:space="0" w:color="auto"/>
        <w:right w:val="none" w:sz="0" w:space="0" w:color="auto"/>
      </w:divBdr>
    </w:div>
    <w:div w:id="632751799">
      <w:bodyDiv w:val="1"/>
      <w:marLeft w:val="0"/>
      <w:marRight w:val="0"/>
      <w:marTop w:val="0"/>
      <w:marBottom w:val="0"/>
      <w:divBdr>
        <w:top w:val="none" w:sz="0" w:space="0" w:color="auto"/>
        <w:left w:val="none" w:sz="0" w:space="0" w:color="auto"/>
        <w:bottom w:val="none" w:sz="0" w:space="0" w:color="auto"/>
        <w:right w:val="none" w:sz="0" w:space="0" w:color="auto"/>
      </w:divBdr>
    </w:div>
    <w:div w:id="1063986698">
      <w:bodyDiv w:val="1"/>
      <w:marLeft w:val="0"/>
      <w:marRight w:val="0"/>
      <w:marTop w:val="0"/>
      <w:marBottom w:val="0"/>
      <w:divBdr>
        <w:top w:val="none" w:sz="0" w:space="0" w:color="auto"/>
        <w:left w:val="none" w:sz="0" w:space="0" w:color="auto"/>
        <w:bottom w:val="none" w:sz="0" w:space="0" w:color="auto"/>
        <w:right w:val="none" w:sz="0" w:space="0" w:color="auto"/>
      </w:divBdr>
    </w:div>
    <w:div w:id="1530681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3586</Words>
  <Characters>20442</Characters>
  <Application>Microsoft Macintosh Word</Application>
  <DocSecurity>0</DocSecurity>
  <Lines>170</Lines>
  <Paragraphs>40</Paragraphs>
  <ScaleCrop>false</ScaleCrop>
  <Company>William &amp; Mary</Company>
  <LinksUpToDate>false</LinksUpToDate>
  <CharactersWithSpaces>25104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cp:lastModifiedBy>Alex Miller</cp:lastModifiedBy>
  <cp:revision>2</cp:revision>
  <cp:lastPrinted>2013-05-04T06:05:00Z</cp:lastPrinted>
  <dcterms:created xsi:type="dcterms:W3CDTF">2013-05-06T12:16:00Z</dcterms:created>
  <dcterms:modified xsi:type="dcterms:W3CDTF">2013-05-06T12:16:00Z</dcterms:modified>
</cp:coreProperties>
</file>