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637E" w14:textId="77777777" w:rsidR="00D51A49" w:rsidRPr="00D51A49" w:rsidRDefault="00D51A49" w:rsidP="00D51A49">
      <w:pPr>
        <w:rPr>
          <w:b/>
          <w:bCs/>
        </w:rPr>
      </w:pPr>
      <w:r w:rsidRPr="00D51A49">
        <w:rPr>
          <w:b/>
          <w:bCs/>
        </w:rPr>
        <w:t>Summary of What and How to Implement the "Non-Cash Guarantee Facility" in the Loan Management System</w:t>
      </w:r>
    </w:p>
    <w:p w14:paraId="76AF7FF5" w14:textId="77777777" w:rsidR="00D51A49" w:rsidRPr="00D51A49" w:rsidRDefault="00D51A49" w:rsidP="00D51A49">
      <w:pPr>
        <w:rPr>
          <w:b/>
          <w:bCs/>
        </w:rPr>
      </w:pPr>
      <w:r w:rsidRPr="00D51A49">
        <w:rPr>
          <w:b/>
          <w:bCs/>
        </w:rPr>
        <w:t>What to Implement</w:t>
      </w:r>
    </w:p>
    <w:p w14:paraId="45CCDA22" w14:textId="77777777" w:rsidR="00D51A49" w:rsidRPr="00D51A49" w:rsidRDefault="00D51A49" w:rsidP="00D51A49">
      <w:r w:rsidRPr="00D51A49">
        <w:t>The "Non-Cash Guarantee Facility" is a new facility type to be added to the Saudi Arabia Loan Management Platform to cater to a common financial instrument in the Saudi market: bank guarantees. Unlike traditional loan facilities that involve cash drawdowns and repayments, this facility focuses on issuing guarantees (e.g., performance bonds, advance payment guarantees) on behalf of the borrower (e.g., a company) to a beneficiary (e.g., a project owner) without disbursing cash. It represents a contingent liability where the bank commits to pay the beneficiary if certain conditions (e.g., non-performance) are met, backed by security provided by the borrower. Key aspects to implement include:</w:t>
      </w:r>
    </w:p>
    <w:p w14:paraId="5ED922FD" w14:textId="77777777" w:rsidR="00D51A49" w:rsidRPr="00D51A49" w:rsidRDefault="00D51A49" w:rsidP="00D51A49">
      <w:pPr>
        <w:numPr>
          <w:ilvl w:val="0"/>
          <w:numId w:val="1"/>
        </w:numPr>
      </w:pPr>
      <w:r w:rsidRPr="00D51A49">
        <w:rPr>
          <w:b/>
          <w:bCs/>
        </w:rPr>
        <w:t>Facility Type</w:t>
      </w:r>
      <w:r w:rsidRPr="00D51A49">
        <w:t>: "Non-Cash Guarantee Facility" to issue guarantees like performance bonds or bid bonds.</w:t>
      </w:r>
    </w:p>
    <w:p w14:paraId="4B203F8B" w14:textId="77777777" w:rsidR="00D51A49" w:rsidRPr="00D51A49" w:rsidRDefault="00D51A49" w:rsidP="00D51A49">
      <w:pPr>
        <w:numPr>
          <w:ilvl w:val="0"/>
          <w:numId w:val="1"/>
        </w:numPr>
      </w:pPr>
      <w:r w:rsidRPr="00D51A49">
        <w:rPr>
          <w:b/>
          <w:bCs/>
        </w:rPr>
        <w:t>Security Options</w:t>
      </w:r>
      <w:r w:rsidRPr="00D51A49">
        <w:t>: Support for cash security (full, partial, or none) or non-cash instruments (e.g., Letters of Credit) to back the guarantee, distinct from tangible collateral (e.g., real estate).</w:t>
      </w:r>
    </w:p>
    <w:p w14:paraId="2F328619" w14:textId="77777777" w:rsidR="00D51A49" w:rsidRPr="00D51A49" w:rsidRDefault="00D51A49" w:rsidP="00D51A49">
      <w:pPr>
        <w:numPr>
          <w:ilvl w:val="0"/>
          <w:numId w:val="1"/>
        </w:numPr>
      </w:pPr>
      <w:r w:rsidRPr="00D51A49">
        <w:rPr>
          <w:b/>
          <w:bCs/>
        </w:rPr>
        <w:t>No Cash Drawdown/Settlement</w:t>
      </w:r>
      <w:r w:rsidRPr="00D51A49">
        <w:t>: Focus on issuance, expiry, renewal, or call (if claimed), with no loan-like repayment cycles.</w:t>
      </w:r>
    </w:p>
    <w:p w14:paraId="404F3550" w14:textId="77777777" w:rsidR="00D51A49" w:rsidRPr="00D51A49" w:rsidRDefault="00D51A49" w:rsidP="00D51A49">
      <w:pPr>
        <w:numPr>
          <w:ilvl w:val="0"/>
          <w:numId w:val="1"/>
        </w:numPr>
      </w:pPr>
      <w:r w:rsidRPr="00D51A49">
        <w:rPr>
          <w:b/>
          <w:bCs/>
        </w:rPr>
        <w:t>Exposure Tracking</w:t>
      </w:r>
      <w:r w:rsidRPr="00D51A49">
        <w:t>: Calculate exposure as (Guarantee Amount - Security Amount) to monitor risk.</w:t>
      </w:r>
    </w:p>
    <w:p w14:paraId="39BD1BCC" w14:textId="77777777" w:rsidR="00D51A49" w:rsidRPr="00D51A49" w:rsidRDefault="00D51A49" w:rsidP="00D51A49">
      <w:pPr>
        <w:numPr>
          <w:ilvl w:val="0"/>
          <w:numId w:val="1"/>
        </w:numPr>
      </w:pPr>
      <w:r w:rsidRPr="00D51A49">
        <w:rPr>
          <w:b/>
          <w:bCs/>
        </w:rPr>
        <w:t>Status Management</w:t>
      </w:r>
      <w:r w:rsidRPr="00D51A49">
        <w:t>: Track states (Active, Expired, Renewed, Called) with automated transitions.</w:t>
      </w:r>
    </w:p>
    <w:p w14:paraId="26E043DE" w14:textId="77777777" w:rsidR="00D51A49" w:rsidRPr="00D51A49" w:rsidRDefault="00D51A49" w:rsidP="00D51A49">
      <w:pPr>
        <w:numPr>
          <w:ilvl w:val="0"/>
          <w:numId w:val="1"/>
        </w:numPr>
      </w:pPr>
      <w:r w:rsidRPr="00D51A49">
        <w:rPr>
          <w:b/>
          <w:bCs/>
        </w:rPr>
        <w:t>Integration</w:t>
      </w:r>
      <w:r w:rsidRPr="00D51A49">
        <w:t>: Link to the existing dashboard, notifications, ledger, and reporting for comprehensive oversight.</w:t>
      </w:r>
    </w:p>
    <w:p w14:paraId="04985E90" w14:textId="77777777" w:rsidR="00D51A49" w:rsidRPr="00D51A49" w:rsidRDefault="00D51A49" w:rsidP="00D51A49">
      <w:r w:rsidRPr="00D51A49">
        <w:t>This facility is critical for Saudi businesses, especially in construction and project finance under Vision 2030, where guarantees are standard for securing contracts without immediate cash flow impact.</w:t>
      </w:r>
    </w:p>
    <w:p w14:paraId="647075A7" w14:textId="77777777" w:rsidR="00D51A49" w:rsidRPr="00D51A49" w:rsidRDefault="00D51A49" w:rsidP="00D51A49">
      <w:pPr>
        <w:rPr>
          <w:b/>
          <w:bCs/>
        </w:rPr>
      </w:pPr>
      <w:r w:rsidRPr="00D51A49">
        <w:rPr>
          <w:b/>
          <w:bCs/>
        </w:rPr>
        <w:t>How to Implement</w:t>
      </w:r>
    </w:p>
    <w:p w14:paraId="495E827A" w14:textId="77777777" w:rsidR="00D51A49" w:rsidRPr="00D51A49" w:rsidRDefault="00D51A49" w:rsidP="00D51A49">
      <w:r w:rsidRPr="00D51A49">
        <w:t xml:space="preserve">Below are detailed instructions for the </w:t>
      </w:r>
      <w:proofErr w:type="spellStart"/>
      <w:r w:rsidRPr="00D51A49">
        <w:t>Replit</w:t>
      </w:r>
      <w:proofErr w:type="spellEnd"/>
      <w:r w:rsidRPr="00D51A49">
        <w:t xml:space="preserve"> developer to integrate this facility type into the system, building on the existing framework.</w:t>
      </w:r>
    </w:p>
    <w:p w14:paraId="49C050FF" w14:textId="77777777" w:rsidR="00D51A49" w:rsidRPr="00D51A49" w:rsidRDefault="00D51A49" w:rsidP="00D51A49">
      <w:pPr>
        <w:numPr>
          <w:ilvl w:val="0"/>
          <w:numId w:val="2"/>
        </w:numPr>
      </w:pPr>
      <w:r w:rsidRPr="00D51A49">
        <w:rPr>
          <w:b/>
          <w:bCs/>
        </w:rPr>
        <w:t>Add Facility Type in Bank Setup Page</w:t>
      </w:r>
      <w:r w:rsidRPr="00D51A49">
        <w:t xml:space="preserve"> </w:t>
      </w:r>
    </w:p>
    <w:p w14:paraId="71F015D5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What</w:t>
      </w:r>
      <w:r w:rsidRPr="00D51A49">
        <w:t>: Introduce "Non-Cash Guarantee Facility" as a new option in the Facility Type dropdown alongside Revolving Credit, Term Loan, etc.</w:t>
      </w:r>
    </w:p>
    <w:p w14:paraId="22828C5C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lastRenderedPageBreak/>
        <w:t>How</w:t>
      </w:r>
      <w:r w:rsidRPr="00D51A49">
        <w:t xml:space="preserve">: </w:t>
      </w:r>
    </w:p>
    <w:p w14:paraId="054F6231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 xml:space="preserve">Update the backend database schema (e.g., PostgreSQL) to include a new facility type with fields: </w:t>
      </w:r>
      <w:proofErr w:type="spellStart"/>
      <w:r w:rsidRPr="00D51A49">
        <w:t>facility_type</w:t>
      </w:r>
      <w:proofErr w:type="spellEnd"/>
      <w:r w:rsidRPr="00D51A49">
        <w:t xml:space="preserve"> = 'Non-Cash Guarantee', </w:t>
      </w:r>
      <w:proofErr w:type="spellStart"/>
      <w:r w:rsidRPr="00D51A49">
        <w:t>guarantee_amount</w:t>
      </w:r>
      <w:proofErr w:type="spellEnd"/>
      <w:r w:rsidRPr="00D51A49">
        <w:t xml:space="preserve">, </w:t>
      </w:r>
      <w:proofErr w:type="spellStart"/>
      <w:r w:rsidRPr="00D51A49">
        <w:t>security_type</w:t>
      </w:r>
      <w:proofErr w:type="spellEnd"/>
      <w:r w:rsidRPr="00D51A49">
        <w:t xml:space="preserve"> (</w:t>
      </w:r>
      <w:proofErr w:type="spellStart"/>
      <w:r w:rsidRPr="00D51A49">
        <w:t>enum</w:t>
      </w:r>
      <w:proofErr w:type="spellEnd"/>
      <w:r w:rsidRPr="00D51A49">
        <w:t xml:space="preserve">: 'Cash Full', 'Cash Partial', 'Cash None', 'Non-Cash'), </w:t>
      </w:r>
      <w:proofErr w:type="spellStart"/>
      <w:r w:rsidRPr="00D51A49">
        <w:t>security_amount</w:t>
      </w:r>
      <w:proofErr w:type="spellEnd"/>
      <w:r w:rsidRPr="00D51A49">
        <w:t xml:space="preserve">, </w:t>
      </w:r>
      <w:proofErr w:type="spellStart"/>
      <w:r w:rsidRPr="00D51A49">
        <w:t>issuance_date</w:t>
      </w:r>
      <w:proofErr w:type="spellEnd"/>
      <w:r w:rsidRPr="00D51A49">
        <w:t xml:space="preserve">, </w:t>
      </w:r>
      <w:proofErr w:type="spellStart"/>
      <w:r w:rsidRPr="00D51A49">
        <w:t>expiry_date</w:t>
      </w:r>
      <w:proofErr w:type="spellEnd"/>
      <w:r w:rsidRPr="00D51A49">
        <w:t xml:space="preserve">, </w:t>
      </w:r>
      <w:proofErr w:type="spellStart"/>
      <w:r w:rsidRPr="00D51A49">
        <w:t>beneficiary_name</w:t>
      </w:r>
      <w:proofErr w:type="spellEnd"/>
      <w:r w:rsidRPr="00D51A49">
        <w:t xml:space="preserve">, </w:t>
      </w:r>
      <w:proofErr w:type="spellStart"/>
      <w:r w:rsidRPr="00D51A49">
        <w:t>fee_rate</w:t>
      </w:r>
      <w:proofErr w:type="spellEnd"/>
      <w:r w:rsidRPr="00D51A49">
        <w:t xml:space="preserve">, </w:t>
      </w:r>
      <w:proofErr w:type="spellStart"/>
      <w:r w:rsidRPr="00D51A49">
        <w:t>renewal_option</w:t>
      </w:r>
      <w:proofErr w:type="spellEnd"/>
      <w:r w:rsidRPr="00D51A49">
        <w:t xml:space="preserve"> (</w:t>
      </w:r>
      <w:proofErr w:type="spellStart"/>
      <w:r w:rsidRPr="00D51A49">
        <w:t>boolean</w:t>
      </w:r>
      <w:proofErr w:type="spellEnd"/>
      <w:r w:rsidRPr="00D51A49">
        <w:t>).</w:t>
      </w:r>
    </w:p>
    <w:p w14:paraId="5176B130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 xml:space="preserve">In the frontend (e.g., React.js), add this option to the dropdown and render a form with the above fields. Use a date picker for </w:t>
      </w:r>
      <w:proofErr w:type="spellStart"/>
      <w:r w:rsidRPr="00D51A49">
        <w:t>issuance_date</w:t>
      </w:r>
      <w:proofErr w:type="spellEnd"/>
      <w:r w:rsidRPr="00D51A49">
        <w:t xml:space="preserve"> (default to today, September 25, 2025, 10:35 AM +03) and </w:t>
      </w:r>
      <w:proofErr w:type="spellStart"/>
      <w:r w:rsidRPr="00D51A49">
        <w:t>expiry_date</w:t>
      </w:r>
      <w:proofErr w:type="spellEnd"/>
      <w:r w:rsidRPr="00D51A49">
        <w:t>.</w:t>
      </w:r>
    </w:p>
    <w:p w14:paraId="517871E7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 xml:space="preserve">Validate that the total </w:t>
      </w:r>
      <w:proofErr w:type="gramStart"/>
      <w:r w:rsidRPr="00D51A49">
        <w:t>guarantee</w:t>
      </w:r>
      <w:proofErr w:type="gramEnd"/>
      <w:r w:rsidRPr="00D51A49">
        <w:t xml:space="preserve"> amount does not exceed the facility limit set for the bank.</w:t>
      </w:r>
    </w:p>
    <w:p w14:paraId="14B6813D" w14:textId="77777777" w:rsidR="00D51A49" w:rsidRPr="00D51A49" w:rsidRDefault="00D51A49" w:rsidP="00D51A49">
      <w:pPr>
        <w:numPr>
          <w:ilvl w:val="0"/>
          <w:numId w:val="2"/>
        </w:numPr>
      </w:pPr>
      <w:r w:rsidRPr="00D51A49">
        <w:rPr>
          <w:b/>
          <w:bCs/>
        </w:rPr>
        <w:t>Create Guarantee Issuance Page (Adapt Loan Entry)</w:t>
      </w:r>
      <w:r w:rsidRPr="00D51A49">
        <w:t xml:space="preserve"> </w:t>
      </w:r>
    </w:p>
    <w:p w14:paraId="3888BE3A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What</w:t>
      </w:r>
      <w:r w:rsidRPr="00D51A49">
        <w:t>: Develop a dedicated section within the Loan Entry page for issuing guarantees, focusing on non-cash transactions.</w:t>
      </w:r>
    </w:p>
    <w:p w14:paraId="70F69255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How</w:t>
      </w:r>
      <w:r w:rsidRPr="00D51A49">
        <w:t xml:space="preserve">: </w:t>
      </w:r>
    </w:p>
    <w:p w14:paraId="3E58A9DC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Modify the Loan Entry component to conditionally render a "Guarantee Issuance" form when "Non-Cash Guarantee Facility" is selected.</w:t>
      </w:r>
    </w:p>
    <w:p w14:paraId="6A7934CF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Fields: Auto-generate a reference (e.g., "NC-ANB-20250925-001"), input guarantee amount, select security type/amount (e.g., 500K SAR cash for 1M SAR guarantee), and add beneficiary details.</w:t>
      </w:r>
    </w:p>
    <w:p w14:paraId="46EBEBE0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 xml:space="preserve">No drawdown or settlement fields; calculate exposure as </w:t>
      </w:r>
      <w:proofErr w:type="spellStart"/>
      <w:r w:rsidRPr="00D51A49">
        <w:t>guarantee_amount</w:t>
      </w:r>
      <w:proofErr w:type="spellEnd"/>
      <w:r w:rsidRPr="00D51A49">
        <w:t xml:space="preserve"> - </w:t>
      </w:r>
      <w:proofErr w:type="spellStart"/>
      <w:r w:rsidRPr="00D51A49">
        <w:t>security_amount</w:t>
      </w:r>
      <w:proofErr w:type="spellEnd"/>
      <w:r w:rsidRPr="00D51A49">
        <w:t xml:space="preserve"> and store it.</w:t>
      </w:r>
    </w:p>
    <w:p w14:paraId="63C4C1D2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Use a backend API endpoint (e.g., /</w:t>
      </w:r>
      <w:proofErr w:type="spellStart"/>
      <w:r w:rsidRPr="00D51A49">
        <w:t>api</w:t>
      </w:r>
      <w:proofErr w:type="spellEnd"/>
      <w:r w:rsidRPr="00D51A49">
        <w:t>/guarantees) to save this data, ensuring immutability for the ledger.</w:t>
      </w:r>
    </w:p>
    <w:p w14:paraId="0E4C8024" w14:textId="77777777" w:rsidR="00D51A49" w:rsidRPr="00D51A49" w:rsidRDefault="00D51A49" w:rsidP="00D51A49">
      <w:pPr>
        <w:numPr>
          <w:ilvl w:val="0"/>
          <w:numId w:val="2"/>
        </w:numPr>
      </w:pPr>
      <w:r w:rsidRPr="00D51A49">
        <w:rPr>
          <w:b/>
          <w:bCs/>
        </w:rPr>
        <w:t>Update Dashboard Integration</w:t>
      </w:r>
      <w:r w:rsidRPr="00D51A49">
        <w:t xml:space="preserve"> </w:t>
      </w:r>
    </w:p>
    <w:p w14:paraId="27DC994E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What</w:t>
      </w:r>
      <w:r w:rsidRPr="00D51A49">
        <w:t>: Add a "Guarantees" tab or section to display active guarantees with expiry countdowns and exposure.</w:t>
      </w:r>
    </w:p>
    <w:p w14:paraId="54F20FF7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How</w:t>
      </w:r>
      <w:r w:rsidRPr="00D51A49">
        <w:t xml:space="preserve">: </w:t>
      </w:r>
    </w:p>
    <w:p w14:paraId="655B4D45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Create a new tab in the React dashboard component, fetching guarantee data from the backend.</w:t>
      </w:r>
    </w:p>
    <w:p w14:paraId="7AB04866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lastRenderedPageBreak/>
        <w:t>Display a table: Guarantee Amount | Security Amount | Exposure | Status | Expiry Date, with color-coded urgency (red &lt;30 days, yellow 30–90 days).</w:t>
      </w:r>
    </w:p>
    <w:p w14:paraId="57D66651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Implement a filter for "Guarantees Expiring Soon" and a search by reference/beneficiary.</w:t>
      </w:r>
    </w:p>
    <w:p w14:paraId="5720159B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Integrate AI insights (e.g., "</w:t>
      </w:r>
      <w:r w:rsidRPr="00D51A49">
        <w:rPr>
          <w:rFonts w:ascii="Segoe UI Emoji" w:hAnsi="Segoe UI Emoji" w:cs="Segoe UI Emoji"/>
        </w:rPr>
        <w:t>📊</w:t>
      </w:r>
      <w:r w:rsidRPr="00D51A49">
        <w:t xml:space="preserve"> CASH SECURITY UTILIZATION: 70% of cash tied to guarantees—monitor liquidity risk") using the rules-based AI logic.</w:t>
      </w:r>
    </w:p>
    <w:p w14:paraId="04E9AF88" w14:textId="77777777" w:rsidR="00D51A49" w:rsidRPr="00D51A49" w:rsidRDefault="00D51A49" w:rsidP="00D51A49">
      <w:pPr>
        <w:numPr>
          <w:ilvl w:val="0"/>
          <w:numId w:val="2"/>
        </w:numPr>
      </w:pPr>
      <w:r w:rsidRPr="00D51A49">
        <w:rPr>
          <w:b/>
          <w:bCs/>
        </w:rPr>
        <w:t>Enhance Notifications and Calendar</w:t>
      </w:r>
      <w:r w:rsidRPr="00D51A49">
        <w:t xml:space="preserve"> </w:t>
      </w:r>
    </w:p>
    <w:p w14:paraId="13FFAE2E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What</w:t>
      </w:r>
      <w:r w:rsidRPr="00D51A49">
        <w:t>: Add expiry and renewal alerts for guarantees.</w:t>
      </w:r>
    </w:p>
    <w:p w14:paraId="52C9CFE9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How</w:t>
      </w:r>
      <w:r w:rsidRPr="00D51A49">
        <w:t xml:space="preserve">: </w:t>
      </w:r>
    </w:p>
    <w:p w14:paraId="2339F623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 xml:space="preserve">In the backend, schedule email notifications 30/7 days before expiry using a </w:t>
      </w:r>
      <w:proofErr w:type="spellStart"/>
      <w:r w:rsidRPr="00D51A49">
        <w:t>cron</w:t>
      </w:r>
      <w:proofErr w:type="spellEnd"/>
      <w:r w:rsidRPr="00D51A49">
        <w:t xml:space="preserve"> job or API trigger (e.g., Node.js node-</w:t>
      </w:r>
      <w:proofErr w:type="spellStart"/>
      <w:r w:rsidRPr="00D51A49">
        <w:t>cron</w:t>
      </w:r>
      <w:proofErr w:type="spellEnd"/>
      <w:r w:rsidRPr="00D51A49">
        <w:t>): "</w:t>
      </w:r>
      <w:r w:rsidRPr="00D51A49">
        <w:rPr>
          <w:rFonts w:ascii="Segoe UI Emoji" w:hAnsi="Segoe UI Emoji" w:cs="Segoe UI Emoji"/>
        </w:rPr>
        <w:t>⏰</w:t>
      </w:r>
      <w:r w:rsidRPr="00D51A49">
        <w:t xml:space="preserve"> GUARANTEE EXPIRY: [Reference] expires on [Date]. Renew via bank."</w:t>
      </w:r>
    </w:p>
    <w:p w14:paraId="01A4640D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Sync with Outlook/Google Calendar via an API (e.g., Google Calendar API) as non-recurring events with renewal reminders, using color-coding for urgency.</w:t>
      </w:r>
    </w:p>
    <w:p w14:paraId="1A9EF734" w14:textId="77777777" w:rsidR="00D51A49" w:rsidRPr="00D51A49" w:rsidRDefault="00D51A49" w:rsidP="00D51A49">
      <w:pPr>
        <w:numPr>
          <w:ilvl w:val="0"/>
          <w:numId w:val="2"/>
        </w:numPr>
      </w:pPr>
      <w:r w:rsidRPr="00D51A49">
        <w:rPr>
          <w:b/>
          <w:bCs/>
        </w:rPr>
        <w:t>Maintain Ledger and Reporting</w:t>
      </w:r>
      <w:r w:rsidRPr="00D51A49">
        <w:t xml:space="preserve"> </w:t>
      </w:r>
    </w:p>
    <w:p w14:paraId="5F7E4D5F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What</w:t>
      </w:r>
      <w:r w:rsidRPr="00D51A49">
        <w:t xml:space="preserve">: Log all </w:t>
      </w:r>
      <w:proofErr w:type="gramStart"/>
      <w:r w:rsidRPr="00D51A49">
        <w:t>guarantee</w:t>
      </w:r>
      <w:proofErr w:type="gramEnd"/>
      <w:r w:rsidRPr="00D51A49">
        <w:t xml:space="preserve"> actions in the historical ledger and include in reports.</w:t>
      </w:r>
    </w:p>
    <w:p w14:paraId="0B6B25CC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How</w:t>
      </w:r>
      <w:r w:rsidRPr="00D51A49">
        <w:t xml:space="preserve">: </w:t>
      </w:r>
    </w:p>
    <w:p w14:paraId="2895AAAC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 xml:space="preserve">Extend the ledger table (e.g., </w:t>
      </w:r>
      <w:proofErr w:type="spellStart"/>
      <w:r w:rsidRPr="00D51A49">
        <w:t>ledger_entries</w:t>
      </w:r>
      <w:proofErr w:type="spellEnd"/>
      <w:r w:rsidRPr="00D51A49">
        <w:t>) to include entries like "Issued: 1M SAR Performance Bond, Security: 500K SAR Cash, Expiry: 2026-09-25" with timestamps.</w:t>
      </w:r>
    </w:p>
    <w:p w14:paraId="10C15EBB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Update the reporting module to add a "Contingent Liabilities" section in Excel/PDF exports, detailing guarantee amounts, security, and expiry trends.</w:t>
      </w:r>
    </w:p>
    <w:p w14:paraId="655BE208" w14:textId="77777777" w:rsidR="00D51A49" w:rsidRPr="00D51A49" w:rsidRDefault="00D51A49" w:rsidP="00D51A49">
      <w:pPr>
        <w:numPr>
          <w:ilvl w:val="0"/>
          <w:numId w:val="2"/>
        </w:numPr>
      </w:pPr>
      <w:r w:rsidRPr="00D51A49">
        <w:rPr>
          <w:b/>
          <w:bCs/>
        </w:rPr>
        <w:t>Preserve Collateral Tab and Differentiate Security</w:t>
      </w:r>
      <w:r w:rsidRPr="00D51A49">
        <w:t xml:space="preserve"> </w:t>
      </w:r>
    </w:p>
    <w:p w14:paraId="10FB2C4B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What</w:t>
      </w:r>
      <w:r w:rsidRPr="00D51A49">
        <w:t>: Keep the existing Collateral Tab for tangible assets (Real Estate, Liquid Stocks, Other) and use a separate "Security Details" field for guarantees.</w:t>
      </w:r>
    </w:p>
    <w:p w14:paraId="0EDEF57E" w14:textId="77777777" w:rsidR="00D51A49" w:rsidRPr="00D51A49" w:rsidRDefault="00D51A49" w:rsidP="00D51A49">
      <w:pPr>
        <w:numPr>
          <w:ilvl w:val="1"/>
          <w:numId w:val="2"/>
        </w:numPr>
      </w:pPr>
      <w:r w:rsidRPr="00D51A49">
        <w:rPr>
          <w:b/>
          <w:bCs/>
        </w:rPr>
        <w:t>How</w:t>
      </w:r>
      <w:r w:rsidRPr="00D51A49">
        <w:t xml:space="preserve">: </w:t>
      </w:r>
    </w:p>
    <w:p w14:paraId="1A7C97C0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lastRenderedPageBreak/>
        <w:t xml:space="preserve">In the backend, maintain two distinct models: collateral (for tangible assets linked to loans) and </w:t>
      </w:r>
      <w:proofErr w:type="spellStart"/>
      <w:r w:rsidRPr="00D51A49">
        <w:t>guarantee_security</w:t>
      </w:r>
      <w:proofErr w:type="spellEnd"/>
      <w:r w:rsidRPr="00D51A49">
        <w:t xml:space="preserve"> (for cash/non-cash security).</w:t>
      </w:r>
    </w:p>
    <w:p w14:paraId="38D66456" w14:textId="77777777" w:rsidR="00D51A49" w:rsidRPr="00D51A49" w:rsidRDefault="00D51A49" w:rsidP="00D51A49">
      <w:pPr>
        <w:numPr>
          <w:ilvl w:val="2"/>
          <w:numId w:val="2"/>
        </w:numPr>
      </w:pPr>
      <w:r w:rsidRPr="00D51A49">
        <w:t>In the frontend, display "Security Details" in the Guarantee Issuance form, avoiding overlap with the Collateral Tab’s LTV calculations.</w:t>
      </w:r>
    </w:p>
    <w:p w14:paraId="35BFC31E" w14:textId="77777777" w:rsidR="00D51A49" w:rsidRPr="00D51A49" w:rsidRDefault="00D51A49" w:rsidP="00D51A49">
      <w:pPr>
        <w:rPr>
          <w:b/>
          <w:bCs/>
        </w:rPr>
      </w:pPr>
      <w:r w:rsidRPr="00D51A49">
        <w:rPr>
          <w:b/>
          <w:bCs/>
        </w:rPr>
        <w:t>Explanation to the Developer: What This Loan Is</w:t>
      </w:r>
    </w:p>
    <w:p w14:paraId="4815AB6F" w14:textId="77777777" w:rsidR="00D51A49" w:rsidRPr="00D51A49" w:rsidRDefault="00D51A49" w:rsidP="00D51A49">
      <w:r w:rsidRPr="00D51A49">
        <w:t>The "Non-Cash Guarantee Facility" is a unique financial instrument in the Saudi market, distinct from traditional loans. It’s not about borrowing cash but issuing a bank guarantee—a promise by the bank to pay a beneficiary (e.g., a project owner) up to a specified amount (e.g., 1M SAR) if the borrower fails to meet contractual obligations (e.g., completing a construction project). This is common in Saudi Arabia for securing government or private contracts under Vision 2030.</w:t>
      </w:r>
    </w:p>
    <w:p w14:paraId="025E9F37" w14:textId="77777777" w:rsidR="00D51A49" w:rsidRPr="00D51A49" w:rsidRDefault="00D51A49" w:rsidP="00D51A49">
      <w:pPr>
        <w:numPr>
          <w:ilvl w:val="0"/>
          <w:numId w:val="3"/>
        </w:numPr>
      </w:pPr>
      <w:r w:rsidRPr="00D51A49">
        <w:rPr>
          <w:b/>
          <w:bCs/>
        </w:rPr>
        <w:t>Key Characteristics</w:t>
      </w:r>
      <w:r w:rsidRPr="00D51A49">
        <w:t xml:space="preserve">: </w:t>
      </w:r>
    </w:p>
    <w:p w14:paraId="030EA4F3" w14:textId="77777777" w:rsidR="00D51A49" w:rsidRPr="00D51A49" w:rsidRDefault="00D51A49" w:rsidP="00D51A49">
      <w:pPr>
        <w:numPr>
          <w:ilvl w:val="1"/>
          <w:numId w:val="3"/>
        </w:numPr>
      </w:pPr>
      <w:r w:rsidRPr="00D51A49">
        <w:rPr>
          <w:b/>
          <w:bCs/>
        </w:rPr>
        <w:t>No Cash Disbursement</w:t>
      </w:r>
      <w:r w:rsidRPr="00D51A49">
        <w:t>: The borrower doesn’t receive funds; the guarantee is a contingent liability.</w:t>
      </w:r>
    </w:p>
    <w:p w14:paraId="63DAB8F2" w14:textId="77777777" w:rsidR="00D51A49" w:rsidRPr="00D51A49" w:rsidRDefault="00D51A49" w:rsidP="00D51A49">
      <w:pPr>
        <w:numPr>
          <w:ilvl w:val="1"/>
          <w:numId w:val="3"/>
        </w:numPr>
      </w:pPr>
      <w:r w:rsidRPr="00D51A49">
        <w:rPr>
          <w:b/>
          <w:bCs/>
        </w:rPr>
        <w:t>Security</w:t>
      </w:r>
      <w:r w:rsidRPr="00D51A49">
        <w:t>: Backed by cash margin (full, partial, or none) or non-cash (e.g., Letter of Credit), reducing the bank’s risk.</w:t>
      </w:r>
    </w:p>
    <w:p w14:paraId="58F6155E" w14:textId="77777777" w:rsidR="00D51A49" w:rsidRPr="00D51A49" w:rsidRDefault="00D51A49" w:rsidP="00D51A49">
      <w:pPr>
        <w:numPr>
          <w:ilvl w:val="1"/>
          <w:numId w:val="3"/>
        </w:numPr>
      </w:pPr>
      <w:r w:rsidRPr="00D51A49">
        <w:rPr>
          <w:b/>
          <w:bCs/>
        </w:rPr>
        <w:t>Lifecycle</w:t>
      </w:r>
      <w:r w:rsidRPr="00D51A49">
        <w:t>: Issued on a specific date, expires after a term (e.g., 12 months), or renews. If called (claimed), the bank pays from the borrower’s security or account.</w:t>
      </w:r>
    </w:p>
    <w:p w14:paraId="739E9A33" w14:textId="77777777" w:rsidR="00D51A49" w:rsidRPr="00D51A49" w:rsidRDefault="00D51A49" w:rsidP="00D51A49">
      <w:pPr>
        <w:numPr>
          <w:ilvl w:val="1"/>
          <w:numId w:val="3"/>
        </w:numPr>
      </w:pPr>
      <w:r w:rsidRPr="00D51A49">
        <w:rPr>
          <w:b/>
          <w:bCs/>
        </w:rPr>
        <w:t>No Interest</w:t>
      </w:r>
      <w:r w:rsidRPr="00D51A49">
        <w:t>: Unlike loans, no recurring interest—only an issuance fee (e.g., 1% annually, sometimes SIBOR-linked if cash-secured).</w:t>
      </w:r>
    </w:p>
    <w:p w14:paraId="268E9BAD" w14:textId="77777777" w:rsidR="00D51A49" w:rsidRPr="00D51A49" w:rsidRDefault="00D51A49" w:rsidP="00D51A49">
      <w:pPr>
        <w:numPr>
          <w:ilvl w:val="1"/>
          <w:numId w:val="3"/>
        </w:numPr>
      </w:pPr>
      <w:r w:rsidRPr="00D51A49">
        <w:rPr>
          <w:b/>
          <w:bCs/>
        </w:rPr>
        <w:t>Purpose</w:t>
      </w:r>
      <w:r w:rsidRPr="00D51A49">
        <w:t>: Used for performance bonds, bid bonds, or advance payment guarantees in projects.</w:t>
      </w:r>
    </w:p>
    <w:p w14:paraId="47F70D25" w14:textId="77777777" w:rsidR="00D51A49" w:rsidRPr="00D51A49" w:rsidRDefault="00D51A49" w:rsidP="00D51A49">
      <w:pPr>
        <w:numPr>
          <w:ilvl w:val="0"/>
          <w:numId w:val="3"/>
        </w:numPr>
      </w:pPr>
      <w:r w:rsidRPr="00D51A49">
        <w:rPr>
          <w:b/>
          <w:bCs/>
        </w:rPr>
        <w:t>Implementation Focus</w:t>
      </w:r>
      <w:r w:rsidRPr="00D51A49">
        <w:t xml:space="preserve">: </w:t>
      </w:r>
    </w:p>
    <w:p w14:paraId="6BC0215A" w14:textId="77777777" w:rsidR="00D51A49" w:rsidRPr="00D51A49" w:rsidRDefault="00D51A49" w:rsidP="00D51A49">
      <w:pPr>
        <w:numPr>
          <w:ilvl w:val="1"/>
          <w:numId w:val="3"/>
        </w:numPr>
      </w:pPr>
      <w:r w:rsidRPr="00D51A49">
        <w:t>Track issuance, expiry, renewal, and calls without loan settlement logic.</w:t>
      </w:r>
    </w:p>
    <w:p w14:paraId="44CC5C87" w14:textId="77777777" w:rsidR="00D51A49" w:rsidRPr="00D51A49" w:rsidRDefault="00D51A49" w:rsidP="00D51A49">
      <w:pPr>
        <w:numPr>
          <w:ilvl w:val="1"/>
          <w:numId w:val="3"/>
        </w:numPr>
      </w:pPr>
      <w:r w:rsidRPr="00D51A49">
        <w:t>Differentiate security (cash/non-cash) from tangible collateral (e.g., real estate) to avoid confusion.</w:t>
      </w:r>
    </w:p>
    <w:p w14:paraId="6F0670FF" w14:textId="77777777" w:rsidR="00D51A49" w:rsidRPr="00D51A49" w:rsidRDefault="00D51A49" w:rsidP="00D51A49">
      <w:pPr>
        <w:numPr>
          <w:ilvl w:val="1"/>
          <w:numId w:val="3"/>
        </w:numPr>
      </w:pPr>
      <w:r w:rsidRPr="00D51A49">
        <w:t>Ensure the ledger captures all actions for audits, as SAMA requires transparency in contingent liabilities.</w:t>
      </w:r>
    </w:p>
    <w:p w14:paraId="5CCCE21A" w14:textId="4C3E6AE7" w:rsidR="00D51A49" w:rsidRDefault="00E656B0">
      <w:r w:rsidRPr="00E656B0">
        <w:t>A</w:t>
      </w:r>
      <w:r w:rsidRPr="00E656B0">
        <w:t>ppropriate</w:t>
      </w:r>
      <w:r>
        <w:t xml:space="preserve"> </w:t>
      </w:r>
    </w:p>
    <w:p w14:paraId="1112B999" w14:textId="77777777" w:rsidR="00E656B0" w:rsidRDefault="00E656B0"/>
    <w:sectPr w:rsidR="00E65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0CD9"/>
    <w:multiLevelType w:val="multilevel"/>
    <w:tmpl w:val="1078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C1820"/>
    <w:multiLevelType w:val="multilevel"/>
    <w:tmpl w:val="6032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34FEF"/>
    <w:multiLevelType w:val="multilevel"/>
    <w:tmpl w:val="8122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3296">
    <w:abstractNumId w:val="2"/>
  </w:num>
  <w:num w:numId="2" w16cid:durableId="1289163119">
    <w:abstractNumId w:val="1"/>
  </w:num>
  <w:num w:numId="3" w16cid:durableId="27861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49"/>
    <w:rsid w:val="00466453"/>
    <w:rsid w:val="00D51A49"/>
    <w:rsid w:val="00E6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4888"/>
  <w15:chartTrackingRefBased/>
  <w15:docId w15:val="{9D03CB63-6795-4FE1-9859-0BF194F3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Almulhim</dc:creator>
  <cp:keywords/>
  <dc:description/>
  <cp:lastModifiedBy>Abdullah Almulhim</cp:lastModifiedBy>
  <cp:revision>2</cp:revision>
  <dcterms:created xsi:type="dcterms:W3CDTF">2025-09-25T07:42:00Z</dcterms:created>
  <dcterms:modified xsi:type="dcterms:W3CDTF">2025-09-25T10:06:00Z</dcterms:modified>
</cp:coreProperties>
</file>