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CACACA" w:themeColor="dark1" w:themeTint="40"/>
        </w:pBdr>
        <w:spacing w:before="100" w:after="200"/>
        <w:contextualSpacing/>
        <w:rPr>
          <w:rFonts w:ascii="Calibri" w:hAnsi="Calibri" w:cs="Calibri"/>
          <w:b/>
          <w:bCs/>
          <w:sz w:val="22"/>
          <w:szCs w:val="22"/>
          <w:lang w:eastAsia="en-US"/>
        </w:rPr>
      </w:pPr>
      <w:r>
        <w:rPr>
          <w:rFonts w:cs="Calibri" w:ascii="Calibri" w:hAnsi="Calibri"/>
          <w:b/>
          <w:bCs/>
          <w:sz w:val="22"/>
          <w:szCs w:val="22"/>
          <w:lang w:eastAsia="en-US"/>
        </w:rPr>
        <w:t>[[Fund Name]]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720" w:right="720" w:gutter="0" w:header="0" w:top="720" w:footer="720" w:bottom="777"/>
          <w:pgNumType w:fmt="decimal"/>
          <w:formProt w:val="false"/>
          <w:textDirection w:val="lrTb"/>
          <w:docGrid w:type="default" w:linePitch="272" w:charSpace="8192"/>
        </w:sectPr>
      </w:pPr>
    </w:p>
    <w:p>
      <w:pPr>
        <w:pStyle w:val="Normal"/>
        <w:spacing w:before="100" w:after="20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Founded:</w:t>
        <w:tab/>
        <w:tab/>
        <w:t>&lt;[Year Founded]&gt;</w:t>
        <w:tab/>
        <w:tab/>
        <w:tab/>
        <w:tab/>
        <w:t xml:space="preserve">&lt;[City State]&gt; </w:t>
      </w:r>
    </w:p>
    <w:p>
      <w:pPr>
        <w:pStyle w:val="Normal"/>
        <w:spacing w:before="100" w:after="200"/>
        <w:contextualSpacing/>
        <w:rPr>
          <w:rFonts w:ascii="Calibri" w:hAnsi="Calibri" w:cs="Calibri"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 wp14:anchorId="3E41A4FD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35" cy="635"/>
                <wp:effectExtent l="5080" t="5080" r="5080" b="5080"/>
                <wp:wrapNone/>
                <wp:docPr id="1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9dff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.6pt" to="0pt,18.6pt" ID="Straight Connector 4" stroked="t" o:allowincell="f" style="position:absolute" wp14:anchorId="3E41A4FD">
                <v:stroke color="#3c9dff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libri" w:ascii="Calibri" w:hAnsi="Calibri"/>
        </w:rPr>
        <w:t>AUM:</w:t>
        <w:tab/>
        <w:tab/>
        <w:tab/>
        <w:t>&lt;[AUM]&gt;</w:t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272" w:charSpace="8192"/>
        </w:sectPr>
      </w:pPr>
    </w:p>
    <w:p>
      <w:pPr>
        <w:pStyle w:val="Normal"/>
        <w:spacing w:before="100" w:after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Manager Type:</w:t>
        <w:tab/>
        <w:tab/>
        <w:t>&lt;[Manager Type: New/Existing]&gt;</w:t>
      </w:r>
    </w:p>
    <w:p>
      <w:pPr>
        <w:pStyle w:val="Normal"/>
        <w:spacing w:before="100" w:after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 xml:space="preserve">Original Source: </w:t>
        <w:tab/>
        <w:tab/>
        <w:t>&lt;[Original Source]&gt;</w:t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272" w:charSpace="8192"/>
        </w:sectPr>
      </w:pP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Opportunity Overview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Firm Overview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&lt;[Firm Overview]&gt;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Fundraise Summary &amp; Timing 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&lt;[Fundraise Summary &amp; Timing]&gt;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Diligence Conclusions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Diligence Items</w:t>
      </w:r>
    </w:p>
    <w:p>
      <w:pPr>
        <w:pStyle w:val="ListParagraph"/>
        <w:numPr>
          <w:ilvl w:val="0"/>
          <w:numId w:val="0"/>
        </w:numPr>
        <w:spacing w:before="100" w:after="100"/>
        <w:ind w:hanging="0" w:left="36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&lt;[Diligence Items]&gt;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Conclusions</w:t>
      </w:r>
    </w:p>
    <w:p>
      <w:pPr>
        <w:pStyle w:val="ListParagraph"/>
        <w:numPr>
          <w:ilvl w:val="0"/>
          <w:numId w:val="0"/>
        </w:numPr>
        <w:spacing w:lineRule="auto" w:line="259" w:before="100" w:after="100"/>
        <w:ind w:hanging="0" w:left="36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&lt;[Conclusions]&gt;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Investment Strategy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Overview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&lt;[Overview]&gt;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/>
        <w:t>Market opportunity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&lt;[Market Opportunity]&gt;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Differentiation &amp; Winning Deals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&lt;[Differentiation &amp; Winning Deals]&gt;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Sourcing &amp; Picking Deals 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&lt;[Sourcing &amp; Picking Deals]&gt;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Post-Investment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&lt;[Post-Investment]&gt;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Exiting Deals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&lt;[Exiting Deals]&gt;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Portfolio Construction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Geography</w:t>
      </w:r>
      <w:r>
        <w:rPr>
          <w:rFonts w:cs="Calibri" w:ascii="Calibri" w:hAnsi="Calibri"/>
        </w:rPr>
        <w:tab/>
        <w:tab/>
        <w:tab/>
        <w:tab/>
        <w:t>&lt;[Portfolio Construction - Geography]&gt;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Number of Companies</w:t>
        <w:tab/>
        <w:tab/>
        <w:tab/>
      </w:r>
      <w:r>
        <w:rPr>
          <w:rFonts w:cs="Calibri" w:ascii="Calibri" w:hAnsi="Calibri"/>
          <w:b w:val="false"/>
          <w:bCs w:val="false"/>
        </w:rPr>
        <w:t xml:space="preserve">&lt;[Portfolio Construction – number of companies]&gt; 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 xml:space="preserve">Initial Investment </w:t>
        <w:tab/>
        <w:tab/>
        <w:tab/>
      </w:r>
      <w:r>
        <w:rPr>
          <w:rFonts w:cs="Calibri" w:ascii="Calibri" w:hAnsi="Calibri"/>
          <w:b w:val="false"/>
          <w:bCs w:val="false"/>
        </w:rPr>
        <w:t>&lt;[Portfolio Construction – initial investment]&gt;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Total Investment</w:t>
        <w:tab/>
        <w:tab/>
        <w:tab/>
        <w:tab/>
      </w:r>
      <w:r>
        <w:rPr>
          <w:rFonts w:cs="Calibri" w:ascii="Calibri" w:hAnsi="Calibri"/>
          <w:b w:val="false"/>
          <w:bCs w:val="false"/>
        </w:rPr>
        <w:t>&lt;[Portfolio Construction – Total Investment]&gt;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Ownership Strategy</w:t>
      </w:r>
      <w:r>
        <w:rPr>
          <w:rFonts w:cs="Calibri" w:ascii="Calibri" w:hAnsi="Calibri"/>
        </w:rPr>
        <w:tab/>
        <w:tab/>
        <w:tab/>
      </w:r>
      <w:r>
        <w:rPr>
          <w:rFonts w:cs="Calibri" w:ascii="Calibri" w:hAnsi="Calibri"/>
          <w:b w:val="false"/>
          <w:bCs w:val="false"/>
        </w:rPr>
        <w:t>&lt;[Portfolio Construction – Ownership Strategy]&gt;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Entry Round</w:t>
      </w:r>
      <w:r>
        <w:rPr>
          <w:rFonts w:cs="Calibri" w:ascii="Calibri" w:hAnsi="Calibri"/>
        </w:rPr>
        <w:tab/>
        <w:tab/>
        <w:tab/>
        <w:tab/>
      </w:r>
      <w:r>
        <w:rPr>
          <w:rFonts w:cs="Calibri" w:ascii="Calibri" w:hAnsi="Calibri"/>
          <w:b w:val="false"/>
          <w:bCs w:val="false"/>
        </w:rPr>
        <w:t>&lt;[Portfolio Construction – Entry Round]&gt;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Reserve Strategy</w:t>
        <w:tab/>
        <w:tab/>
        <w:tab/>
        <w:tab/>
      </w:r>
      <w:r>
        <w:rPr>
          <w:rFonts w:cs="Calibri" w:ascii="Calibri" w:hAnsi="Calibri"/>
          <w:b w:val="false"/>
          <w:bCs w:val="false"/>
        </w:rPr>
        <w:t>&lt;[Portfolio Construction – Reserve Strategy]&gt;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Board Seats</w:t>
      </w:r>
      <w:r>
        <w:rPr>
          <w:rFonts w:cs="Calibri" w:ascii="Calibri" w:hAnsi="Calibri"/>
        </w:rPr>
        <w:tab/>
        <w:tab/>
        <w:tab/>
        <w:tab/>
      </w:r>
      <w:r>
        <w:rPr>
          <w:rFonts w:cs="Calibri" w:ascii="Calibri" w:hAnsi="Calibri"/>
          <w:b w:val="false"/>
          <w:bCs w:val="false"/>
        </w:rPr>
        <w:t>&lt;[Portfolio Construction – Board Seats]&gt;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Initial Portfolio Investments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&lt;[Initial Portfolio Investments]&gt;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Prior Track Record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&lt;[Prior Track Record]&gt;</w:t>
      </w:r>
    </w:p>
    <w:p>
      <w:pPr>
        <w:pStyle w:val="Heading1"/>
        <w:rPr>
          <w:rFonts w:ascii="Calibri" w:hAnsi="Calibri" w:cs="Calibri"/>
        </w:rPr>
      </w:pPr>
      <w:r>
        <w:rPr>
          <w:rFonts w:cs="Calibri" w:ascii="Calibri" w:hAnsi="Calibri"/>
        </w:rPr>
        <w:t>Similar Fund Managers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&lt;[Similar Fund Managers]&gt;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People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Fund Team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&lt;[Fund Team]&gt;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Co-Investment Views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&lt;[Co-Investment Views]&gt;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Appendix 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KWI Portfolio Overlap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&lt;[KWI Portfolio Overlap]&gt;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Network Reference Points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&lt;[Network Reference Points]&gt;</w:t>
      </w:r>
    </w:p>
    <w:sectPr>
      <w:type w:val="continuous"/>
      <w:pgSz w:w="12240" w:h="15840"/>
      <w:pgMar w:left="720" w:right="720" w:gutter="0" w:header="0" w:top="720" w:footer="720" w:bottom="777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Confidential – For Internal Use Only</w:t>
    </w:r>
  </w:p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Knollwood Investment Advisory · July 2022 · SG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Confidential – For Internal Use Only</w:t>
    </w:r>
  </w:p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Knollwood Investment Advisory · July 2022 · SG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HAns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APWAFVersion" w:val="5.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211f"/>
    <w:pPr>
      <w:widowControl/>
      <w:suppressAutoHyphens w:val="true"/>
      <w:bidi w:val="0"/>
      <w:spacing w:lineRule="auto" w:line="276" w:before="100" w:after="20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1f"/>
    <w:pPr>
      <w:pBdr>
        <w:top w:val="single" w:sz="24" w:space="0" w:color="3C9DFF" w:themeColor="accent1"/>
        <w:left w:val="single" w:sz="24" w:space="0" w:color="3C9DFF" w:themeColor="accent1"/>
        <w:bottom w:val="single" w:sz="24" w:space="0" w:color="3C9DFF" w:themeColor="accent1"/>
        <w:right w:val="single" w:sz="24" w:space="0" w:color="3C9DFF" w:themeColor="accent1"/>
      </w:pBdr>
      <w:shd w:val="clear" w:color="auto" w:fill="3C9DFF" w:themeFill="accent1"/>
      <w:spacing w:before="100" w:after="0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1f"/>
    <w:pPr>
      <w:pBdr>
        <w:top w:val="single" w:sz="24" w:space="0" w:color="D8EBFF" w:themeColor="accent1" w:themeTint="33"/>
        <w:left w:val="single" w:sz="24" w:space="0" w:color="D8EBFF" w:themeColor="accent1" w:themeTint="33"/>
        <w:bottom w:val="single" w:sz="24" w:space="0" w:color="D8EBFF" w:themeColor="accent1" w:themeTint="33"/>
        <w:right w:val="single" w:sz="24" w:space="0" w:color="D8EBFF" w:themeColor="accent1" w:themeTint="33"/>
      </w:pBdr>
      <w:shd w:val="clear" w:color="auto" w:fill="D8EBFF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1f"/>
    <w:pPr>
      <w:pBdr>
        <w:top w:val="single" w:sz="6" w:space="2" w:color="3C9DFF" w:themeColor="accent1"/>
      </w:pBdr>
      <w:spacing w:before="300" w:after="0"/>
      <w:outlineLvl w:val="2"/>
    </w:pPr>
    <w:rPr>
      <w:caps/>
      <w:color w:themeColor="accent1" w:themeShade="7f" w:val="004D9C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11f"/>
    <w:pPr>
      <w:pBdr>
        <w:top w:val="dotted" w:sz="6" w:space="2" w:color="3C9DFF" w:themeColor="accent1"/>
      </w:pBdr>
      <w:spacing w:before="200" w:after="0"/>
      <w:outlineLvl w:val="3"/>
    </w:pPr>
    <w:rPr>
      <w:caps/>
      <w:color w:themeColor="accent1" w:themeShade="bf" w:val="0074EB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11f"/>
    <w:pPr>
      <w:pBdr>
        <w:bottom w:val="single" w:sz="6" w:space="1" w:color="3C9DFF" w:themeColor="accent1"/>
      </w:pBdr>
      <w:spacing w:before="200" w:after="0"/>
      <w:outlineLvl w:val="4"/>
    </w:pPr>
    <w:rPr>
      <w:caps/>
      <w:color w:themeColor="accent1" w:themeShade="bf" w:val="0074E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11f"/>
    <w:pPr>
      <w:pBdr>
        <w:bottom w:val="dotted" w:sz="6" w:space="1" w:color="3C9DFF" w:themeColor="accent1"/>
      </w:pBdr>
      <w:spacing w:before="200" w:after="0"/>
      <w:outlineLvl w:val="5"/>
    </w:pPr>
    <w:rPr>
      <w:caps/>
      <w:color w:themeColor="accent1" w:themeShade="bf" w:val="0074EB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211f"/>
    <w:pPr>
      <w:spacing w:before="200" w:after="0"/>
      <w:outlineLvl w:val="6"/>
    </w:pPr>
    <w:rPr>
      <w:caps/>
      <w:color w:themeColor="accent1" w:themeShade="bf" w:val="0074EB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211f"/>
    <w:rPr>
      <w:caps/>
      <w:color w:themeColor="background1" w:val="FFFFFF"/>
      <w:spacing w:val="15"/>
      <w:sz w:val="22"/>
      <w:szCs w:val="22"/>
      <w:shd w:fill="3C9DFF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211f"/>
    <w:rPr>
      <w:caps/>
      <w:spacing w:val="15"/>
      <w:shd w:fill="D8EBFF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211f"/>
    <w:rPr>
      <w:caps/>
      <w:color w:themeColor="accent1" w:themeShade="7f" w:val="004D9C"/>
      <w:spacing w:val="15"/>
    </w:rPr>
  </w:style>
  <w:style w:type="character" w:styleId="TitleChar" w:customStyle="1">
    <w:name w:val="Title Char"/>
    <w:basedOn w:val="DefaultParagraphFont"/>
    <w:link w:val="Title"/>
    <w:uiPriority w:val="10"/>
    <w:qFormat/>
    <w:rsid w:val="00f6211f"/>
    <w:rPr>
      <w:rFonts w:ascii="Times New Roman" w:hAnsi="Times New Roman" w:eastAsia="" w:cs="" w:asciiTheme="majorHAnsi" w:cstheme="majorBidi" w:eastAsiaTheme="majorEastAsia" w:hAnsiTheme="majorHAnsi"/>
      <w:caps/>
      <w:color w:themeColor="accent1" w:val="3C9DFF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6211f"/>
    <w:rPr>
      <w:caps/>
      <w:color w:themeColor="text1" w:themeTint="a6" w:val="757575"/>
      <w:spacing w:val="10"/>
      <w:sz w:val="21"/>
      <w:szCs w:val="21"/>
    </w:rPr>
  </w:style>
  <w:style w:type="character" w:styleId="SubtleReference">
    <w:name w:val="Subtle Reference"/>
    <w:uiPriority w:val="31"/>
    <w:qFormat/>
    <w:rsid w:val="00f6211f"/>
    <w:rPr>
      <w:b/>
      <w:bCs/>
      <w:color w:themeColor="accent1" w:val="3C9DFF"/>
    </w:rPr>
  </w:style>
  <w:style w:type="character" w:styleId="SubtleEmphasis">
    <w:name w:val="Subtle Emphasis"/>
    <w:uiPriority w:val="19"/>
    <w:qFormat/>
    <w:rsid w:val="00f6211f"/>
    <w:rPr>
      <w:i/>
      <w:iCs/>
      <w:color w:themeColor="accent1" w:themeShade="7f" w:val="004D9C"/>
    </w:rPr>
  </w:style>
  <w:style w:type="character" w:styleId="Emphasis">
    <w:name w:val="Emphasis"/>
    <w:uiPriority w:val="20"/>
    <w:qFormat/>
    <w:rsid w:val="00f6211f"/>
    <w:rPr>
      <w:caps/>
      <w:color w:themeColor="accent1" w:themeShade="7f" w:val="004D9C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f6211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6211f"/>
    <w:rPr>
      <w:b/>
      <w:bCs/>
      <w:caps/>
      <w:color w:themeColor="accent1" w:themeShade="7f" w:val="004D9C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6211f"/>
    <w:rPr>
      <w:color w:themeColor="accent1" w:val="3C9DF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211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211f"/>
    <w:rPr>
      <w:i/>
      <w:iCs/>
      <w:caps/>
      <w:spacing w:val="10"/>
      <w:sz w:val="18"/>
      <w:szCs w:val="18"/>
    </w:rPr>
  </w:style>
  <w:style w:type="character" w:styleId="BookTitle">
    <w:name w:val="Book Title"/>
    <w:uiPriority w:val="33"/>
    <w:qFormat/>
    <w:rsid w:val="00f6211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f6211f"/>
    <w:rPr>
      <w:b/>
      <w:bCs/>
      <w:i/>
      <w:iCs/>
      <w:caps/>
      <w:color w:themeColor="accent1" w:val="3C9DFF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32818"/>
    <w:rPr/>
  </w:style>
  <w:style w:type="character" w:styleId="Strong">
    <w:name w:val="Strong"/>
    <w:uiPriority w:val="22"/>
    <w:qFormat/>
    <w:rsid w:val="00f6211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46b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646bd"/>
    <w:rPr>
      <w:rFonts w:ascii="Tahoma" w:hAnsi="Tahom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646bd"/>
    <w:rPr>
      <w:rFonts w:ascii="Tahoma" w:hAnsi="Tahom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46bd"/>
    <w:rPr>
      <w:rFonts w:ascii="Segoe UI" w:hAnsi="Segoe UI" w:cs="Segoe UI"/>
      <w:sz w:val="18"/>
      <w:szCs w:val="18"/>
    </w:rPr>
  </w:style>
  <w:style w:type="character" w:styleId="spellingerror" w:customStyle="1">
    <w:name w:val="spellingerror"/>
    <w:basedOn w:val="DefaultParagraphFont"/>
    <w:qFormat/>
    <w:rsid w:val="00ae6c97"/>
    <w:rPr/>
  </w:style>
  <w:style w:type="character" w:styleId="normaltextrun" w:customStyle="1">
    <w:name w:val="normaltextrun"/>
    <w:basedOn w:val="DefaultParagraphFont"/>
    <w:qFormat/>
    <w:rsid w:val="00ae6c97"/>
    <w:rPr/>
  </w:style>
  <w:style w:type="character" w:styleId="apple-converted-space" w:customStyle="1">
    <w:name w:val="apple-converted-space"/>
    <w:basedOn w:val="DefaultParagraphFont"/>
    <w:qFormat/>
    <w:rsid w:val="00ae6c97"/>
    <w:rPr/>
  </w:style>
  <w:style w:type="character" w:styleId="eop" w:customStyle="1">
    <w:name w:val="eop"/>
    <w:basedOn w:val="DefaultParagraphFont"/>
    <w:qFormat/>
    <w:rsid w:val="00ae6c97"/>
    <w:rPr/>
  </w:style>
  <w:style w:type="character" w:styleId="Hyperlink">
    <w:name w:val="Hyperlink"/>
    <w:basedOn w:val="DefaultParagraphFont"/>
    <w:uiPriority w:val="99"/>
    <w:unhideWhenUsed/>
    <w:rsid w:val="002648e3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a7b8c"/>
    <w:rPr>
      <w:rFonts w:ascii="Tahoma" w:hAnsi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a7b8c"/>
    <w:rPr>
      <w:rFonts w:ascii="Tahoma" w:hAnsi="Tahoma"/>
      <w:sz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11f"/>
    <w:pPr/>
    <w:rPr>
      <w:b/>
      <w:bCs/>
      <w:color w:themeColor="accent1" w:themeShade="bf" w:val="0074EB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211f"/>
    <w:pPr>
      <w:spacing w:before="0" w:after="0"/>
    </w:pPr>
    <w:rPr>
      <w:rFonts w:ascii="Times New Roman" w:hAnsi="Times New Roman" w:eastAsia="" w:cs="" w:asciiTheme="majorHAnsi" w:cstheme="majorBidi" w:eastAsiaTheme="majorEastAsia" w:hAnsiTheme="majorHAnsi"/>
      <w:caps/>
      <w:color w:themeColor="accent1" w:val="3C9DF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1f"/>
    <w:pPr>
      <w:spacing w:lineRule="auto" w:line="240" w:before="0" w:after="500"/>
    </w:pPr>
    <w:rPr>
      <w:caps/>
      <w:color w:themeColor="text1" w:themeTint="a6" w:val="757575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0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6211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1f"/>
    <w:pPr>
      <w:spacing w:lineRule="auto" w:line="240" w:before="240" w:after="240"/>
      <w:ind w:left="1080" w:right="1080"/>
      <w:jc w:val="center"/>
    </w:pPr>
    <w:rPr>
      <w:color w:themeColor="accent1" w:val="3C9DFF"/>
      <w:sz w:val="24"/>
      <w:szCs w:val="24"/>
    </w:rPr>
  </w:style>
  <w:style w:type="paragraph" w:styleId="NoSpacing">
    <w:name w:val="No Spacing"/>
    <w:link w:val="NoSpacingChar"/>
    <w:uiPriority w:val="1"/>
    <w:qFormat/>
    <w:rsid w:val="00f6211f"/>
    <w:pPr>
      <w:widowControl/>
      <w:suppressAutoHyphens w:val="true"/>
      <w:bidi w:val="0"/>
      <w:spacing w:lineRule="auto" w:line="240" w:before="10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11f"/>
    <w:pPr>
      <w:outlineLvl w:val="9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c646bd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646b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46b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ae6c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648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a7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7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e66ec8"/>
    <w:pPr>
      <w:spacing w:before="10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66ec8"/>
    <w:pPr>
      <w:spacing w:before="100" w:after="100"/>
      <w:ind w:left="2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e66ec8"/>
    <w:pPr>
      <w:spacing w:before="100" w:after="100"/>
      <w:ind w:left="400"/>
    </w:pPr>
    <w:rPr/>
  </w:style>
  <w:style w:type="paragraph" w:styleId="graf" w:customStyle="1">
    <w:name w:val="graf"/>
    <w:basedOn w:val="Normal"/>
    <w:qFormat/>
    <w:rsid w:val="00515f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table" w:styleId="ListTable7Colorful">
    <w:name w:val="List Table 7 Colorful"/>
    <w:basedOn w:val="TableNormal"/>
    <w:uiPriority w:val="52"/>
    <w:rsid w:val="003c476f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C2C2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C2C2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C2C2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C2C2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af602b"/>
    <w:pPr>
      <w:spacing w:after="0" w:line="240" w:lineRule="auto"/>
    </w:pPr>
    <w:tblPr>
      <w:tblStyleRowBandSize w:val="1"/>
      <w:tblStyleColBandSize w:val="1"/>
      <w:tblBorders>
        <w:top w:val="single" w:color="8AC3FF" w:themeColor="accent1" w:themeTint="99" w:sz="2" w:space="0"/>
        <w:bottom w:val="single" w:color="8AC3FF" w:themeColor="accent1" w:themeTint="99" w:sz="2" w:space="0"/>
        <w:insideH w:val="single" w:color="8AC3FF" w:themeColor="accent1" w:themeTint="99" w:sz="2" w:space="0"/>
        <w:insideV w:val="single" w:color="8AC3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C3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C3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BFF" w:themeFill="accent1" w:themeFillTint="33"/>
      </w:tcPr>
    </w:tblStylePr>
    <w:tblStylePr w:type="band1Horz">
      <w:tblPr/>
      <w:tcPr>
        <w:shd w:val="clear" w:color="auto" w:fill="D8EB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e40ac"/>
    <w:pPr>
      <w:spacing w:after="0" w:line="240" w:lineRule="auto"/>
    </w:pPr>
    <w:rPr>
      <w:lang w:eastAsia="en-US"/>
      <w:color w:themeColor="accent5" w:themeShade="bf"/>
    </w:rPr>
    <w:tblPr>
      <w:tblStyleRowBandSize w:val="1"/>
      <w:tblStyleColBandSize w:val="1"/>
      <w:tblBorders>
        <w:top w:val="single" w:color="606060" w:themeColor="accent5" w:sz="4" w:space="0"/>
        <w:bottom w:val="single" w:color="60606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0606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0606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Banded">
  <a:themeElements>
    <a:clrScheme name="Custom 16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3c9dff"/>
      </a:accent1>
      <a:accent2>
        <a:srgbClr val="a5d028"/>
      </a:accent2>
      <a:accent3>
        <a:srgbClr val="c9ecfc"/>
      </a:accent3>
      <a:accent4>
        <a:srgbClr val="ffc000"/>
      </a:accent4>
      <a:accent5>
        <a:srgbClr val="606060"/>
      </a:accent5>
      <a:accent6>
        <a:srgbClr val="8cfacb"/>
      </a:accent6>
      <a:hlink>
        <a:srgbClr val="005dba"/>
      </a:hlink>
      <a:folHlink>
        <a:srgbClr val="6c606a"/>
      </a:folHlink>
    </a:clrScheme>
    <a:fontScheme name="Times New Roman-Arial">
      <a:majorFont>
        <a:latin typeface="Times New Roman" panose="02020603050405020304" pitchFamily="0" charset="1"/>
        <a:ea typeface=""/>
        <a:cs typeface=""/>
      </a:majorFont>
      <a:minorFont>
        <a:latin typeface="Arial" panose="020B06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07000"/>
              </a:schemeClr>
            </a:gs>
            <a:gs pos="50000">
              <a:schemeClr val="phClr">
                <a:tint val="70000"/>
                <a:lumMod val="103000"/>
              </a:schemeClr>
            </a:gs>
            <a:gs pos="100000">
              <a:schemeClr val="phClr">
                <a:tint val="85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85000"/>
                <a:shade val="98000"/>
                <a:lumMod val="103000"/>
              </a:schemeClr>
            </a:gs>
            <a:gs pos="50000">
              <a:schemeClr val="phClr">
                <a:shade val="85000"/>
                <a:lumMod val="100000"/>
              </a:schemeClr>
            </a:gs>
            <a:gs pos="100000">
              <a:schemeClr val="phClr">
                <a:shade val="60000"/>
                <a:lumMod val="100000"/>
              </a:schemeClr>
            </a:gs>
          </a:gsLst>
          <a:lin ang="5400000" scaled="0"/>
          <a:tileRect l="0" t="0" r="0" b="0"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254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blipFill rotWithShape="1">
          <a:srcRect l="0" t="0" r="0" b="0"/>
          <a:tile tx="0" ty="0" sx="100000" sy="100000" flip="none" algn="tl"/>
        </a:blipFill>
        <a:gradFill>
          <a:gsLst>
            <a:gs pos="0">
              <a:schemeClr val="phClr">
                <a:tint val="100000"/>
                <a:shade val="0"/>
              </a:schemeClr>
            </a:gs>
            <a:gs pos="100000">
              <a:schemeClr val="phClr">
                <a:shade val="100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FC691-CB14-431E-AF73-5CFAF4AE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Application>LibreOffice/24.2.4.2$Linux_X86_64 LibreOffice_project/420$Build-2</Application>
  <AppVersion>15.0000</AppVersion>
  <Pages>2</Pages>
  <Words>189</Words>
  <Characters>1442</Characters>
  <CharactersWithSpaces>1620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2022-06-30T14:19:00Z</dcterms:created>
  <dc:creator>Salvatore Gorgoni</dc:creator>
  <dc:description/>
  <dc:language>en-US</dc:language>
  <cp:lastModifiedBy/>
  <cp:lastPrinted>2017-06-22T19:54:00Z</cp:lastPrinted>
  <dcterms:modified xsi:type="dcterms:W3CDTF">2024-07-19T13:18:46Z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