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E0E2" w14:textId="67BA60B3" w:rsidR="008E4C7D" w:rsidRDefault="008E4C7D" w:rsidP="008E4C7D">
      <w:pPr>
        <w:rPr>
          <w:rFonts w:ascii="Calibri" w:hAnsi="Calibri" w:cs="Calibri"/>
          <w:b/>
          <w:bCs/>
        </w:rPr>
      </w:pPr>
      <w:r>
        <w:rPr>
          <w:rFonts w:ascii="Calibri" w:hAnsi="Calibri" w:cs="Calibri"/>
          <w:b/>
          <w:bCs/>
        </w:rPr>
        <w:t>Module</w:t>
      </w:r>
      <w:r w:rsidRPr="00BA7A79">
        <w:rPr>
          <w:rFonts w:ascii="Calibri" w:hAnsi="Calibri" w:cs="Calibri"/>
          <w:b/>
          <w:bCs/>
        </w:rPr>
        <w:t xml:space="preserve"> </w:t>
      </w:r>
      <w:r>
        <w:rPr>
          <w:rFonts w:ascii="Calibri" w:hAnsi="Calibri" w:cs="Calibri"/>
          <w:b/>
          <w:bCs/>
        </w:rPr>
        <w:t>3</w:t>
      </w:r>
      <w:r w:rsidRPr="00BA7A79">
        <w:rPr>
          <w:rFonts w:ascii="Calibri" w:hAnsi="Calibri" w:cs="Calibri"/>
          <w:b/>
          <w:bCs/>
        </w:rPr>
        <w:t xml:space="preserve">: </w:t>
      </w:r>
      <w:r>
        <w:rPr>
          <w:rFonts w:ascii="Calibri" w:hAnsi="Calibri" w:cs="Calibri"/>
          <w:b/>
          <w:bCs/>
        </w:rPr>
        <w:t>ANOVA and Gauge Repeatability &amp; Reproducibility</w:t>
      </w:r>
    </w:p>
    <w:p w14:paraId="1ECA3983" w14:textId="77777777" w:rsidR="008E4C7D" w:rsidRPr="00E12CD5" w:rsidRDefault="008E4C7D" w:rsidP="008E4C7D">
      <w:pPr>
        <w:pStyle w:val="ListParagraph"/>
        <w:numPr>
          <w:ilvl w:val="0"/>
          <w:numId w:val="3"/>
        </w:numPr>
        <w:contextualSpacing w:val="0"/>
        <w:rPr>
          <w:rFonts w:ascii="Calibri" w:hAnsi="Calibri" w:cs="Calibri"/>
        </w:rPr>
      </w:pPr>
      <w:r>
        <w:rPr>
          <w:rFonts w:ascii="Calibri" w:hAnsi="Calibri" w:cs="Calibri"/>
          <w:b/>
          <w:bCs/>
        </w:rPr>
        <w:t>ANOVA Generalities</w:t>
      </w:r>
      <w:r>
        <w:rPr>
          <w:rFonts w:ascii="Calibri" w:hAnsi="Calibri" w:cs="Calibri"/>
        </w:rPr>
        <w:t xml:space="preserve">: </w:t>
      </w:r>
      <w:r w:rsidRPr="00D71B95">
        <w:rPr>
          <w:rFonts w:ascii="Calibri" w:hAnsi="Calibri" w:cs="Calibri"/>
        </w:rPr>
        <w:t>Understand Analysis of Variance, or ANOVA, as a statistical method used to determine whether one or more categorical predictors have a statistically significant effect on a continuous response variable.</w:t>
      </w:r>
      <w:r>
        <w:rPr>
          <w:rFonts w:ascii="Calibri" w:hAnsi="Calibri" w:cs="Calibri"/>
        </w:rPr>
        <w:t xml:space="preserve"> </w:t>
      </w:r>
      <w:r w:rsidRPr="00E12CD5">
        <w:rPr>
          <w:rFonts w:ascii="Calibri" w:hAnsi="Calibri" w:cs="Calibri"/>
        </w:rPr>
        <w:t>Students should be able to:</w:t>
      </w:r>
    </w:p>
    <w:p w14:paraId="4F0D105C" w14:textId="77777777" w:rsidR="008E4C7D" w:rsidRPr="00E12CD5" w:rsidRDefault="008E4C7D" w:rsidP="008E4C7D">
      <w:pPr>
        <w:pStyle w:val="ListParagraph"/>
        <w:numPr>
          <w:ilvl w:val="1"/>
          <w:numId w:val="3"/>
        </w:numPr>
        <w:contextualSpacing w:val="0"/>
        <w:rPr>
          <w:rFonts w:ascii="Calibri" w:hAnsi="Calibri" w:cs="Calibri"/>
        </w:rPr>
      </w:pPr>
      <w:r w:rsidRPr="00E12CD5">
        <w:rPr>
          <w:rFonts w:ascii="Calibri" w:hAnsi="Calibri" w:cs="Calibri"/>
        </w:rPr>
        <w:t>Explain the meaning of the acronym ANOVA.</w:t>
      </w:r>
    </w:p>
    <w:p w14:paraId="433974FC" w14:textId="77777777" w:rsidR="008E4C7D" w:rsidRPr="00E12CD5" w:rsidRDefault="008E4C7D" w:rsidP="008E4C7D">
      <w:pPr>
        <w:pStyle w:val="ListParagraph"/>
        <w:numPr>
          <w:ilvl w:val="1"/>
          <w:numId w:val="3"/>
        </w:numPr>
        <w:contextualSpacing w:val="0"/>
        <w:rPr>
          <w:rFonts w:ascii="Calibri" w:hAnsi="Calibri" w:cs="Calibri"/>
        </w:rPr>
      </w:pPr>
      <w:r w:rsidRPr="00E12CD5">
        <w:rPr>
          <w:rFonts w:ascii="Calibri" w:hAnsi="Calibri" w:cs="Calibri"/>
        </w:rPr>
        <w:t>Identify situations in which ANOVA is appropriate, including comparing the mean performance of several groups, datasets, treatments, machines, materials, or operating conditions.</w:t>
      </w:r>
    </w:p>
    <w:p w14:paraId="0E49C00A" w14:textId="77777777" w:rsidR="008E4C7D" w:rsidRPr="00E12CD5" w:rsidRDefault="008E4C7D" w:rsidP="008E4C7D">
      <w:pPr>
        <w:pStyle w:val="ListParagraph"/>
        <w:numPr>
          <w:ilvl w:val="1"/>
          <w:numId w:val="3"/>
        </w:numPr>
        <w:contextualSpacing w:val="0"/>
        <w:rPr>
          <w:rFonts w:ascii="Calibri" w:hAnsi="Calibri" w:cs="Calibri"/>
        </w:rPr>
      </w:pPr>
      <w:r w:rsidRPr="00E12CD5">
        <w:rPr>
          <w:rFonts w:ascii="Calibri" w:hAnsi="Calibri" w:cs="Calibri"/>
        </w:rPr>
        <w:t>Recognise that ANOVA evaluates differences between group means by comparing variation associated with the predictors against unexplained or random variation.</w:t>
      </w:r>
    </w:p>
    <w:p w14:paraId="3E5906F7" w14:textId="77777777" w:rsidR="008E4C7D" w:rsidRPr="00E12CD5" w:rsidRDefault="008E4C7D" w:rsidP="008E4C7D">
      <w:pPr>
        <w:pStyle w:val="ListParagraph"/>
        <w:numPr>
          <w:ilvl w:val="1"/>
          <w:numId w:val="3"/>
        </w:numPr>
        <w:contextualSpacing w:val="0"/>
        <w:rPr>
          <w:rFonts w:ascii="Calibri" w:hAnsi="Calibri" w:cs="Calibri"/>
        </w:rPr>
      </w:pPr>
      <w:r w:rsidRPr="00E12CD5">
        <w:rPr>
          <w:rFonts w:ascii="Calibri" w:hAnsi="Calibri" w:cs="Calibri"/>
        </w:rPr>
        <w:t>Distinguish one-way, two-way, and higher-order ANOVA according to the number of predictors included.</w:t>
      </w:r>
    </w:p>
    <w:p w14:paraId="786D0892" w14:textId="77777777" w:rsidR="008E4C7D" w:rsidRPr="00E12CD5" w:rsidRDefault="008E4C7D" w:rsidP="008E4C7D">
      <w:pPr>
        <w:pStyle w:val="ListParagraph"/>
        <w:numPr>
          <w:ilvl w:val="1"/>
          <w:numId w:val="3"/>
        </w:numPr>
        <w:contextualSpacing w:val="0"/>
        <w:rPr>
          <w:rFonts w:ascii="Calibri" w:hAnsi="Calibri" w:cs="Calibri"/>
        </w:rPr>
      </w:pPr>
      <w:r w:rsidRPr="00E12CD5">
        <w:rPr>
          <w:rFonts w:ascii="Calibri" w:hAnsi="Calibri" w:cs="Calibri"/>
        </w:rPr>
        <w:t>Recognise that ANOVA can investigate both the individual effects of predictors and, when applicable, interactions between predictors.</w:t>
      </w:r>
    </w:p>
    <w:p w14:paraId="09EEB6E3" w14:textId="77777777" w:rsidR="008E4C7D" w:rsidRPr="007A7690" w:rsidRDefault="008E4C7D" w:rsidP="008E4C7D">
      <w:pPr>
        <w:pStyle w:val="ListParagraph"/>
        <w:contextualSpacing w:val="0"/>
        <w:rPr>
          <w:rFonts w:ascii="Calibri" w:hAnsi="Calibri" w:cs="Calibri"/>
          <w:b/>
          <w:bCs/>
        </w:rPr>
      </w:pPr>
    </w:p>
    <w:p w14:paraId="25EAE108" w14:textId="77777777" w:rsidR="008E4C7D" w:rsidRPr="00464105" w:rsidRDefault="008E4C7D" w:rsidP="008E4C7D">
      <w:pPr>
        <w:pStyle w:val="ListParagraph"/>
        <w:numPr>
          <w:ilvl w:val="0"/>
          <w:numId w:val="3"/>
        </w:numPr>
        <w:contextualSpacing w:val="0"/>
        <w:rPr>
          <w:rFonts w:ascii="Calibri" w:eastAsiaTheme="minorEastAsia" w:hAnsi="Calibri" w:cs="Calibri"/>
        </w:rPr>
      </w:pPr>
      <w:r>
        <w:rPr>
          <w:rFonts w:ascii="Calibri" w:hAnsi="Calibri" w:cs="Calibri"/>
          <w:b/>
          <w:bCs/>
        </w:rPr>
        <w:t>One-Way ANOVA</w:t>
      </w:r>
      <w:r>
        <w:rPr>
          <w:rFonts w:ascii="Calibri" w:hAnsi="Calibri" w:cs="Calibri"/>
        </w:rPr>
        <w:t xml:space="preserve">: </w:t>
      </w:r>
      <w:r w:rsidRPr="00021D2A">
        <w:rPr>
          <w:rFonts w:ascii="Calibri" w:hAnsi="Calibri" w:cs="Calibri"/>
        </w:rPr>
        <w:t>Understand one-way ANOVA as a model involving one categorical predictor and one continuous response variable. The observed response is represented as the combination of an overall mean, a treatment or group effect, and random error.</w:t>
      </w:r>
    </w:p>
    <w:p w14:paraId="3EC7BD15" w14:textId="77777777" w:rsidR="008E4C7D" w:rsidRDefault="008E4C7D" w:rsidP="008E4C7D">
      <w:pPr>
        <w:pStyle w:val="ListParagraph"/>
        <w:contextualSpacing w:val="0"/>
        <w:rPr>
          <w:rFonts w:ascii="Calibri" w:eastAsiaTheme="minorEastAsia" w:hAnsi="Calibri" w:cs="Calibri"/>
        </w:rPr>
      </w:pPr>
      <w:r w:rsidRPr="00464105">
        <w:rPr>
          <w:rFonts w:ascii="Calibri" w:eastAsiaTheme="minorEastAsia" w:hAnsi="Calibri" w:cs="Calibri"/>
        </w:rPr>
        <w:t>Students should be able to:</w:t>
      </w:r>
    </w:p>
    <w:p w14:paraId="0FADABEB" w14:textId="77777777" w:rsidR="008E4C7D" w:rsidRDefault="008E4C7D" w:rsidP="008E4C7D">
      <w:pPr>
        <w:pStyle w:val="ListParagraph"/>
        <w:numPr>
          <w:ilvl w:val="1"/>
          <w:numId w:val="4"/>
        </w:numPr>
        <w:contextualSpacing w:val="0"/>
        <w:rPr>
          <w:rFonts w:ascii="Calibri" w:eastAsiaTheme="minorEastAsia" w:hAnsi="Calibri" w:cs="Calibri"/>
        </w:rPr>
      </w:pPr>
      <w:r w:rsidRPr="00464105">
        <w:rPr>
          <w:rFonts w:ascii="Calibri" w:eastAsiaTheme="minorEastAsia" w:hAnsi="Calibri" w:cs="Calibri"/>
        </w:rPr>
        <w:t>Identify the response variable, the categorical predictor, and the groups or treatment levels.</w:t>
      </w:r>
    </w:p>
    <w:p w14:paraId="14A90F52" w14:textId="77777777" w:rsidR="008E4C7D" w:rsidRDefault="008E4C7D" w:rsidP="008E4C7D">
      <w:pPr>
        <w:pStyle w:val="ListParagraph"/>
        <w:numPr>
          <w:ilvl w:val="1"/>
          <w:numId w:val="4"/>
        </w:numPr>
        <w:contextualSpacing w:val="0"/>
        <w:rPr>
          <w:rFonts w:ascii="Calibri" w:eastAsiaTheme="minorEastAsia" w:hAnsi="Calibri" w:cs="Calibri"/>
        </w:rPr>
      </w:pPr>
      <w:r w:rsidRPr="00464105">
        <w:rPr>
          <w:rFonts w:ascii="Calibri" w:eastAsiaTheme="minorEastAsia" w:hAnsi="Calibri" w:cs="Calibri"/>
        </w:rPr>
        <w:t>Formulate the null hypothesis that all population group means are equal</w:t>
      </w:r>
      <w:r>
        <w:rPr>
          <w:rFonts w:ascii="Calibri" w:eastAsiaTheme="minorEastAsia" w:hAnsi="Calibri" w:cs="Calibri"/>
        </w:rPr>
        <w:t xml:space="preserve"> </w:t>
      </w:r>
      <w:r>
        <w:rPr>
          <w:rFonts w:ascii="Calibri" w:hAnsi="Calibri" w:cs="Calibri"/>
        </w:rPr>
        <w:t>means (</w:t>
      </w:r>
      <m:oMath>
        <m:sSub>
          <m:sSubPr>
            <m:ctrlPr>
              <w:rPr>
                <w:rFonts w:ascii="Cambria Math" w:hAnsi="Cambria Math" w:cs="Calibri"/>
                <w:i/>
              </w:rPr>
            </m:ctrlPr>
          </m:sSubPr>
          <m:e>
            <m:r>
              <w:rPr>
                <w:rFonts w:ascii="Cambria Math" w:hAnsi="Cambria Math" w:cs="Calibri"/>
              </w:rPr>
              <m:t>H</m:t>
            </m:r>
          </m:e>
          <m:sub>
            <m:r>
              <w:rPr>
                <w:rFonts w:ascii="Cambria Math" w:hAnsi="Cambria Math" w:cs="Calibri"/>
              </w:rPr>
              <m:t>0</m:t>
            </m:r>
          </m:sub>
        </m:sSub>
      </m:oMath>
      <w:r>
        <w:rPr>
          <w:rFonts w:ascii="Calibri" w:eastAsiaTheme="minorEastAsia" w:hAnsi="Calibri" w:cs="Calibri"/>
        </w:rPr>
        <w:t xml:space="preserve"> as the equality of all group means).</w:t>
      </w:r>
    </w:p>
    <w:p w14:paraId="34BD7210" w14:textId="77777777" w:rsidR="008E4C7D" w:rsidRPr="00021D2A" w:rsidRDefault="008E4C7D" w:rsidP="008E4C7D">
      <w:pPr>
        <w:pStyle w:val="ListParagraph"/>
        <w:numPr>
          <w:ilvl w:val="1"/>
          <w:numId w:val="4"/>
        </w:numPr>
        <w:contextualSpacing w:val="0"/>
        <w:rPr>
          <w:rFonts w:ascii="Calibri" w:eastAsiaTheme="minorEastAsia" w:hAnsi="Calibri" w:cs="Calibri"/>
        </w:rPr>
      </w:pPr>
      <w:r w:rsidRPr="009E5846">
        <w:rPr>
          <w:rFonts w:ascii="Calibri" w:eastAsiaTheme="minorEastAsia" w:hAnsi="Calibri" w:cs="Calibri"/>
        </w:rPr>
        <w:t>Formulate the alternative hypothesis that at least one population mean differs from the others</w:t>
      </w:r>
      <w:r>
        <w:rPr>
          <w:rFonts w:ascii="Calibri" w:eastAsiaTheme="minorEastAsia" w:hAnsi="Calibri" w:cs="Calibri"/>
        </w:rPr>
        <w:t xml:space="preserve"> (</w:t>
      </w:r>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A</m:t>
            </m:r>
          </m:sub>
        </m:sSub>
      </m:oMath>
      <w:r>
        <w:rPr>
          <w:rFonts w:ascii="Calibri" w:eastAsiaTheme="minorEastAsia" w:hAnsi="Calibri" w:cs="Calibri"/>
        </w:rPr>
        <w:t xml:space="preserve"> as at least one mean is different to the others</w:t>
      </w:r>
      <w:r>
        <w:rPr>
          <w:rFonts w:ascii="Calibri" w:hAnsi="Calibri" w:cs="Calibri"/>
        </w:rPr>
        <w:t>)</w:t>
      </w:r>
      <w:r w:rsidRPr="00464105">
        <w:rPr>
          <w:rFonts w:ascii="Calibri" w:eastAsiaTheme="minorEastAsia" w:hAnsi="Calibri" w:cs="Calibri"/>
        </w:rPr>
        <w:t>.</w:t>
      </w:r>
    </w:p>
    <w:p w14:paraId="62CDAF45" w14:textId="77777777" w:rsidR="008E4C7D" w:rsidRDefault="008E4C7D" w:rsidP="008E4C7D">
      <w:pPr>
        <w:pStyle w:val="ListParagraph"/>
        <w:contextualSpacing w:val="0"/>
        <w:rPr>
          <w:rFonts w:ascii="Calibri" w:eastAsiaTheme="minorEastAsia" w:hAnsi="Calibri" w:cs="Calibri"/>
        </w:rPr>
      </w:pPr>
      <w:r>
        <w:rPr>
          <w:rFonts w:ascii="Calibri" w:hAnsi="Calibri" w:cs="Calibri"/>
        </w:rPr>
        <w:t xml:space="preserve">Students also need to express </w:t>
      </w:r>
      <m:oMath>
        <m:r>
          <w:rPr>
            <w:rFonts w:ascii="Cambria Math" w:hAnsi="Cambria Math" w:cs="Calibri"/>
          </w:rPr>
          <m:t>α</m:t>
        </m:r>
      </m:oMath>
      <w:r>
        <w:rPr>
          <w:rFonts w:ascii="Calibri" w:eastAsiaTheme="minorEastAsia" w:hAnsi="Calibri" w:cs="Calibri"/>
        </w:rPr>
        <w:t xml:space="preserve"> and </w:t>
      </w:r>
      <m:oMath>
        <m:r>
          <w:rPr>
            <w:rFonts w:ascii="Cambria Math" w:eastAsiaTheme="minorEastAsia" w:hAnsi="Cambria Math" w:cs="Calibri"/>
          </w:rPr>
          <m:t>β</m:t>
        </m:r>
      </m:oMath>
      <w:r>
        <w:rPr>
          <w:rFonts w:ascii="Calibri" w:eastAsiaTheme="minorEastAsia" w:hAnsi="Calibri" w:cs="Calibri"/>
        </w:rPr>
        <w:t xml:space="preserve"> risk levels and sample sizes used for the ANOVA.</w:t>
      </w:r>
    </w:p>
    <w:p w14:paraId="07C9D3A5" w14:textId="77777777" w:rsidR="008E4C7D" w:rsidRDefault="008E4C7D" w:rsidP="008E4C7D">
      <w:pPr>
        <w:pStyle w:val="ListParagraph"/>
        <w:contextualSpacing w:val="0"/>
        <w:jc w:val="center"/>
        <w:rPr>
          <w:rFonts w:ascii="Calibri" w:eastAsiaTheme="minorEastAsia" w:hAnsi="Calibri" w:cs="Calibri"/>
        </w:rPr>
      </w:pPr>
      <w:r w:rsidRPr="00FA5DD8">
        <w:rPr>
          <w:rFonts w:ascii="Calibri" w:eastAsiaTheme="minorEastAsia" w:hAnsi="Calibri" w:cs="Calibri"/>
        </w:rPr>
        <w:t> </w:t>
      </w:r>
      <w:r w:rsidRPr="00FA5DD8">
        <w:rPr>
          <w:rFonts w:ascii="Calibri" w:eastAsiaTheme="minorEastAsia" w:hAnsi="Calibri" w:cs="Calibri"/>
          <w:noProof/>
        </w:rPr>
        <w:drawing>
          <wp:inline distT="0" distB="0" distL="0" distR="0" wp14:anchorId="70D412F2" wp14:editId="12E7C008">
            <wp:extent cx="2406701" cy="1231041"/>
            <wp:effectExtent l="0" t="0" r="0" b="7620"/>
            <wp:docPr id="1868312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5">
                      <a:extLst>
                        <a:ext uri="{28A0092B-C50C-407E-A947-70E740481C1C}">
                          <a14:useLocalDpi xmlns:a14="http://schemas.microsoft.com/office/drawing/2010/main" val="0"/>
                        </a:ext>
                      </a:extLst>
                    </a:blip>
                    <a:srcRect t="15822" r="57179" b="35743"/>
                    <a:stretch>
                      <a:fillRect/>
                    </a:stretch>
                  </pic:blipFill>
                  <pic:spPr bwMode="auto">
                    <a:xfrm>
                      <a:off x="0" y="0"/>
                      <a:ext cx="2414985" cy="1235278"/>
                    </a:xfrm>
                    <a:prstGeom prst="rect">
                      <a:avLst/>
                    </a:prstGeom>
                    <a:noFill/>
                    <a:ln>
                      <a:noFill/>
                    </a:ln>
                    <a:extLst>
                      <a:ext uri="{53640926-AAD7-44D8-BBD7-CCE9431645EC}">
                        <a14:shadowObscured xmlns:a14="http://schemas.microsoft.com/office/drawing/2010/main"/>
                      </a:ext>
                    </a:extLst>
                  </pic:spPr>
                </pic:pic>
              </a:graphicData>
            </a:graphic>
          </wp:inline>
        </w:drawing>
      </w:r>
    </w:p>
    <w:p w14:paraId="64C911CB" w14:textId="77777777" w:rsidR="008E4C7D" w:rsidRPr="002424DF" w:rsidRDefault="008E4C7D" w:rsidP="008E4C7D">
      <w:pPr>
        <w:pStyle w:val="ListParagraph"/>
        <w:numPr>
          <w:ilvl w:val="0"/>
          <w:numId w:val="3"/>
        </w:numPr>
        <w:contextualSpacing w:val="0"/>
        <w:jc w:val="both"/>
        <w:rPr>
          <w:rFonts w:ascii="Calibri" w:eastAsiaTheme="minorEastAsia" w:hAnsi="Calibri" w:cs="Calibri"/>
        </w:rPr>
      </w:pPr>
      <w:r>
        <w:rPr>
          <w:rFonts w:ascii="Calibri" w:eastAsiaTheme="minorEastAsia" w:hAnsi="Calibri" w:cs="Calibri"/>
          <w:b/>
          <w:bCs/>
        </w:rPr>
        <w:t>ANOVA Table</w:t>
      </w:r>
      <w:r w:rsidRPr="004547ED">
        <w:rPr>
          <w:rFonts w:ascii="Calibri" w:eastAsiaTheme="minorEastAsia" w:hAnsi="Calibri" w:cs="Calibri"/>
        </w:rPr>
        <w:t>:</w:t>
      </w:r>
      <w:r>
        <w:rPr>
          <w:rFonts w:ascii="Calibri" w:eastAsiaTheme="minorEastAsia" w:hAnsi="Calibri" w:cs="Calibri"/>
          <w:b/>
          <w:bCs/>
        </w:rPr>
        <w:t xml:space="preserve"> </w:t>
      </w:r>
      <w:r w:rsidRPr="003B43A5">
        <w:rPr>
          <w:rFonts w:ascii="Calibri" w:eastAsiaTheme="minorEastAsia" w:hAnsi="Calibri" w:cs="Calibri"/>
        </w:rPr>
        <w:t>Understand that ANOVA separates the total variation observed in the response into variation explained by differences between groups and variation remaining within the groups</w:t>
      </w:r>
      <w:r>
        <w:rPr>
          <w:rFonts w:ascii="Calibri" w:eastAsiaTheme="minorEastAsia" w:hAnsi="Calibri" w:cs="Calibri"/>
        </w:rPr>
        <w:t xml:space="preserve"> (noise)</w:t>
      </w:r>
      <w:r w:rsidRPr="003B43A5">
        <w:rPr>
          <w:rFonts w:ascii="Calibri" w:eastAsiaTheme="minorEastAsia" w:hAnsi="Calibri" w:cs="Calibri"/>
        </w:rPr>
        <w:t>.</w:t>
      </w:r>
      <w:r>
        <w:rPr>
          <w:rFonts w:ascii="Calibri" w:eastAsiaTheme="minorEastAsia" w:hAnsi="Calibri" w:cs="Calibri"/>
          <w:b/>
          <w:bCs/>
        </w:rPr>
        <w:t xml:space="preserve"> </w:t>
      </w:r>
      <w:r w:rsidRPr="006A4534">
        <w:rPr>
          <w:rFonts w:ascii="Calibri" w:eastAsiaTheme="minorEastAsia" w:hAnsi="Calibri" w:cs="Calibri"/>
        </w:rPr>
        <w:t>Students should be able to:</w:t>
      </w:r>
    </w:p>
    <w:p w14:paraId="10BC8313" w14:textId="77777777" w:rsidR="008E4C7D" w:rsidRPr="00713D92" w:rsidRDefault="008E4C7D" w:rsidP="008E4C7D">
      <w:pPr>
        <w:pStyle w:val="ListParagraph"/>
        <w:numPr>
          <w:ilvl w:val="1"/>
          <w:numId w:val="3"/>
        </w:numPr>
        <w:contextualSpacing w:val="0"/>
        <w:jc w:val="both"/>
        <w:rPr>
          <w:rFonts w:ascii="Calibri" w:eastAsiaTheme="minorEastAsia" w:hAnsi="Calibri" w:cs="Calibri"/>
        </w:rPr>
      </w:pPr>
      <w:r w:rsidRPr="00713D92">
        <w:rPr>
          <w:rFonts w:ascii="Calibri" w:eastAsiaTheme="minorEastAsia" w:hAnsi="Calibri" w:cs="Calibri"/>
        </w:rPr>
        <w:t>Interpret the principal components of an ANOVA table: source of variation, sum of squares, degrees of freedom, mean square, (F)-statistic, and (p)-value.</w:t>
      </w:r>
    </w:p>
    <w:p w14:paraId="2AFD19B7" w14:textId="77777777" w:rsidR="008E4C7D" w:rsidRPr="00713D92" w:rsidRDefault="008E4C7D" w:rsidP="008E4C7D">
      <w:pPr>
        <w:pStyle w:val="ListParagraph"/>
        <w:numPr>
          <w:ilvl w:val="1"/>
          <w:numId w:val="3"/>
        </w:numPr>
        <w:contextualSpacing w:val="0"/>
        <w:jc w:val="both"/>
        <w:rPr>
          <w:rFonts w:ascii="Calibri" w:eastAsiaTheme="minorEastAsia" w:hAnsi="Calibri" w:cs="Calibri"/>
        </w:rPr>
      </w:pPr>
      <w:r w:rsidRPr="00713D92">
        <w:rPr>
          <w:rFonts w:ascii="Calibri" w:eastAsiaTheme="minorEastAsia" w:hAnsi="Calibri" w:cs="Calibri"/>
        </w:rPr>
        <w:t>Understand sum of squares as a measure of variability around a reference mean.</w:t>
      </w:r>
    </w:p>
    <w:p w14:paraId="4AD04298" w14:textId="77777777" w:rsidR="008E4C7D" w:rsidRPr="00713D92" w:rsidRDefault="008E4C7D" w:rsidP="008E4C7D">
      <w:pPr>
        <w:pStyle w:val="ListParagraph"/>
        <w:numPr>
          <w:ilvl w:val="1"/>
          <w:numId w:val="3"/>
        </w:numPr>
        <w:contextualSpacing w:val="0"/>
        <w:jc w:val="both"/>
        <w:rPr>
          <w:rFonts w:ascii="Calibri" w:eastAsiaTheme="minorEastAsia" w:hAnsi="Calibri" w:cs="Calibri"/>
        </w:rPr>
      </w:pPr>
      <w:r w:rsidRPr="00713D92">
        <w:rPr>
          <w:rFonts w:ascii="Calibri" w:eastAsiaTheme="minorEastAsia" w:hAnsi="Calibri" w:cs="Calibri"/>
        </w:rPr>
        <w:t>Distinguish between-group variation, which represents the effect associated with the predictor, from within-group variation, which represents residual or unexplained variability.</w:t>
      </w:r>
    </w:p>
    <w:p w14:paraId="32979524" w14:textId="77777777" w:rsidR="008E4C7D" w:rsidRPr="00713D92" w:rsidRDefault="008E4C7D" w:rsidP="008E4C7D">
      <w:pPr>
        <w:pStyle w:val="ListParagraph"/>
        <w:numPr>
          <w:ilvl w:val="1"/>
          <w:numId w:val="3"/>
        </w:numPr>
        <w:contextualSpacing w:val="0"/>
        <w:jc w:val="both"/>
        <w:rPr>
          <w:rFonts w:ascii="Calibri" w:eastAsiaTheme="minorEastAsia" w:hAnsi="Calibri" w:cs="Calibri"/>
        </w:rPr>
      </w:pPr>
      <w:r w:rsidRPr="00713D92">
        <w:rPr>
          <w:rFonts w:ascii="Calibri" w:eastAsiaTheme="minorEastAsia" w:hAnsi="Calibri" w:cs="Calibri"/>
        </w:rPr>
        <w:t>Understand that the (F)-statistic compares explained variation with residual variation.</w:t>
      </w:r>
    </w:p>
    <w:p w14:paraId="7C414A56" w14:textId="77777777" w:rsidR="008E4C7D" w:rsidRPr="00713D92" w:rsidRDefault="008E4C7D" w:rsidP="008E4C7D">
      <w:pPr>
        <w:pStyle w:val="ListParagraph"/>
        <w:numPr>
          <w:ilvl w:val="1"/>
          <w:numId w:val="3"/>
        </w:numPr>
        <w:contextualSpacing w:val="0"/>
        <w:jc w:val="both"/>
        <w:rPr>
          <w:rFonts w:ascii="Calibri" w:eastAsiaTheme="minorEastAsia" w:hAnsi="Calibri" w:cs="Calibri"/>
        </w:rPr>
      </w:pPr>
      <w:r w:rsidRPr="00713D92">
        <w:rPr>
          <w:rFonts w:ascii="Calibri" w:eastAsiaTheme="minorEastAsia" w:hAnsi="Calibri" w:cs="Calibri"/>
        </w:rPr>
        <w:t>Compare the (p)-value with a selected significance level, commonly (0.05).</w:t>
      </w:r>
    </w:p>
    <w:p w14:paraId="6FCDB149" w14:textId="77777777" w:rsidR="008E4C7D" w:rsidRPr="00713D92" w:rsidRDefault="008E4C7D" w:rsidP="008E4C7D">
      <w:pPr>
        <w:pStyle w:val="ListParagraph"/>
        <w:numPr>
          <w:ilvl w:val="1"/>
          <w:numId w:val="3"/>
        </w:numPr>
        <w:contextualSpacing w:val="0"/>
        <w:jc w:val="both"/>
        <w:rPr>
          <w:rFonts w:ascii="Calibri" w:eastAsiaTheme="minorEastAsia" w:hAnsi="Calibri" w:cs="Calibri"/>
        </w:rPr>
      </w:pPr>
      <w:r w:rsidRPr="00713D92">
        <w:rPr>
          <w:rFonts w:ascii="Calibri" w:eastAsiaTheme="minorEastAsia" w:hAnsi="Calibri" w:cs="Calibri"/>
        </w:rPr>
        <w:lastRenderedPageBreak/>
        <w:t>Reject the null hypothesis when the (p)-value is below the significance level.</w:t>
      </w:r>
    </w:p>
    <w:p w14:paraId="41173B06" w14:textId="77777777" w:rsidR="008E4C7D" w:rsidRPr="00713D92" w:rsidRDefault="008E4C7D" w:rsidP="008E4C7D">
      <w:pPr>
        <w:pStyle w:val="ListParagraph"/>
        <w:numPr>
          <w:ilvl w:val="1"/>
          <w:numId w:val="3"/>
        </w:numPr>
        <w:contextualSpacing w:val="0"/>
        <w:jc w:val="both"/>
        <w:rPr>
          <w:rFonts w:ascii="Calibri" w:eastAsiaTheme="minorEastAsia" w:hAnsi="Calibri" w:cs="Calibri"/>
        </w:rPr>
      </w:pPr>
      <w:r w:rsidRPr="00713D92">
        <w:rPr>
          <w:rFonts w:ascii="Calibri" w:eastAsiaTheme="minorEastAsia" w:hAnsi="Calibri" w:cs="Calibri"/>
        </w:rPr>
        <w:t>State that there is insufficient evidence to reject the null hypothesis when the (p)-value is greater than or equal to the significance level. Students should not describe this result as proving or accepting the null hypothesis.</w:t>
      </w:r>
    </w:p>
    <w:p w14:paraId="3340389C" w14:textId="77777777" w:rsidR="008E4C7D" w:rsidRDefault="008E4C7D" w:rsidP="008E4C7D">
      <w:pPr>
        <w:pStyle w:val="ListParagraph"/>
        <w:numPr>
          <w:ilvl w:val="1"/>
          <w:numId w:val="3"/>
        </w:numPr>
        <w:contextualSpacing w:val="0"/>
        <w:jc w:val="both"/>
        <w:rPr>
          <w:rFonts w:ascii="Calibri" w:eastAsiaTheme="minorEastAsia" w:hAnsi="Calibri" w:cs="Calibri"/>
        </w:rPr>
      </w:pPr>
      <w:r w:rsidRPr="00713D92">
        <w:rPr>
          <w:rFonts w:ascii="Calibri" w:eastAsiaTheme="minorEastAsia" w:hAnsi="Calibri" w:cs="Calibri"/>
        </w:rPr>
        <w:t>Recognise that a statistically significant ANOVA result indicates that at least one mean differs but does not identify which groups differ without further analysis, such as post-hoc comparisons.</w:t>
      </w:r>
    </w:p>
    <w:p w14:paraId="41C893EF" w14:textId="77777777" w:rsidR="008E4C7D" w:rsidRPr="00AF4F63" w:rsidRDefault="008E4C7D" w:rsidP="008E4C7D">
      <w:pPr>
        <w:pStyle w:val="ListParagraph"/>
        <w:numPr>
          <w:ilvl w:val="0"/>
          <w:numId w:val="3"/>
        </w:numPr>
        <w:contextualSpacing w:val="0"/>
        <w:jc w:val="both"/>
        <w:rPr>
          <w:rFonts w:ascii="Calibri" w:eastAsiaTheme="minorEastAsia" w:hAnsi="Calibri" w:cs="Calibri"/>
        </w:rPr>
      </w:pPr>
      <w:r>
        <w:rPr>
          <w:rFonts w:ascii="Calibri" w:eastAsiaTheme="minorEastAsia" w:hAnsi="Calibri" w:cs="Calibri"/>
          <w:b/>
          <w:bCs/>
        </w:rPr>
        <w:t>Model Adequacy and Residual Analysis</w:t>
      </w:r>
      <w:r>
        <w:rPr>
          <w:rFonts w:ascii="Calibri" w:eastAsiaTheme="minorEastAsia" w:hAnsi="Calibri" w:cs="Calibri"/>
        </w:rPr>
        <w:t xml:space="preserve">: Students must be able to </w:t>
      </w:r>
      <w:r w:rsidRPr="00AF4F63">
        <w:rPr>
          <w:rFonts w:ascii="Calibri" w:eastAsiaTheme="minorEastAsia" w:hAnsi="Calibri" w:cs="Calibri"/>
        </w:rPr>
        <w:t>Assess the adequacy of an ANOVA model before drawing conclusions from its sums of squares, (F)-statistics, or (p)-values. Statistical conclusions are only reliable when the model provides a reasonable representation of the data.</w:t>
      </w:r>
      <w:r>
        <w:rPr>
          <w:rFonts w:ascii="Calibri" w:eastAsiaTheme="minorEastAsia" w:hAnsi="Calibri" w:cs="Calibri"/>
        </w:rPr>
        <w:tab/>
      </w:r>
      <w:r>
        <w:rPr>
          <w:rFonts w:ascii="Calibri" w:eastAsiaTheme="minorEastAsia" w:hAnsi="Calibri" w:cs="Calibri"/>
        </w:rPr>
        <w:br/>
      </w:r>
      <w:r w:rsidRPr="00AF4F63">
        <w:rPr>
          <w:rFonts w:ascii="Calibri" w:eastAsiaTheme="minorEastAsia" w:hAnsi="Calibri" w:cs="Calibri"/>
        </w:rPr>
        <w:t>Students should be able to:</w:t>
      </w:r>
    </w:p>
    <w:p w14:paraId="46E01ACE" w14:textId="77777777" w:rsidR="008E4C7D" w:rsidRPr="00AF4F63" w:rsidRDefault="008E4C7D" w:rsidP="008E4C7D">
      <w:pPr>
        <w:pStyle w:val="ListParagraph"/>
        <w:numPr>
          <w:ilvl w:val="1"/>
          <w:numId w:val="3"/>
        </w:numPr>
        <w:contextualSpacing w:val="0"/>
        <w:jc w:val="both"/>
        <w:rPr>
          <w:rFonts w:ascii="Calibri" w:eastAsiaTheme="minorEastAsia" w:hAnsi="Calibri" w:cs="Calibri"/>
        </w:rPr>
      </w:pPr>
      <w:r w:rsidRPr="00AF4F63">
        <w:rPr>
          <w:rFonts w:ascii="Calibri" w:eastAsiaTheme="minorEastAsia" w:hAnsi="Calibri" w:cs="Calibri"/>
        </w:rPr>
        <w:t>Interpret residuals as the differences between observed and model-predicted values.</w:t>
      </w:r>
    </w:p>
    <w:p w14:paraId="1E7128A7" w14:textId="77777777" w:rsidR="008E4C7D" w:rsidRPr="00AF4F63" w:rsidRDefault="008E4C7D" w:rsidP="008E4C7D">
      <w:pPr>
        <w:pStyle w:val="ListParagraph"/>
        <w:numPr>
          <w:ilvl w:val="1"/>
          <w:numId w:val="3"/>
        </w:numPr>
        <w:contextualSpacing w:val="0"/>
        <w:jc w:val="both"/>
        <w:rPr>
          <w:rFonts w:ascii="Calibri" w:eastAsiaTheme="minorEastAsia" w:hAnsi="Calibri" w:cs="Calibri"/>
        </w:rPr>
      </w:pPr>
      <w:r w:rsidRPr="00AF4F63">
        <w:rPr>
          <w:rFonts w:ascii="Calibri" w:eastAsiaTheme="minorEastAsia" w:hAnsi="Calibri" w:cs="Calibri"/>
        </w:rPr>
        <w:t>Examine residual plots to assess whether errors are randomly distributed around zero.</w:t>
      </w:r>
    </w:p>
    <w:p w14:paraId="76316402" w14:textId="77777777" w:rsidR="008E4C7D" w:rsidRPr="00AF4F63" w:rsidRDefault="008E4C7D" w:rsidP="008E4C7D">
      <w:pPr>
        <w:pStyle w:val="ListParagraph"/>
        <w:numPr>
          <w:ilvl w:val="1"/>
          <w:numId w:val="3"/>
        </w:numPr>
        <w:contextualSpacing w:val="0"/>
        <w:jc w:val="both"/>
        <w:rPr>
          <w:rFonts w:ascii="Calibri" w:eastAsiaTheme="minorEastAsia" w:hAnsi="Calibri" w:cs="Calibri"/>
        </w:rPr>
      </w:pPr>
      <w:r w:rsidRPr="00AF4F63">
        <w:rPr>
          <w:rFonts w:ascii="Calibri" w:eastAsiaTheme="minorEastAsia" w:hAnsi="Calibri" w:cs="Calibri"/>
        </w:rPr>
        <w:t>Check whether residual variability remains approximately constant across fitted values and groups.</w:t>
      </w:r>
    </w:p>
    <w:p w14:paraId="5FD69CA8" w14:textId="77777777" w:rsidR="008E4C7D" w:rsidRPr="00AF4F63" w:rsidRDefault="008E4C7D" w:rsidP="008E4C7D">
      <w:pPr>
        <w:pStyle w:val="ListParagraph"/>
        <w:numPr>
          <w:ilvl w:val="1"/>
          <w:numId w:val="3"/>
        </w:numPr>
        <w:contextualSpacing w:val="0"/>
        <w:jc w:val="both"/>
        <w:rPr>
          <w:rFonts w:ascii="Calibri" w:eastAsiaTheme="minorEastAsia" w:hAnsi="Calibri" w:cs="Calibri"/>
        </w:rPr>
      </w:pPr>
      <w:r w:rsidRPr="00AF4F63">
        <w:rPr>
          <w:rFonts w:ascii="Calibri" w:eastAsiaTheme="minorEastAsia" w:hAnsi="Calibri" w:cs="Calibri"/>
        </w:rPr>
        <w:t>Assess whether residuals are approximately normally distributed, while recognising that apparent non-normality may arise from a small sample size.</w:t>
      </w:r>
    </w:p>
    <w:p w14:paraId="4744C3A7" w14:textId="77777777" w:rsidR="008E4C7D" w:rsidRPr="00AF4F63" w:rsidRDefault="008E4C7D" w:rsidP="008E4C7D">
      <w:pPr>
        <w:pStyle w:val="ListParagraph"/>
        <w:numPr>
          <w:ilvl w:val="1"/>
          <w:numId w:val="3"/>
        </w:numPr>
        <w:contextualSpacing w:val="0"/>
        <w:jc w:val="both"/>
        <w:rPr>
          <w:rFonts w:ascii="Calibri" w:eastAsiaTheme="minorEastAsia" w:hAnsi="Calibri" w:cs="Calibri"/>
        </w:rPr>
      </w:pPr>
      <w:r w:rsidRPr="00AF4F63">
        <w:rPr>
          <w:rFonts w:ascii="Calibri" w:eastAsiaTheme="minorEastAsia" w:hAnsi="Calibri" w:cs="Calibri"/>
        </w:rPr>
        <w:t>Check the independence of residuals, particularly when observations have been collected over time.</w:t>
      </w:r>
    </w:p>
    <w:p w14:paraId="3412C9B7" w14:textId="77777777" w:rsidR="008E4C7D" w:rsidRPr="00AF4F63" w:rsidRDefault="008E4C7D" w:rsidP="008E4C7D">
      <w:pPr>
        <w:pStyle w:val="ListParagraph"/>
        <w:numPr>
          <w:ilvl w:val="1"/>
          <w:numId w:val="3"/>
        </w:numPr>
        <w:contextualSpacing w:val="0"/>
        <w:jc w:val="both"/>
        <w:rPr>
          <w:rFonts w:ascii="Calibri" w:eastAsiaTheme="minorEastAsia" w:hAnsi="Calibri" w:cs="Calibri"/>
        </w:rPr>
      </w:pPr>
      <w:r w:rsidRPr="00AF4F63">
        <w:rPr>
          <w:rFonts w:ascii="Calibri" w:eastAsiaTheme="minorEastAsia" w:hAnsi="Calibri" w:cs="Calibri"/>
        </w:rPr>
        <w:t>Identify outliers and understand that they require engineering and statistical investigation rather than automatic removal.</w:t>
      </w:r>
    </w:p>
    <w:p w14:paraId="4FD14879" w14:textId="77777777" w:rsidR="008E4C7D" w:rsidRPr="00AF4F63" w:rsidRDefault="008E4C7D" w:rsidP="008E4C7D">
      <w:pPr>
        <w:pStyle w:val="ListParagraph"/>
        <w:numPr>
          <w:ilvl w:val="1"/>
          <w:numId w:val="3"/>
        </w:numPr>
        <w:contextualSpacing w:val="0"/>
        <w:jc w:val="both"/>
        <w:rPr>
          <w:rFonts w:ascii="Calibri" w:eastAsiaTheme="minorEastAsia" w:hAnsi="Calibri" w:cs="Calibri"/>
        </w:rPr>
      </w:pPr>
      <w:r w:rsidRPr="00AF4F63">
        <w:rPr>
          <w:rFonts w:ascii="Calibri" w:eastAsiaTheme="minorEastAsia" w:hAnsi="Calibri" w:cs="Calibri"/>
        </w:rPr>
        <w:t>Recognise curved or systematic residual patterns as possible evidence of missing terms, incorrect model structure, transformations, or relationships not represented by the model.</w:t>
      </w:r>
    </w:p>
    <w:p w14:paraId="2AD61F60" w14:textId="77777777" w:rsidR="008E4C7D" w:rsidRPr="00AF4F63" w:rsidRDefault="008E4C7D" w:rsidP="008E4C7D">
      <w:pPr>
        <w:pStyle w:val="ListParagraph"/>
        <w:numPr>
          <w:ilvl w:val="1"/>
          <w:numId w:val="3"/>
        </w:numPr>
        <w:contextualSpacing w:val="0"/>
        <w:jc w:val="both"/>
        <w:rPr>
          <w:rFonts w:ascii="Calibri" w:eastAsiaTheme="minorEastAsia" w:hAnsi="Calibri" w:cs="Calibri"/>
        </w:rPr>
      </w:pPr>
      <w:r w:rsidRPr="00AF4F63">
        <w:rPr>
          <w:rFonts w:ascii="Calibri" w:eastAsiaTheme="minorEastAsia" w:hAnsi="Calibri" w:cs="Calibri"/>
        </w:rPr>
        <w:t>Recognise residual trends over time as possible evidence of drift, degradation, environmental effects, or omitted time-related predictors.</w:t>
      </w:r>
    </w:p>
    <w:p w14:paraId="737E8269" w14:textId="77777777" w:rsidR="008E4C7D" w:rsidRPr="00AF4F63" w:rsidRDefault="008E4C7D" w:rsidP="008E4C7D">
      <w:pPr>
        <w:pStyle w:val="ListParagraph"/>
        <w:numPr>
          <w:ilvl w:val="1"/>
          <w:numId w:val="3"/>
        </w:numPr>
        <w:contextualSpacing w:val="0"/>
        <w:jc w:val="both"/>
        <w:rPr>
          <w:rFonts w:ascii="Calibri" w:eastAsiaTheme="minorEastAsia" w:hAnsi="Calibri" w:cs="Calibri"/>
        </w:rPr>
      </w:pPr>
      <w:r w:rsidRPr="00AF4F63">
        <w:rPr>
          <w:rFonts w:ascii="Calibri" w:eastAsiaTheme="minorEastAsia" w:hAnsi="Calibri" w:cs="Calibri"/>
        </w:rPr>
        <w:t>Consider adding relevant factors or interactions when important sources of variation appear to be omitted.</w:t>
      </w:r>
    </w:p>
    <w:p w14:paraId="575DDC7F" w14:textId="77777777" w:rsidR="008E4C7D" w:rsidRPr="00AF4F63" w:rsidRDefault="008E4C7D" w:rsidP="008E4C7D">
      <w:pPr>
        <w:pStyle w:val="ListParagraph"/>
        <w:numPr>
          <w:ilvl w:val="1"/>
          <w:numId w:val="3"/>
        </w:numPr>
        <w:contextualSpacing w:val="0"/>
        <w:jc w:val="both"/>
        <w:rPr>
          <w:rFonts w:ascii="Calibri" w:eastAsiaTheme="minorEastAsia" w:hAnsi="Calibri" w:cs="Calibri"/>
        </w:rPr>
      </w:pPr>
      <w:r w:rsidRPr="00AF4F63">
        <w:rPr>
          <w:rFonts w:ascii="Calibri" w:eastAsiaTheme="minorEastAsia" w:hAnsi="Calibri" w:cs="Calibri"/>
        </w:rPr>
        <w:t>Consider transformations, such as a natural logarithm or Box–Cox transformation, when variance or distributional assumptions are not satisfied.</w:t>
      </w:r>
    </w:p>
    <w:p w14:paraId="46E0D2C5" w14:textId="77777777" w:rsidR="008E4C7D" w:rsidRDefault="008E4C7D" w:rsidP="008E4C7D">
      <w:pPr>
        <w:pStyle w:val="ListParagraph"/>
        <w:numPr>
          <w:ilvl w:val="1"/>
          <w:numId w:val="3"/>
        </w:numPr>
        <w:contextualSpacing w:val="0"/>
        <w:jc w:val="both"/>
        <w:rPr>
          <w:rFonts w:ascii="Calibri" w:eastAsiaTheme="minorEastAsia" w:hAnsi="Calibri" w:cs="Calibri"/>
        </w:rPr>
      </w:pPr>
      <w:r w:rsidRPr="00AF4F63">
        <w:rPr>
          <w:rFonts w:ascii="Calibri" w:eastAsiaTheme="minorEastAsia" w:hAnsi="Calibri" w:cs="Calibri"/>
        </w:rPr>
        <w:t>Use the mean square error and adjusted coefficient of determination as supplementary indicators of model adequacy.</w:t>
      </w:r>
    </w:p>
    <w:p w14:paraId="3A02B937" w14:textId="77777777" w:rsidR="008E4C7D" w:rsidRPr="00AF4F63" w:rsidRDefault="008E4C7D" w:rsidP="008E4C7D">
      <w:pPr>
        <w:pStyle w:val="ListParagraph"/>
        <w:ind w:left="1440"/>
        <w:contextualSpacing w:val="0"/>
        <w:jc w:val="center"/>
        <w:rPr>
          <w:rFonts w:ascii="Calibri" w:eastAsiaTheme="minorEastAsia" w:hAnsi="Calibri" w:cs="Calibri"/>
        </w:rPr>
      </w:pPr>
      <w:r w:rsidRPr="002E2088">
        <w:rPr>
          <w:rFonts w:ascii="Calibri" w:eastAsiaTheme="minorEastAsia" w:hAnsi="Calibri" w:cs="Calibri"/>
          <w:noProof/>
        </w:rPr>
        <w:drawing>
          <wp:inline distT="0" distB="0" distL="0" distR="0" wp14:anchorId="5FBEBEF5" wp14:editId="33B0A4DB">
            <wp:extent cx="3972864" cy="2618841"/>
            <wp:effectExtent l="0" t="0" r="8890" b="0"/>
            <wp:docPr id="2033378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0762" cy="2630639"/>
                    </a:xfrm>
                    <a:prstGeom prst="rect">
                      <a:avLst/>
                    </a:prstGeom>
                    <a:noFill/>
                    <a:ln>
                      <a:noFill/>
                    </a:ln>
                  </pic:spPr>
                </pic:pic>
              </a:graphicData>
            </a:graphic>
          </wp:inline>
        </w:drawing>
      </w:r>
    </w:p>
    <w:p w14:paraId="1588512B" w14:textId="77777777" w:rsidR="008E4C7D" w:rsidRDefault="008E4C7D" w:rsidP="008E4C7D">
      <w:pPr>
        <w:pStyle w:val="ListParagraph"/>
        <w:numPr>
          <w:ilvl w:val="0"/>
          <w:numId w:val="3"/>
        </w:numPr>
        <w:contextualSpacing w:val="0"/>
        <w:jc w:val="both"/>
        <w:rPr>
          <w:rFonts w:ascii="Calibri" w:eastAsiaTheme="minorEastAsia" w:hAnsi="Calibri" w:cs="Calibri"/>
        </w:rPr>
      </w:pPr>
      <w:r>
        <w:rPr>
          <w:rFonts w:ascii="Calibri" w:eastAsiaTheme="minorEastAsia" w:hAnsi="Calibri" w:cs="Calibri"/>
          <w:b/>
          <w:bCs/>
        </w:rPr>
        <w:lastRenderedPageBreak/>
        <w:t>Two-Way ANOVA</w:t>
      </w:r>
      <w:r>
        <w:rPr>
          <w:rFonts w:ascii="Calibri" w:eastAsiaTheme="minorEastAsia" w:hAnsi="Calibri" w:cs="Calibri"/>
        </w:rPr>
        <w:t xml:space="preserve">: </w:t>
      </w:r>
      <w:r w:rsidRPr="0062232D">
        <w:rPr>
          <w:rFonts w:ascii="Calibri" w:eastAsiaTheme="minorEastAsia" w:hAnsi="Calibri" w:cs="Calibri"/>
        </w:rPr>
        <w:t>Understand two-way ANOVA as an extension of one-way ANOVA involving two categorical predictors and one continuous response variable.</w:t>
      </w:r>
      <w:r>
        <w:rPr>
          <w:rFonts w:ascii="Calibri" w:eastAsiaTheme="minorEastAsia" w:hAnsi="Calibri" w:cs="Calibri"/>
        </w:rPr>
        <w:tab/>
      </w:r>
      <w:r>
        <w:rPr>
          <w:rFonts w:ascii="Calibri" w:eastAsiaTheme="minorEastAsia" w:hAnsi="Calibri" w:cs="Calibri"/>
        </w:rPr>
        <w:br/>
      </w:r>
      <w:r w:rsidRPr="0062232D">
        <w:rPr>
          <w:rFonts w:ascii="Calibri" w:eastAsiaTheme="minorEastAsia" w:hAnsi="Calibri" w:cs="Calibri"/>
        </w:rPr>
        <w:t>Students should appreciate the possibility to include an interaction term in a Two-Way ANOVA.</w:t>
      </w:r>
    </w:p>
    <w:p w14:paraId="299E9E76" w14:textId="77777777" w:rsidR="008E4C7D" w:rsidRPr="0062232D" w:rsidRDefault="008E4C7D" w:rsidP="008E4C7D">
      <w:pPr>
        <w:pStyle w:val="ListParagraph"/>
        <w:contextualSpacing w:val="0"/>
        <w:jc w:val="center"/>
        <w:rPr>
          <w:rFonts w:ascii="Calibri" w:eastAsiaTheme="minorEastAsia" w:hAnsi="Calibri" w:cs="Calibri"/>
        </w:rPr>
      </w:pPr>
      <w:r w:rsidRPr="002E3000">
        <w:rPr>
          <w:rFonts w:ascii="Calibri" w:eastAsiaTheme="minorEastAsia" w:hAnsi="Calibri" w:cs="Calibri"/>
          <w:noProof/>
        </w:rPr>
        <w:drawing>
          <wp:inline distT="0" distB="0" distL="0" distR="0" wp14:anchorId="1AB135F6" wp14:editId="1B6FCE06">
            <wp:extent cx="5084064" cy="1300759"/>
            <wp:effectExtent l="0" t="0" r="2540" b="0"/>
            <wp:docPr id="1353651030" name="Picture 6"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black screen with blu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4760" cy="1303496"/>
                    </a:xfrm>
                    <a:prstGeom prst="rect">
                      <a:avLst/>
                    </a:prstGeom>
                    <a:noFill/>
                    <a:ln>
                      <a:noFill/>
                    </a:ln>
                  </pic:spPr>
                </pic:pic>
              </a:graphicData>
            </a:graphic>
          </wp:inline>
        </w:drawing>
      </w:r>
    </w:p>
    <w:p w14:paraId="4531E56A" w14:textId="77777777" w:rsidR="008E4C7D" w:rsidRDefault="008E4C7D" w:rsidP="008E4C7D">
      <w:pPr>
        <w:pStyle w:val="ListParagraph"/>
        <w:numPr>
          <w:ilvl w:val="0"/>
          <w:numId w:val="3"/>
        </w:numPr>
        <w:contextualSpacing w:val="0"/>
        <w:jc w:val="both"/>
        <w:rPr>
          <w:rFonts w:ascii="Calibri" w:eastAsiaTheme="minorEastAsia" w:hAnsi="Calibri" w:cs="Calibri"/>
        </w:rPr>
      </w:pPr>
      <w:r>
        <w:rPr>
          <w:rFonts w:ascii="Calibri" w:eastAsiaTheme="minorEastAsia" w:hAnsi="Calibri" w:cs="Calibri"/>
          <w:b/>
          <w:bCs/>
        </w:rPr>
        <w:t>Measurement Error</w:t>
      </w:r>
      <w:r>
        <w:rPr>
          <w:rFonts w:ascii="Calibri" w:eastAsiaTheme="minorEastAsia" w:hAnsi="Calibri" w:cs="Calibri"/>
        </w:rPr>
        <w:t xml:space="preserve">: </w:t>
      </w:r>
      <w:r w:rsidRPr="00B62B0F">
        <w:rPr>
          <w:rFonts w:ascii="Calibri" w:eastAsiaTheme="minorEastAsia" w:hAnsi="Calibri" w:cs="Calibri"/>
        </w:rPr>
        <w:t>Understand that the variation observed in manufacturing or experimental data includes variation from the underlying process and variation introduced by the measurement system</w:t>
      </w:r>
      <w:r>
        <w:rPr>
          <w:rFonts w:ascii="Calibri" w:eastAsiaTheme="minorEastAsia" w:hAnsi="Calibri" w:cs="Calibri"/>
        </w:rPr>
        <w:t>:</w:t>
      </w:r>
    </w:p>
    <w:p w14:paraId="263AF777" w14:textId="77777777" w:rsidR="008E4C7D" w:rsidRPr="006F3E77" w:rsidRDefault="008E4C7D" w:rsidP="008E4C7D">
      <w:pPr>
        <w:pStyle w:val="ListParagraph"/>
        <w:contextualSpacing w:val="0"/>
        <w:jc w:val="center"/>
        <w:rPr>
          <w:rFonts w:ascii="Calibri" w:eastAsiaTheme="minorEastAsia" w:hAnsi="Calibri" w:cs="Calibri"/>
        </w:rPr>
      </w:pPr>
      <w:r w:rsidRPr="006F3E77">
        <w:rPr>
          <w:rFonts w:ascii="Calibri" w:eastAsiaTheme="minorEastAsia" w:hAnsi="Calibri" w:cs="Calibri"/>
        </w:rPr>
        <w:t>Observed Variability = Process Variability + Measurement Variability</w:t>
      </w:r>
    </w:p>
    <w:p w14:paraId="3F344F8C" w14:textId="77777777" w:rsidR="008E4C7D" w:rsidRDefault="008E4C7D" w:rsidP="008E4C7D">
      <w:pPr>
        <w:pStyle w:val="ListParagraph"/>
        <w:contextualSpacing w:val="0"/>
        <w:jc w:val="both"/>
        <w:rPr>
          <w:rFonts w:ascii="Calibri" w:eastAsiaTheme="minorEastAsia" w:hAnsi="Calibri" w:cs="Calibri"/>
        </w:rPr>
      </w:pPr>
      <w:r>
        <w:rPr>
          <w:rFonts w:ascii="Calibri" w:eastAsiaTheme="minorEastAsia" w:hAnsi="Calibri" w:cs="Calibri"/>
        </w:rPr>
        <w:t xml:space="preserve">Students should also appreciate that if the measurement variability is similar to the process variability, wrong decisions will be made. As such, the measurement systems must be analysed. </w:t>
      </w:r>
    </w:p>
    <w:p w14:paraId="54DC73FE" w14:textId="77777777" w:rsidR="008E4C7D" w:rsidRDefault="008E4C7D" w:rsidP="008E4C7D">
      <w:pPr>
        <w:pStyle w:val="ListParagraph"/>
        <w:contextualSpacing w:val="0"/>
        <w:jc w:val="both"/>
        <w:rPr>
          <w:rFonts w:ascii="Calibri" w:eastAsiaTheme="minorEastAsia" w:hAnsi="Calibri" w:cs="Calibri"/>
        </w:rPr>
      </w:pPr>
      <w:r>
        <w:rPr>
          <w:rFonts w:ascii="Calibri" w:eastAsiaTheme="minorEastAsia" w:hAnsi="Calibri" w:cs="Calibri"/>
        </w:rPr>
        <w:t>Outcomes of the measurement system analysis should outline the magnitude of the measurement error, its contributors, the stability of the measurement system and pathways to improvements.</w:t>
      </w:r>
    </w:p>
    <w:p w14:paraId="285AB1B7" w14:textId="77777777" w:rsidR="008E4C7D" w:rsidRPr="00DF4435" w:rsidRDefault="008E4C7D" w:rsidP="008E4C7D">
      <w:pPr>
        <w:pStyle w:val="ListParagraph"/>
        <w:numPr>
          <w:ilvl w:val="0"/>
          <w:numId w:val="3"/>
        </w:numPr>
        <w:jc w:val="both"/>
        <w:rPr>
          <w:rFonts w:ascii="Calibri" w:eastAsiaTheme="minorEastAsia" w:hAnsi="Calibri" w:cs="Calibri"/>
        </w:rPr>
      </w:pPr>
      <w:r>
        <w:rPr>
          <w:rFonts w:ascii="Calibri" w:eastAsiaTheme="minorEastAsia" w:hAnsi="Calibri" w:cs="Calibri"/>
          <w:b/>
          <w:bCs/>
        </w:rPr>
        <w:t>Measurement System Metrics</w:t>
      </w:r>
      <w:r>
        <w:rPr>
          <w:rFonts w:ascii="Calibri" w:eastAsiaTheme="minorEastAsia" w:hAnsi="Calibri" w:cs="Calibri"/>
        </w:rPr>
        <w:t xml:space="preserve">: </w:t>
      </w:r>
      <w:r w:rsidRPr="00931687">
        <w:rPr>
          <w:rFonts w:ascii="Calibri" w:eastAsiaTheme="minorEastAsia" w:hAnsi="Calibri" w:cs="Calibri"/>
        </w:rPr>
        <w:t>Understand the principal characteristics used to evaluate a measurement system and interpret the results of a Gauge Repeatability and Reproducibility study</w:t>
      </w:r>
      <w:r>
        <w:rPr>
          <w:rFonts w:ascii="Calibri" w:eastAsiaTheme="minorEastAsia" w:hAnsi="Calibri" w:cs="Calibri"/>
        </w:rPr>
        <w:t xml:space="preserve">. </w:t>
      </w:r>
      <w:r w:rsidRPr="00DF4435">
        <w:rPr>
          <w:rFonts w:ascii="Calibri" w:eastAsiaTheme="minorEastAsia" w:hAnsi="Calibri" w:cs="Calibri"/>
        </w:rPr>
        <w:t>Students should be able to distinguish:</w:t>
      </w:r>
    </w:p>
    <w:p w14:paraId="3A60762C" w14:textId="77777777" w:rsidR="008E4C7D" w:rsidRPr="00DF4435" w:rsidRDefault="008E4C7D" w:rsidP="008E4C7D">
      <w:pPr>
        <w:pStyle w:val="ListParagraph"/>
        <w:numPr>
          <w:ilvl w:val="1"/>
          <w:numId w:val="3"/>
        </w:numPr>
        <w:jc w:val="both"/>
        <w:rPr>
          <w:rFonts w:ascii="Calibri" w:eastAsiaTheme="minorEastAsia" w:hAnsi="Calibri" w:cs="Calibri"/>
        </w:rPr>
      </w:pPr>
      <w:r w:rsidRPr="00DF4435">
        <w:rPr>
          <w:rFonts w:ascii="Calibri" w:eastAsiaTheme="minorEastAsia" w:hAnsi="Calibri" w:cs="Calibri"/>
          <w:b/>
          <w:bCs/>
        </w:rPr>
        <w:t>Accuracy:</w:t>
      </w:r>
      <w:r w:rsidRPr="00DF4435">
        <w:rPr>
          <w:rFonts w:ascii="Calibri" w:eastAsiaTheme="minorEastAsia" w:hAnsi="Calibri" w:cs="Calibri"/>
        </w:rPr>
        <w:t xml:space="preserve"> the closeness of a measurement or average measurement to an accepted reference value.</w:t>
      </w:r>
    </w:p>
    <w:p w14:paraId="21A254C5" w14:textId="77777777" w:rsidR="008E4C7D" w:rsidRPr="00DF4435" w:rsidRDefault="008E4C7D" w:rsidP="008E4C7D">
      <w:pPr>
        <w:pStyle w:val="ListParagraph"/>
        <w:numPr>
          <w:ilvl w:val="1"/>
          <w:numId w:val="3"/>
        </w:numPr>
        <w:jc w:val="both"/>
        <w:rPr>
          <w:rFonts w:ascii="Calibri" w:eastAsiaTheme="minorEastAsia" w:hAnsi="Calibri" w:cs="Calibri"/>
        </w:rPr>
      </w:pPr>
      <w:r w:rsidRPr="00DF4435">
        <w:rPr>
          <w:rFonts w:ascii="Calibri" w:eastAsiaTheme="minorEastAsia" w:hAnsi="Calibri" w:cs="Calibri"/>
          <w:b/>
          <w:bCs/>
        </w:rPr>
        <w:t>Bias:</w:t>
      </w:r>
      <w:r w:rsidRPr="00DF4435">
        <w:rPr>
          <w:rFonts w:ascii="Calibri" w:eastAsiaTheme="minorEastAsia" w:hAnsi="Calibri" w:cs="Calibri"/>
        </w:rPr>
        <w:t xml:space="preserve"> the systematic difference between the average measured value and the accepted reference value.</w:t>
      </w:r>
    </w:p>
    <w:p w14:paraId="6B9ADAC9" w14:textId="77777777" w:rsidR="008E4C7D" w:rsidRPr="00DF4435" w:rsidRDefault="008E4C7D" w:rsidP="008E4C7D">
      <w:pPr>
        <w:pStyle w:val="ListParagraph"/>
        <w:numPr>
          <w:ilvl w:val="1"/>
          <w:numId w:val="3"/>
        </w:numPr>
        <w:jc w:val="both"/>
        <w:rPr>
          <w:rFonts w:ascii="Calibri" w:eastAsiaTheme="minorEastAsia" w:hAnsi="Calibri" w:cs="Calibri"/>
        </w:rPr>
      </w:pPr>
      <w:r w:rsidRPr="00DF4435">
        <w:rPr>
          <w:rFonts w:ascii="Calibri" w:eastAsiaTheme="minorEastAsia" w:hAnsi="Calibri" w:cs="Calibri"/>
          <w:b/>
          <w:bCs/>
        </w:rPr>
        <w:t>Resolution:</w:t>
      </w:r>
      <w:r w:rsidRPr="00DF4435">
        <w:rPr>
          <w:rFonts w:ascii="Calibri" w:eastAsiaTheme="minorEastAsia" w:hAnsi="Calibri" w:cs="Calibri"/>
        </w:rPr>
        <w:t xml:space="preserve"> the smallest increment or change that the measurement system can display or distinguish.</w:t>
      </w:r>
    </w:p>
    <w:p w14:paraId="2EC84D54" w14:textId="77777777" w:rsidR="008E4C7D" w:rsidRPr="00DF4435" w:rsidRDefault="008E4C7D" w:rsidP="008E4C7D">
      <w:pPr>
        <w:pStyle w:val="ListParagraph"/>
        <w:numPr>
          <w:ilvl w:val="1"/>
          <w:numId w:val="3"/>
        </w:numPr>
        <w:jc w:val="both"/>
        <w:rPr>
          <w:rFonts w:ascii="Calibri" w:eastAsiaTheme="minorEastAsia" w:hAnsi="Calibri" w:cs="Calibri"/>
        </w:rPr>
      </w:pPr>
      <w:r w:rsidRPr="00DF4435">
        <w:rPr>
          <w:rFonts w:ascii="Calibri" w:eastAsiaTheme="minorEastAsia" w:hAnsi="Calibri" w:cs="Calibri"/>
          <w:b/>
          <w:bCs/>
        </w:rPr>
        <w:t>Repeatability:</w:t>
      </w:r>
      <w:r w:rsidRPr="00DF4435">
        <w:rPr>
          <w:rFonts w:ascii="Calibri" w:eastAsiaTheme="minorEastAsia" w:hAnsi="Calibri" w:cs="Calibri"/>
        </w:rPr>
        <w:t xml:space="preserve"> variation observed when the same operator measures the same part repeatedly using the same instrument, method, and conditions.</w:t>
      </w:r>
    </w:p>
    <w:p w14:paraId="554B502E" w14:textId="77777777" w:rsidR="008E4C7D" w:rsidRPr="00DF4435" w:rsidRDefault="008E4C7D" w:rsidP="008E4C7D">
      <w:pPr>
        <w:pStyle w:val="ListParagraph"/>
        <w:numPr>
          <w:ilvl w:val="1"/>
          <w:numId w:val="3"/>
        </w:numPr>
        <w:jc w:val="both"/>
        <w:rPr>
          <w:rFonts w:ascii="Calibri" w:eastAsiaTheme="minorEastAsia" w:hAnsi="Calibri" w:cs="Calibri"/>
        </w:rPr>
      </w:pPr>
      <w:r w:rsidRPr="00DF4435">
        <w:rPr>
          <w:rFonts w:ascii="Calibri" w:eastAsiaTheme="minorEastAsia" w:hAnsi="Calibri" w:cs="Calibri"/>
          <w:b/>
          <w:bCs/>
        </w:rPr>
        <w:t>Reproducibility:</w:t>
      </w:r>
      <w:r w:rsidRPr="00DF4435">
        <w:rPr>
          <w:rFonts w:ascii="Calibri" w:eastAsiaTheme="minorEastAsia" w:hAnsi="Calibri" w:cs="Calibri"/>
        </w:rPr>
        <w:t xml:space="preserve"> variation associated with changes in operators, instruments, laboratories, fixtures, or other measurement conditions.</w:t>
      </w:r>
    </w:p>
    <w:p w14:paraId="454FC52F" w14:textId="77777777" w:rsidR="008E4C7D" w:rsidRPr="00DF4435" w:rsidRDefault="008E4C7D" w:rsidP="008E4C7D">
      <w:pPr>
        <w:pStyle w:val="ListParagraph"/>
        <w:numPr>
          <w:ilvl w:val="1"/>
          <w:numId w:val="3"/>
        </w:numPr>
        <w:jc w:val="both"/>
        <w:rPr>
          <w:rFonts w:ascii="Calibri" w:eastAsiaTheme="minorEastAsia" w:hAnsi="Calibri" w:cs="Calibri"/>
        </w:rPr>
      </w:pPr>
      <w:r w:rsidRPr="00DF4435">
        <w:rPr>
          <w:rFonts w:ascii="Calibri" w:eastAsiaTheme="minorEastAsia" w:hAnsi="Calibri" w:cs="Calibri"/>
          <w:b/>
          <w:bCs/>
        </w:rPr>
        <w:t>Stability:</w:t>
      </w:r>
      <w:r w:rsidRPr="00DF4435">
        <w:rPr>
          <w:rFonts w:ascii="Calibri" w:eastAsiaTheme="minorEastAsia" w:hAnsi="Calibri" w:cs="Calibri"/>
        </w:rPr>
        <w:t xml:space="preserve"> changes in measurement bias or variation over time.</w:t>
      </w:r>
    </w:p>
    <w:p w14:paraId="204C7910" w14:textId="77777777" w:rsidR="008E4C7D" w:rsidRDefault="008E4C7D" w:rsidP="008E4C7D">
      <w:pPr>
        <w:pStyle w:val="ListParagraph"/>
        <w:numPr>
          <w:ilvl w:val="1"/>
          <w:numId w:val="3"/>
        </w:numPr>
        <w:jc w:val="both"/>
        <w:rPr>
          <w:rFonts w:ascii="Calibri" w:eastAsiaTheme="minorEastAsia" w:hAnsi="Calibri" w:cs="Calibri"/>
        </w:rPr>
      </w:pPr>
      <w:r w:rsidRPr="00DF4435">
        <w:rPr>
          <w:rFonts w:ascii="Calibri" w:eastAsiaTheme="minorEastAsia" w:hAnsi="Calibri" w:cs="Calibri"/>
          <w:b/>
          <w:bCs/>
        </w:rPr>
        <w:t>Linearity:</w:t>
      </w:r>
      <w:r w:rsidRPr="00DF4435">
        <w:rPr>
          <w:rFonts w:ascii="Calibri" w:eastAsiaTheme="minorEastAsia" w:hAnsi="Calibri" w:cs="Calibri"/>
        </w:rPr>
        <w:t xml:space="preserve"> changes in measurement bias across the operating range of the instrument.</w:t>
      </w:r>
    </w:p>
    <w:p w14:paraId="30CD1E40" w14:textId="77777777" w:rsidR="008E4C7D" w:rsidRDefault="008E4C7D" w:rsidP="008E4C7D">
      <w:pPr>
        <w:ind w:left="720"/>
        <w:jc w:val="both"/>
        <w:rPr>
          <w:rFonts w:ascii="Calibri" w:eastAsiaTheme="minorEastAsia" w:hAnsi="Calibri" w:cs="Calibri"/>
        </w:rPr>
      </w:pPr>
      <w:r>
        <w:rPr>
          <w:rFonts w:ascii="Calibri" w:eastAsiaTheme="minorEastAsia" w:hAnsi="Calibri" w:cs="Calibri"/>
        </w:rPr>
        <w:t>Students should understand that a measurement system must be repeatable, i.e. having little standard deviation from successive measurements, of the same part, by the same person, using the same instrument. Students must also understand the need for reproducibility, which is having little standard deviation over different conditions. Reproducibility can be impacted by changing from one instrument to another, aging instruments, or from operator to operator.</w:t>
      </w:r>
    </w:p>
    <w:p w14:paraId="480E4302" w14:textId="77777777" w:rsidR="008E4C7D" w:rsidRDefault="008E4C7D" w:rsidP="008E4C7D">
      <w:pPr>
        <w:pStyle w:val="ListParagraph"/>
        <w:numPr>
          <w:ilvl w:val="0"/>
          <w:numId w:val="3"/>
        </w:numPr>
        <w:contextualSpacing w:val="0"/>
        <w:jc w:val="both"/>
        <w:rPr>
          <w:rFonts w:ascii="Calibri" w:eastAsiaTheme="minorEastAsia" w:hAnsi="Calibri" w:cs="Calibri"/>
        </w:rPr>
      </w:pPr>
      <w:r>
        <w:rPr>
          <w:rFonts w:ascii="Calibri" w:eastAsiaTheme="minorEastAsia" w:hAnsi="Calibri" w:cs="Calibri"/>
          <w:b/>
          <w:bCs/>
        </w:rPr>
        <w:t>Precision</w:t>
      </w:r>
      <w:r>
        <w:rPr>
          <w:rFonts w:ascii="Calibri" w:eastAsiaTheme="minorEastAsia" w:hAnsi="Calibri" w:cs="Calibri"/>
        </w:rPr>
        <w:t xml:space="preserve">: Students must understand the difference between accuracy and precision. </w:t>
      </w:r>
      <w:r w:rsidRPr="002276D8">
        <w:rPr>
          <w:rFonts w:ascii="Calibri" w:eastAsiaTheme="minorEastAsia" w:hAnsi="Calibri" w:cs="Calibri"/>
        </w:rPr>
        <w:t>Understand precision as the closeness of repeated measurements to one another, independently of whether those measurements are close to the true value.</w:t>
      </w:r>
      <w:r>
        <w:rPr>
          <w:rFonts w:ascii="Calibri" w:eastAsiaTheme="minorEastAsia" w:hAnsi="Calibri" w:cs="Calibri"/>
        </w:rPr>
        <w:t>:</w:t>
      </w:r>
    </w:p>
    <w:p w14:paraId="662D81AF" w14:textId="77777777" w:rsidR="008E4C7D" w:rsidRPr="00254453" w:rsidRDefault="008E4C7D" w:rsidP="008E4C7D">
      <w:pPr>
        <w:pStyle w:val="ListParagraph"/>
        <w:contextualSpacing w:val="0"/>
        <w:jc w:val="both"/>
        <w:rPr>
          <w:rFonts w:ascii="Calibri" w:eastAsiaTheme="minorEastAsia" w:hAnsi="Calibri" w:cs="Calibri"/>
        </w:rPr>
      </w:pPr>
      <m:oMathPara>
        <m:oMath>
          <m:r>
            <w:rPr>
              <w:rFonts w:ascii="Cambria Math" w:eastAsiaTheme="minorEastAsia" w:hAnsi="Cambria Math" w:cs="Calibri"/>
            </w:rPr>
            <m:t xml:space="preserve">Precision= </m:t>
          </m:r>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repeatability</m:t>
              </m:r>
            </m:sub>
            <m:sup>
              <m:r>
                <w:rPr>
                  <w:rFonts w:ascii="Cambria Math" w:eastAsiaTheme="minorEastAsia" w:hAnsi="Cambria Math" w:cs="Calibri"/>
                </w:rPr>
                <m:t>2</m:t>
              </m:r>
            </m:sup>
          </m:sSubSup>
          <m:r>
            <w:rPr>
              <w:rFonts w:ascii="Cambria Math" w:eastAsiaTheme="minorEastAsia" w:hAnsi="Cambria Math" w:cs="Calibri"/>
            </w:rPr>
            <m:t>+</m:t>
          </m:r>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reproducibility</m:t>
              </m:r>
            </m:sub>
            <m:sup>
              <m:r>
                <w:rPr>
                  <w:rFonts w:ascii="Cambria Math" w:eastAsiaTheme="minorEastAsia" w:hAnsi="Cambria Math" w:cs="Calibri"/>
                </w:rPr>
                <m:t>2</m:t>
              </m:r>
            </m:sup>
          </m:sSubSup>
        </m:oMath>
      </m:oMathPara>
    </w:p>
    <w:p w14:paraId="7AD50E3B" w14:textId="77777777" w:rsidR="008E4C7D" w:rsidRDefault="008E4C7D" w:rsidP="008E4C7D">
      <w:pPr>
        <w:pStyle w:val="ListParagraph"/>
        <w:contextualSpacing w:val="0"/>
        <w:jc w:val="both"/>
        <w:rPr>
          <w:rFonts w:ascii="Calibri" w:eastAsiaTheme="minorEastAsia" w:hAnsi="Calibri" w:cs="Calibri"/>
        </w:rPr>
      </w:pPr>
      <w:r>
        <w:rPr>
          <w:rFonts w:ascii="Calibri" w:eastAsiaTheme="minorEastAsia" w:hAnsi="Calibri" w:cs="Calibri"/>
        </w:rPr>
        <w:t>Students understand Precision is also called Gage R&amp;R or measurement error and is the primary metric of a measurement system analysis.</w:t>
      </w:r>
    </w:p>
    <w:p w14:paraId="5A8FF0B5" w14:textId="77777777" w:rsidR="008E4C7D" w:rsidRDefault="008E4C7D" w:rsidP="008E4C7D">
      <w:pPr>
        <w:pStyle w:val="ListParagraph"/>
        <w:numPr>
          <w:ilvl w:val="0"/>
          <w:numId w:val="3"/>
        </w:numPr>
        <w:contextualSpacing w:val="0"/>
        <w:jc w:val="both"/>
        <w:rPr>
          <w:rFonts w:ascii="Calibri" w:eastAsiaTheme="minorEastAsia" w:hAnsi="Calibri" w:cs="Calibri"/>
        </w:rPr>
      </w:pPr>
      <w:r w:rsidRPr="005C1951">
        <w:rPr>
          <w:rFonts w:ascii="Calibri" w:eastAsiaTheme="minorEastAsia" w:hAnsi="Calibri" w:cs="Calibri"/>
          <w:b/>
          <w:bCs/>
        </w:rPr>
        <w:t>Stability</w:t>
      </w:r>
      <w:r w:rsidRPr="005C1951">
        <w:rPr>
          <w:rFonts w:ascii="Calibri" w:eastAsiaTheme="minorEastAsia" w:hAnsi="Calibri" w:cs="Calibri"/>
        </w:rPr>
        <w:t xml:space="preserve">: Students must understand </w:t>
      </w:r>
      <w:r>
        <w:rPr>
          <w:rFonts w:ascii="Calibri" w:eastAsiaTheme="minorEastAsia" w:hAnsi="Calibri" w:cs="Calibri"/>
        </w:rPr>
        <w:t xml:space="preserve">stability as the measurement system drift over time, which can impact either accuracy or precision. Stability is monitored using repeated GRR studies. Usually, </w:t>
      </w:r>
      <m:oMath>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measurement</m:t>
            </m:r>
          </m:sub>
        </m:sSub>
      </m:oMath>
      <w:r>
        <w:rPr>
          <w:rFonts w:ascii="Calibri" w:eastAsiaTheme="minorEastAsia" w:hAnsi="Calibri" w:cs="Calibri"/>
        </w:rPr>
        <w:t xml:space="preserve"> is plotted over time. A non-stable measurement is called inconsistent.</w:t>
      </w:r>
    </w:p>
    <w:p w14:paraId="5F123295" w14:textId="77777777" w:rsidR="008E4C7D" w:rsidRDefault="008E4C7D" w:rsidP="008E4C7D">
      <w:pPr>
        <w:pStyle w:val="ListParagraph"/>
        <w:numPr>
          <w:ilvl w:val="0"/>
          <w:numId w:val="3"/>
        </w:numPr>
        <w:contextualSpacing w:val="0"/>
        <w:jc w:val="both"/>
        <w:rPr>
          <w:rFonts w:ascii="Calibri" w:eastAsiaTheme="minorEastAsia" w:hAnsi="Calibri" w:cs="Calibri"/>
        </w:rPr>
      </w:pPr>
      <w:r>
        <w:rPr>
          <w:rFonts w:ascii="Calibri" w:eastAsiaTheme="minorEastAsia" w:hAnsi="Calibri" w:cs="Calibri"/>
          <w:b/>
          <w:bCs/>
        </w:rPr>
        <w:t>Linearity</w:t>
      </w:r>
      <w:r w:rsidRPr="005C1951">
        <w:rPr>
          <w:rFonts w:ascii="Calibri" w:eastAsiaTheme="minorEastAsia" w:hAnsi="Calibri" w:cs="Calibri"/>
        </w:rPr>
        <w:t xml:space="preserve">: Students must understand </w:t>
      </w:r>
      <w:r>
        <w:rPr>
          <w:rFonts w:ascii="Calibri" w:eastAsiaTheme="minorEastAsia" w:hAnsi="Calibri" w:cs="Calibri"/>
        </w:rPr>
        <w:t>linearity as the difference in accuracy or precision over the domain of the device. If the measurement is large, is the error bigger than when the measurement is small?</w:t>
      </w:r>
    </w:p>
    <w:p w14:paraId="582B6E5F" w14:textId="77777777" w:rsidR="008E4C7D" w:rsidRPr="005C1951" w:rsidRDefault="008E4C7D" w:rsidP="008E4C7D">
      <w:pPr>
        <w:pStyle w:val="ListParagraph"/>
        <w:contextualSpacing w:val="0"/>
        <w:jc w:val="center"/>
        <w:rPr>
          <w:rFonts w:ascii="Calibri" w:eastAsiaTheme="minorEastAsia" w:hAnsi="Calibri" w:cs="Calibri"/>
        </w:rPr>
      </w:pPr>
      <w:r w:rsidRPr="00EF6EBD">
        <w:rPr>
          <w:rFonts w:ascii="Calibri" w:eastAsiaTheme="minorEastAsia" w:hAnsi="Calibri" w:cs="Calibri"/>
          <w:noProof/>
        </w:rPr>
        <w:lastRenderedPageBreak/>
        <w:drawing>
          <wp:inline distT="0" distB="0" distL="0" distR="0" wp14:anchorId="2B3F83BD" wp14:editId="3EADAF0B">
            <wp:extent cx="3718127" cy="1140378"/>
            <wp:effectExtent l="0" t="0" r="0" b="3175"/>
            <wp:docPr id="91741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10112" name=""/>
                    <pic:cNvPicPr/>
                  </pic:nvPicPr>
                  <pic:blipFill>
                    <a:blip r:embed="rId8"/>
                    <a:stretch>
                      <a:fillRect/>
                    </a:stretch>
                  </pic:blipFill>
                  <pic:spPr>
                    <a:xfrm>
                      <a:off x="0" y="0"/>
                      <a:ext cx="3741163" cy="1147443"/>
                    </a:xfrm>
                    <a:prstGeom prst="rect">
                      <a:avLst/>
                    </a:prstGeom>
                  </pic:spPr>
                </pic:pic>
              </a:graphicData>
            </a:graphic>
          </wp:inline>
        </w:drawing>
      </w:r>
    </w:p>
    <w:p w14:paraId="1536101A" w14:textId="77777777" w:rsidR="008E4C7D" w:rsidRDefault="008E4C7D" w:rsidP="008E4C7D">
      <w:pPr>
        <w:pStyle w:val="ListParagraph"/>
        <w:numPr>
          <w:ilvl w:val="0"/>
          <w:numId w:val="3"/>
        </w:numPr>
        <w:contextualSpacing w:val="0"/>
        <w:jc w:val="both"/>
        <w:rPr>
          <w:rFonts w:ascii="Calibri" w:eastAsiaTheme="minorEastAsia" w:hAnsi="Calibri" w:cs="Calibri"/>
        </w:rPr>
      </w:pPr>
      <w:r>
        <w:rPr>
          <w:rFonts w:ascii="Calibri" w:eastAsiaTheme="minorEastAsia" w:hAnsi="Calibri" w:cs="Calibri"/>
          <w:b/>
          <w:bCs/>
        </w:rPr>
        <w:t>Process Variation Based Metrics</w:t>
      </w:r>
      <w:r>
        <w:rPr>
          <w:rFonts w:ascii="Calibri" w:eastAsiaTheme="minorEastAsia" w:hAnsi="Calibri" w:cs="Calibri"/>
        </w:rPr>
        <w:t>: Students should be familiar with concepts of Precision-to-total variation:</w:t>
      </w:r>
    </w:p>
    <w:p w14:paraId="561463E6" w14:textId="77777777" w:rsidR="008E4C7D" w:rsidRPr="00AD28E9" w:rsidRDefault="008E4C7D" w:rsidP="008E4C7D">
      <w:pPr>
        <w:pStyle w:val="ListParagraph"/>
        <w:contextualSpacing w:val="0"/>
        <w:jc w:val="both"/>
        <w:rPr>
          <w:rFonts w:ascii="Calibri" w:eastAsiaTheme="minorEastAsia" w:hAnsi="Calibri" w:cs="Calibri"/>
        </w:rPr>
      </w:pPr>
      <m:oMathPara>
        <m:oMath>
          <m:f>
            <m:fPr>
              <m:ctrlPr>
                <w:rPr>
                  <w:rFonts w:ascii="Cambria Math" w:eastAsiaTheme="minorEastAsia" w:hAnsi="Cambria Math" w:cs="Calibri"/>
                  <w:i/>
                </w:rPr>
              </m:ctrlPr>
            </m:fPr>
            <m:num>
              <m:r>
                <w:rPr>
                  <w:rFonts w:ascii="Cambria Math" w:eastAsiaTheme="minorEastAsia" w:hAnsi="Cambria Math" w:cs="Calibri"/>
                </w:rPr>
                <m:t>P</m:t>
              </m:r>
            </m:num>
            <m:den>
              <m:r>
                <w:rPr>
                  <w:rFonts w:ascii="Cambria Math" w:eastAsiaTheme="minorEastAsia" w:hAnsi="Cambria Math" w:cs="Calibri"/>
                </w:rPr>
                <m:t>TV</m:t>
              </m:r>
            </m:den>
          </m:f>
          <m:r>
            <w:rPr>
              <w:rFonts w:ascii="Cambria Math" w:eastAsiaTheme="minorEastAsia" w:hAnsi="Cambria Math" w:cs="Calibri"/>
            </w:rPr>
            <m:t>=</m:t>
          </m:r>
          <m:f>
            <m:fPr>
              <m:ctrlPr>
                <w:rPr>
                  <w:rFonts w:ascii="Cambria Math" w:eastAsiaTheme="minorEastAsia" w:hAnsi="Cambria Math" w:cs="Calibri"/>
                  <w:i/>
                </w:rPr>
              </m:ctrlPr>
            </m:fPr>
            <m:num>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meas</m:t>
                  </m:r>
                </m:sub>
              </m:sSub>
            </m:num>
            <m:den>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tot</m:t>
                  </m:r>
                </m:sub>
              </m:sSub>
            </m:den>
          </m:f>
          <m:r>
            <w:rPr>
              <w:rFonts w:ascii="Cambria Math" w:eastAsiaTheme="minorEastAsia" w:hAnsi="Cambria Math" w:cs="Calibri"/>
            </w:rPr>
            <m:t>=</m:t>
          </m:r>
          <m:f>
            <m:fPr>
              <m:ctrlPr>
                <w:rPr>
                  <w:rFonts w:ascii="Cambria Math" w:eastAsiaTheme="minorEastAsia" w:hAnsi="Cambria Math" w:cs="Calibri"/>
                  <w:i/>
                </w:rPr>
              </m:ctrlPr>
            </m:fPr>
            <m:num>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meas</m:t>
                  </m:r>
                </m:sub>
              </m:sSub>
            </m:num>
            <m:den>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process</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meas</m:t>
                  </m:r>
                </m:sub>
              </m:sSub>
            </m:den>
          </m:f>
        </m:oMath>
      </m:oMathPara>
    </w:p>
    <w:p w14:paraId="67496012" w14:textId="77777777" w:rsidR="008E4C7D" w:rsidRDefault="008E4C7D" w:rsidP="008E4C7D">
      <w:pPr>
        <w:pStyle w:val="ListParagraph"/>
        <w:contextualSpacing w:val="0"/>
        <w:jc w:val="both"/>
        <w:rPr>
          <w:rFonts w:ascii="Calibri" w:eastAsiaTheme="minorEastAsia" w:hAnsi="Calibri" w:cs="Calibri"/>
        </w:rPr>
      </w:pPr>
      <w:r>
        <w:rPr>
          <w:rFonts w:ascii="Calibri" w:eastAsiaTheme="minorEastAsia" w:hAnsi="Calibri" w:cs="Calibri"/>
        </w:rPr>
        <w:t>And Percent R&amp;R:</w:t>
      </w:r>
    </w:p>
    <w:p w14:paraId="04F77380" w14:textId="77777777" w:rsidR="008E4C7D" w:rsidRPr="00AD28E9" w:rsidRDefault="008E4C7D" w:rsidP="008E4C7D">
      <w:pPr>
        <w:pStyle w:val="ListParagraph"/>
        <w:contextualSpacing w:val="0"/>
        <w:jc w:val="both"/>
        <w:rPr>
          <w:rFonts w:ascii="Calibri" w:eastAsiaTheme="minorEastAsia" w:hAnsi="Calibri" w:cs="Calibri"/>
        </w:rPr>
      </w:pPr>
      <m:oMathPara>
        <m:oMath>
          <m:r>
            <w:rPr>
              <w:rFonts w:ascii="Cambria Math" w:eastAsiaTheme="minorEastAsia" w:hAnsi="Cambria Math" w:cs="Calibri"/>
            </w:rPr>
            <m:t>%R&amp;R=</m:t>
          </m:r>
          <m:f>
            <m:fPr>
              <m:ctrlPr>
                <w:rPr>
                  <w:rFonts w:ascii="Cambria Math" w:eastAsiaTheme="minorEastAsia" w:hAnsi="Cambria Math" w:cs="Calibri"/>
                  <w:i/>
                </w:rPr>
              </m:ctrlPr>
            </m:fPr>
            <m:num>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meas</m:t>
                  </m:r>
                </m:sub>
                <m:sup>
                  <m:r>
                    <w:rPr>
                      <w:rFonts w:ascii="Cambria Math" w:eastAsiaTheme="minorEastAsia" w:hAnsi="Cambria Math" w:cs="Calibri"/>
                    </w:rPr>
                    <m:t>2</m:t>
                  </m:r>
                </m:sup>
              </m:sSubSup>
            </m:num>
            <m:den>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total</m:t>
                  </m:r>
                </m:sub>
                <m:sup>
                  <m:r>
                    <w:rPr>
                      <w:rFonts w:ascii="Cambria Math" w:eastAsiaTheme="minorEastAsia" w:hAnsi="Cambria Math" w:cs="Calibri"/>
                    </w:rPr>
                    <m:t>2</m:t>
                  </m:r>
                </m:sup>
              </m:sSubSup>
            </m:den>
          </m:f>
          <m:r>
            <w:rPr>
              <w:rFonts w:ascii="Cambria Math" w:eastAsiaTheme="minorEastAsia" w:hAnsi="Cambria Math" w:cs="Calibri"/>
            </w:rPr>
            <m:t>*100</m:t>
          </m:r>
        </m:oMath>
      </m:oMathPara>
    </w:p>
    <w:p w14:paraId="2416AAA0" w14:textId="77777777" w:rsidR="008E4C7D" w:rsidRDefault="008E4C7D" w:rsidP="008E4C7D">
      <w:pPr>
        <w:pStyle w:val="ListParagraph"/>
        <w:contextualSpacing w:val="0"/>
        <w:jc w:val="both"/>
        <w:rPr>
          <w:rFonts w:ascii="Calibri" w:eastAsiaTheme="minorEastAsia" w:hAnsi="Calibri" w:cs="Calibri"/>
        </w:rPr>
      </w:pPr>
      <w:r>
        <w:rPr>
          <w:rFonts w:ascii="Calibri" w:eastAsiaTheme="minorEastAsia" w:hAnsi="Calibri" w:cs="Calibri"/>
        </w:rPr>
        <w:t>Student should interpret both metrics as quantification of the total variation (observed variation) due to measurement error. %RR is better statistically.</w:t>
      </w:r>
    </w:p>
    <w:p w14:paraId="149C8DA6" w14:textId="77777777" w:rsidR="008E4C7D" w:rsidRDefault="008E4C7D" w:rsidP="008E4C7D">
      <w:pPr>
        <w:pStyle w:val="ListParagraph"/>
        <w:contextualSpacing w:val="0"/>
        <w:jc w:val="both"/>
        <w:rPr>
          <w:rFonts w:ascii="Calibri" w:eastAsiaTheme="minorEastAsia" w:hAnsi="Calibri" w:cs="Calibri"/>
        </w:rPr>
      </w:pPr>
      <w:r>
        <w:rPr>
          <w:rFonts w:ascii="Calibri" w:eastAsiaTheme="minorEastAsia" w:hAnsi="Calibri" w:cs="Calibri"/>
        </w:rPr>
        <w:t>Students should also be familiar with the concept of discrimination, as the number of distinct measurements system variances that can fit in the total variance:</w:t>
      </w:r>
    </w:p>
    <w:p w14:paraId="54F2E4C2" w14:textId="77777777" w:rsidR="008E4C7D" w:rsidRPr="00823F1A" w:rsidRDefault="008E4C7D" w:rsidP="008E4C7D">
      <w:pPr>
        <w:pStyle w:val="ListParagraph"/>
        <w:contextualSpacing w:val="0"/>
        <w:jc w:val="both"/>
        <w:rPr>
          <w:rFonts w:ascii="Calibri" w:eastAsiaTheme="minorEastAsia" w:hAnsi="Calibri" w:cs="Calibri"/>
        </w:rPr>
      </w:pPr>
      <m:oMathPara>
        <m:oMath>
          <m:r>
            <w:rPr>
              <w:rFonts w:ascii="Cambria Math" w:eastAsiaTheme="minorEastAsia" w:hAnsi="Cambria Math" w:cs="Calibri"/>
            </w:rPr>
            <m:t xml:space="preserve">Discrimination= </m:t>
          </m:r>
          <m:rad>
            <m:radPr>
              <m:degHide m:val="1"/>
              <m:ctrlPr>
                <w:rPr>
                  <w:rFonts w:ascii="Cambria Math" w:eastAsiaTheme="minorEastAsia" w:hAnsi="Cambria Math" w:cs="Calibri"/>
                  <w:i/>
                </w:rPr>
              </m:ctrlPr>
            </m:radPr>
            <m:deg/>
            <m:e>
              <m:r>
                <w:rPr>
                  <w:rFonts w:ascii="Cambria Math" w:eastAsiaTheme="minorEastAsia" w:hAnsi="Cambria Math" w:cs="Calibri"/>
                </w:rPr>
                <m:t>2</m:t>
              </m:r>
              <m:f>
                <m:fPr>
                  <m:ctrlPr>
                    <w:rPr>
                      <w:rFonts w:ascii="Cambria Math" w:eastAsiaTheme="minorEastAsia" w:hAnsi="Cambria Math" w:cs="Calibri"/>
                      <w:i/>
                    </w:rPr>
                  </m:ctrlPr>
                </m:fPr>
                <m:num>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total</m:t>
                      </m:r>
                    </m:sub>
                    <m:sup>
                      <m:r>
                        <w:rPr>
                          <w:rFonts w:ascii="Cambria Math" w:eastAsiaTheme="minorEastAsia" w:hAnsi="Cambria Math" w:cs="Calibri"/>
                        </w:rPr>
                        <m:t>2</m:t>
                      </m:r>
                    </m:sup>
                  </m:sSubSup>
                </m:num>
                <m:den>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meas</m:t>
                      </m:r>
                    </m:sub>
                    <m:sup>
                      <m:r>
                        <w:rPr>
                          <w:rFonts w:ascii="Cambria Math" w:eastAsiaTheme="minorEastAsia" w:hAnsi="Cambria Math" w:cs="Calibri"/>
                        </w:rPr>
                        <m:t>2</m:t>
                      </m:r>
                    </m:sup>
                  </m:sSubSup>
                </m:den>
              </m:f>
              <m:r>
                <w:rPr>
                  <w:rFonts w:ascii="Cambria Math" w:eastAsiaTheme="minorEastAsia" w:hAnsi="Cambria Math" w:cs="Calibri"/>
                </w:rPr>
                <m:t>-1</m:t>
              </m:r>
            </m:e>
          </m:rad>
        </m:oMath>
      </m:oMathPara>
    </w:p>
    <w:p w14:paraId="053EBCF3" w14:textId="77777777" w:rsidR="008E4C7D" w:rsidRDefault="008E4C7D" w:rsidP="008E4C7D">
      <w:pPr>
        <w:pStyle w:val="ListParagraph"/>
        <w:numPr>
          <w:ilvl w:val="0"/>
          <w:numId w:val="3"/>
        </w:numPr>
        <w:contextualSpacing w:val="0"/>
        <w:jc w:val="both"/>
        <w:rPr>
          <w:rFonts w:ascii="Calibri" w:eastAsiaTheme="minorEastAsia" w:hAnsi="Calibri" w:cs="Calibri"/>
        </w:rPr>
      </w:pPr>
      <w:r>
        <w:rPr>
          <w:rFonts w:ascii="Calibri" w:eastAsiaTheme="minorEastAsia" w:hAnsi="Calibri" w:cs="Calibri"/>
          <w:b/>
          <w:bCs/>
        </w:rPr>
        <w:t>Gauge Study Interpretation</w:t>
      </w:r>
      <w:r>
        <w:rPr>
          <w:rFonts w:ascii="Calibri" w:eastAsiaTheme="minorEastAsia" w:hAnsi="Calibri" w:cs="Calibri"/>
        </w:rPr>
        <w:t>: Students should be able to interpret the results of a gage study:</w:t>
      </w:r>
    </w:p>
    <w:tbl>
      <w:tblPr>
        <w:tblStyle w:val="TableGrid"/>
        <w:tblW w:w="0" w:type="auto"/>
        <w:jc w:val="center"/>
        <w:tblLook w:val="04A0" w:firstRow="1" w:lastRow="0" w:firstColumn="1" w:lastColumn="0" w:noHBand="0" w:noVBand="1"/>
      </w:tblPr>
      <w:tblGrid>
        <w:gridCol w:w="1941"/>
        <w:gridCol w:w="1941"/>
        <w:gridCol w:w="1941"/>
        <w:gridCol w:w="1941"/>
      </w:tblGrid>
      <w:tr w:rsidR="008E4C7D" w14:paraId="5BC69913" w14:textId="77777777" w:rsidTr="00773C8C">
        <w:trPr>
          <w:trHeight w:val="264"/>
          <w:jc w:val="center"/>
        </w:trPr>
        <w:tc>
          <w:tcPr>
            <w:tcW w:w="1941" w:type="dxa"/>
            <w:shd w:val="clear" w:color="auto" w:fill="D1D1D1" w:themeFill="background2" w:themeFillShade="E6"/>
          </w:tcPr>
          <w:p w14:paraId="52E35AEB"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Rating</w:t>
            </w:r>
          </w:p>
        </w:tc>
        <w:tc>
          <w:tcPr>
            <w:tcW w:w="1941" w:type="dxa"/>
            <w:shd w:val="clear" w:color="auto" w:fill="D1D1D1" w:themeFill="background2" w:themeFillShade="E6"/>
          </w:tcPr>
          <w:p w14:paraId="7723BC63"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P/TV</w:t>
            </w:r>
          </w:p>
        </w:tc>
        <w:tc>
          <w:tcPr>
            <w:tcW w:w="1941" w:type="dxa"/>
            <w:shd w:val="clear" w:color="auto" w:fill="D1D1D1" w:themeFill="background2" w:themeFillShade="E6"/>
          </w:tcPr>
          <w:p w14:paraId="30FF2C0F"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%RR</w:t>
            </w:r>
          </w:p>
        </w:tc>
        <w:tc>
          <w:tcPr>
            <w:tcW w:w="1941" w:type="dxa"/>
            <w:shd w:val="clear" w:color="auto" w:fill="D1D1D1" w:themeFill="background2" w:themeFillShade="E6"/>
          </w:tcPr>
          <w:p w14:paraId="484A0C4C"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Discrimination</w:t>
            </w:r>
          </w:p>
        </w:tc>
      </w:tr>
      <w:tr w:rsidR="008E4C7D" w14:paraId="421329F0" w14:textId="77777777" w:rsidTr="00773C8C">
        <w:trPr>
          <w:trHeight w:val="264"/>
          <w:jc w:val="center"/>
        </w:trPr>
        <w:tc>
          <w:tcPr>
            <w:tcW w:w="1941" w:type="dxa"/>
          </w:tcPr>
          <w:p w14:paraId="6CEB4318"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Unacceptable</w:t>
            </w:r>
          </w:p>
        </w:tc>
        <w:tc>
          <w:tcPr>
            <w:tcW w:w="1941" w:type="dxa"/>
          </w:tcPr>
          <w:p w14:paraId="1879DDB7"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&gt;30%</w:t>
            </w:r>
          </w:p>
        </w:tc>
        <w:tc>
          <w:tcPr>
            <w:tcW w:w="1941" w:type="dxa"/>
          </w:tcPr>
          <w:p w14:paraId="163B81D6"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&gt;9%</w:t>
            </w:r>
          </w:p>
        </w:tc>
        <w:tc>
          <w:tcPr>
            <w:tcW w:w="1941" w:type="dxa"/>
          </w:tcPr>
          <w:p w14:paraId="03F0A5BE"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&lt;5</w:t>
            </w:r>
          </w:p>
        </w:tc>
      </w:tr>
      <w:tr w:rsidR="008E4C7D" w14:paraId="004E10DE" w14:textId="77777777" w:rsidTr="00773C8C">
        <w:trPr>
          <w:trHeight w:val="275"/>
          <w:jc w:val="center"/>
        </w:trPr>
        <w:tc>
          <w:tcPr>
            <w:tcW w:w="1941" w:type="dxa"/>
          </w:tcPr>
          <w:p w14:paraId="743CB3B3"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Bad</w:t>
            </w:r>
          </w:p>
        </w:tc>
        <w:tc>
          <w:tcPr>
            <w:tcW w:w="1941" w:type="dxa"/>
          </w:tcPr>
          <w:p w14:paraId="57C6E039"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10-30%</w:t>
            </w:r>
          </w:p>
        </w:tc>
        <w:tc>
          <w:tcPr>
            <w:tcW w:w="1941" w:type="dxa"/>
          </w:tcPr>
          <w:p w14:paraId="0394D0D7"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2-9%</w:t>
            </w:r>
          </w:p>
        </w:tc>
        <w:tc>
          <w:tcPr>
            <w:tcW w:w="1941" w:type="dxa"/>
          </w:tcPr>
          <w:p w14:paraId="7F1C6B51"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5-10</w:t>
            </w:r>
          </w:p>
        </w:tc>
      </w:tr>
      <w:tr w:rsidR="008E4C7D" w14:paraId="11468AA9" w14:textId="77777777" w:rsidTr="00773C8C">
        <w:trPr>
          <w:trHeight w:val="264"/>
          <w:jc w:val="center"/>
        </w:trPr>
        <w:tc>
          <w:tcPr>
            <w:tcW w:w="1941" w:type="dxa"/>
          </w:tcPr>
          <w:p w14:paraId="4DE9D3AA"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Good</w:t>
            </w:r>
          </w:p>
        </w:tc>
        <w:tc>
          <w:tcPr>
            <w:tcW w:w="1941" w:type="dxa"/>
          </w:tcPr>
          <w:p w14:paraId="1E69F162"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0-10%</w:t>
            </w:r>
          </w:p>
        </w:tc>
        <w:tc>
          <w:tcPr>
            <w:tcW w:w="1941" w:type="dxa"/>
          </w:tcPr>
          <w:p w14:paraId="615E0F8C"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0-2%</w:t>
            </w:r>
          </w:p>
        </w:tc>
        <w:tc>
          <w:tcPr>
            <w:tcW w:w="1941" w:type="dxa"/>
          </w:tcPr>
          <w:p w14:paraId="70874A9E" w14:textId="77777777" w:rsidR="008E4C7D" w:rsidRDefault="008E4C7D" w:rsidP="00773C8C">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&gt;10</w:t>
            </w:r>
          </w:p>
        </w:tc>
      </w:tr>
    </w:tbl>
    <w:p w14:paraId="5A42213A" w14:textId="77777777" w:rsidR="008E4C7D" w:rsidRDefault="008E4C7D" w:rsidP="008E4C7D">
      <w:pPr>
        <w:pStyle w:val="ListParagraph"/>
        <w:contextualSpacing w:val="0"/>
        <w:jc w:val="both"/>
        <w:rPr>
          <w:rFonts w:ascii="Calibri" w:eastAsiaTheme="minorEastAsia" w:hAnsi="Calibri" w:cs="Calibri"/>
        </w:rPr>
      </w:pPr>
      <w:r>
        <w:rPr>
          <w:rFonts w:ascii="Calibri" w:eastAsiaTheme="minorEastAsia" w:hAnsi="Calibri" w:cs="Calibri"/>
        </w:rPr>
        <w:t>The students should also be aware that to obtain reliable Gauge R&amp;R study results, the experiment should be conducted over 3 operators, 3 repeats each, on 10 parts, leading to 90 total runs, which is an industry standard.</w:t>
      </w:r>
    </w:p>
    <w:p w14:paraId="360191E0" w14:textId="77777777" w:rsidR="008E4C7D" w:rsidRDefault="008E4C7D" w:rsidP="008E4C7D">
      <w:pPr>
        <w:pStyle w:val="ListParagraph"/>
        <w:contextualSpacing w:val="0"/>
        <w:jc w:val="both"/>
        <w:rPr>
          <w:rFonts w:ascii="Calibri" w:eastAsiaTheme="minorEastAsia" w:hAnsi="Calibri" w:cs="Calibri"/>
        </w:rPr>
      </w:pPr>
      <w:r>
        <w:rPr>
          <w:rFonts w:ascii="Calibri" w:eastAsiaTheme="minorEastAsia" w:hAnsi="Calibri" w:cs="Calibri"/>
        </w:rPr>
        <w:t>Students should be able to interpret the results of the Gauge R&amp;R table:</w:t>
      </w:r>
    </w:p>
    <w:p w14:paraId="7546161D" w14:textId="77777777" w:rsidR="008E4C7D" w:rsidRDefault="008E4C7D" w:rsidP="008E4C7D">
      <w:pPr>
        <w:pStyle w:val="ListParagraph"/>
        <w:contextualSpacing w:val="0"/>
        <w:jc w:val="center"/>
        <w:rPr>
          <w:rFonts w:ascii="Calibri" w:eastAsiaTheme="minorEastAsia" w:hAnsi="Calibri" w:cs="Calibri"/>
        </w:rPr>
      </w:pPr>
      <w:r w:rsidRPr="00304F60">
        <w:rPr>
          <w:rFonts w:ascii="Calibri" w:eastAsiaTheme="minorEastAsia" w:hAnsi="Calibri" w:cs="Calibri"/>
        </w:rPr>
        <w:lastRenderedPageBreak/>
        <w:t> </w:t>
      </w:r>
      <w:r w:rsidRPr="00304F60">
        <w:rPr>
          <w:rFonts w:ascii="Calibri" w:eastAsiaTheme="minorEastAsia" w:hAnsi="Calibri" w:cs="Calibri"/>
          <w:noProof/>
        </w:rPr>
        <w:drawing>
          <wp:inline distT="0" distB="0" distL="0" distR="0" wp14:anchorId="28211A7B" wp14:editId="1901A03A">
            <wp:extent cx="4867275" cy="3486150"/>
            <wp:effectExtent l="0" t="0" r="9525" b="0"/>
            <wp:docPr id="1375104724" name="Picture 8"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black screen with blu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7275" cy="3486150"/>
                    </a:xfrm>
                    <a:prstGeom prst="rect">
                      <a:avLst/>
                    </a:prstGeom>
                    <a:noFill/>
                    <a:ln>
                      <a:noFill/>
                    </a:ln>
                  </pic:spPr>
                </pic:pic>
              </a:graphicData>
            </a:graphic>
          </wp:inline>
        </w:drawing>
      </w:r>
    </w:p>
    <w:p w14:paraId="1CCB4B47" w14:textId="77777777" w:rsidR="008E4C7D" w:rsidRDefault="008E4C7D" w:rsidP="008E4C7D">
      <w:pPr>
        <w:pStyle w:val="ListParagraph"/>
        <w:contextualSpacing w:val="0"/>
        <w:jc w:val="both"/>
        <w:rPr>
          <w:rFonts w:ascii="Calibri" w:eastAsiaTheme="minorEastAsia" w:hAnsi="Calibri" w:cs="Calibri"/>
        </w:rPr>
      </w:pPr>
      <w:r>
        <w:rPr>
          <w:rFonts w:ascii="Calibri" w:eastAsiaTheme="minorEastAsia" w:hAnsi="Calibri" w:cs="Calibri"/>
        </w:rPr>
        <w:t>P/TV (SV/Tol) answers “Can I use the measurement system to inspect parts?”, the answer of which is relative to the tolerance specifications.</w:t>
      </w:r>
    </w:p>
    <w:p w14:paraId="3E139645" w14:textId="77777777" w:rsidR="008E4C7D" w:rsidRDefault="008E4C7D" w:rsidP="008E4C7D">
      <w:pPr>
        <w:pStyle w:val="ListParagraph"/>
        <w:contextualSpacing w:val="0"/>
        <w:jc w:val="both"/>
        <w:rPr>
          <w:rFonts w:ascii="Calibri" w:eastAsiaTheme="minorEastAsia" w:hAnsi="Calibri" w:cs="Calibri"/>
        </w:rPr>
      </w:pPr>
      <w:r>
        <w:rPr>
          <w:rFonts w:ascii="Calibri" w:eastAsiaTheme="minorEastAsia" w:hAnsi="Calibri" w:cs="Calibri"/>
        </w:rPr>
        <w:t xml:space="preserve">The %RR (%SV) answers “Can I use the measurement system to see a process shift?”, the answer of which is relative to the process shift. </w:t>
      </w:r>
    </w:p>
    <w:p w14:paraId="1078A6BE" w14:textId="77777777" w:rsidR="008E4C7D" w:rsidRDefault="008E4C7D" w:rsidP="008E4C7D">
      <w:pPr>
        <w:pStyle w:val="ListParagraph"/>
        <w:contextualSpacing w:val="0"/>
        <w:jc w:val="both"/>
        <w:rPr>
          <w:rFonts w:ascii="Calibri" w:eastAsiaTheme="minorEastAsia" w:hAnsi="Calibri" w:cs="Calibri"/>
        </w:rPr>
      </w:pPr>
      <w:r>
        <w:rPr>
          <w:rFonts w:ascii="Calibri" w:eastAsiaTheme="minorEastAsia" w:hAnsi="Calibri" w:cs="Calibri"/>
        </w:rPr>
        <w:t>The visual interpretation of the Gauge R&amp;R is also important:</w:t>
      </w:r>
    </w:p>
    <w:p w14:paraId="7FA17A0C" w14:textId="77777777" w:rsidR="008E4C7D" w:rsidRPr="00823F1A" w:rsidRDefault="008E4C7D" w:rsidP="008E4C7D">
      <w:pPr>
        <w:pStyle w:val="ListParagraph"/>
        <w:contextualSpacing w:val="0"/>
        <w:jc w:val="center"/>
        <w:rPr>
          <w:rFonts w:ascii="Calibri" w:eastAsiaTheme="minorEastAsia" w:hAnsi="Calibri" w:cs="Calibri"/>
        </w:rPr>
      </w:pPr>
      <w:r w:rsidRPr="00C15812">
        <w:rPr>
          <w:rFonts w:ascii="Calibri" w:eastAsiaTheme="minorEastAsia" w:hAnsi="Calibri" w:cs="Calibri"/>
          <w:noProof/>
        </w:rPr>
        <w:drawing>
          <wp:inline distT="0" distB="0" distL="0" distR="0" wp14:anchorId="6E6C85BE" wp14:editId="0B3FF9AE">
            <wp:extent cx="4459951" cy="3343046"/>
            <wp:effectExtent l="0" t="0" r="0" b="0"/>
            <wp:docPr id="361439793" name="Picture 1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hart, box and whisker cha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2650" cy="3345069"/>
                    </a:xfrm>
                    <a:prstGeom prst="rect">
                      <a:avLst/>
                    </a:prstGeom>
                    <a:noFill/>
                    <a:ln>
                      <a:noFill/>
                    </a:ln>
                  </pic:spPr>
                </pic:pic>
              </a:graphicData>
            </a:graphic>
          </wp:inline>
        </w:drawing>
      </w:r>
    </w:p>
    <w:p w14:paraId="4C17FA51" w14:textId="77777777" w:rsidR="005F4271" w:rsidRPr="0056362E" w:rsidRDefault="005F4271" w:rsidP="0056362E"/>
    <w:sectPr w:rsidR="005F4271" w:rsidRPr="0056362E" w:rsidSect="008E4C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2B35"/>
    <w:multiLevelType w:val="multilevel"/>
    <w:tmpl w:val="196E08E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E387D"/>
    <w:multiLevelType w:val="hybridMultilevel"/>
    <w:tmpl w:val="B15475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07078B4"/>
    <w:multiLevelType w:val="multilevel"/>
    <w:tmpl w:val="852C6CD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EastAsia"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CA3E97"/>
    <w:multiLevelType w:val="hybridMultilevel"/>
    <w:tmpl w:val="9C04DD70"/>
    <w:lvl w:ilvl="0" w:tplc="BBAE9244">
      <w:start w:val="1"/>
      <w:numFmt w:val="decimal"/>
      <w:lvlText w:val="%1."/>
      <w:lvlJc w:val="left"/>
      <w:pPr>
        <w:ind w:left="720" w:hanging="360"/>
      </w:pPr>
      <w:rPr>
        <w:b/>
        <w:bCs/>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65839426">
    <w:abstractNumId w:val="2"/>
  </w:num>
  <w:num w:numId="2" w16cid:durableId="63989318">
    <w:abstractNumId w:val="1"/>
  </w:num>
  <w:num w:numId="3" w16cid:durableId="2053577184">
    <w:abstractNumId w:val="3"/>
  </w:num>
  <w:num w:numId="4" w16cid:durableId="1509363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34"/>
    <w:rsid w:val="00361C5C"/>
    <w:rsid w:val="00367C78"/>
    <w:rsid w:val="003B7B92"/>
    <w:rsid w:val="00515A08"/>
    <w:rsid w:val="00545881"/>
    <w:rsid w:val="0056362E"/>
    <w:rsid w:val="00587CB0"/>
    <w:rsid w:val="005F4271"/>
    <w:rsid w:val="006268C1"/>
    <w:rsid w:val="006348FB"/>
    <w:rsid w:val="006F4640"/>
    <w:rsid w:val="00726DD0"/>
    <w:rsid w:val="00822C2A"/>
    <w:rsid w:val="008E4C7D"/>
    <w:rsid w:val="009F0A08"/>
    <w:rsid w:val="009F2BED"/>
    <w:rsid w:val="00B46D2F"/>
    <w:rsid w:val="00C54A40"/>
    <w:rsid w:val="00DA7084"/>
    <w:rsid w:val="00EA2134"/>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E4AF"/>
  <w15:chartTrackingRefBased/>
  <w15:docId w15:val="{F9702480-8F73-4969-B811-7697E518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C7D"/>
  </w:style>
  <w:style w:type="paragraph" w:styleId="Heading1">
    <w:name w:val="heading 1"/>
    <w:basedOn w:val="Normal"/>
    <w:next w:val="Normal"/>
    <w:link w:val="Heading1Char"/>
    <w:uiPriority w:val="9"/>
    <w:qFormat/>
    <w:rsid w:val="00EA2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34"/>
    <w:rPr>
      <w:rFonts w:eastAsiaTheme="majorEastAsia" w:cstheme="majorBidi"/>
      <w:color w:val="272727" w:themeColor="text1" w:themeTint="D8"/>
    </w:rPr>
  </w:style>
  <w:style w:type="paragraph" w:styleId="Title">
    <w:name w:val="Title"/>
    <w:basedOn w:val="Normal"/>
    <w:next w:val="Normal"/>
    <w:link w:val="TitleChar"/>
    <w:uiPriority w:val="10"/>
    <w:qFormat/>
    <w:rsid w:val="00EA2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134"/>
    <w:pPr>
      <w:spacing w:before="160"/>
      <w:jc w:val="center"/>
    </w:pPr>
    <w:rPr>
      <w:i/>
      <w:iCs/>
      <w:color w:val="404040" w:themeColor="text1" w:themeTint="BF"/>
    </w:rPr>
  </w:style>
  <w:style w:type="character" w:customStyle="1" w:styleId="QuoteChar">
    <w:name w:val="Quote Char"/>
    <w:basedOn w:val="DefaultParagraphFont"/>
    <w:link w:val="Quote"/>
    <w:uiPriority w:val="29"/>
    <w:rsid w:val="00EA2134"/>
    <w:rPr>
      <w:i/>
      <w:iCs/>
      <w:color w:val="404040" w:themeColor="text1" w:themeTint="BF"/>
    </w:rPr>
  </w:style>
  <w:style w:type="paragraph" w:styleId="ListParagraph">
    <w:name w:val="List Paragraph"/>
    <w:basedOn w:val="Normal"/>
    <w:uiPriority w:val="34"/>
    <w:qFormat/>
    <w:rsid w:val="00EA2134"/>
    <w:pPr>
      <w:ind w:left="720"/>
      <w:contextualSpacing/>
    </w:pPr>
  </w:style>
  <w:style w:type="character" w:styleId="IntenseEmphasis">
    <w:name w:val="Intense Emphasis"/>
    <w:basedOn w:val="DefaultParagraphFont"/>
    <w:uiPriority w:val="21"/>
    <w:qFormat/>
    <w:rsid w:val="00EA2134"/>
    <w:rPr>
      <w:i/>
      <w:iCs/>
      <w:color w:val="0F4761" w:themeColor="accent1" w:themeShade="BF"/>
    </w:rPr>
  </w:style>
  <w:style w:type="paragraph" w:styleId="IntenseQuote">
    <w:name w:val="Intense Quote"/>
    <w:basedOn w:val="Normal"/>
    <w:next w:val="Normal"/>
    <w:link w:val="IntenseQuoteChar"/>
    <w:uiPriority w:val="30"/>
    <w:qFormat/>
    <w:rsid w:val="00EA2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134"/>
    <w:rPr>
      <w:i/>
      <w:iCs/>
      <w:color w:val="0F4761" w:themeColor="accent1" w:themeShade="BF"/>
    </w:rPr>
  </w:style>
  <w:style w:type="character" w:styleId="IntenseReference">
    <w:name w:val="Intense Reference"/>
    <w:basedOn w:val="DefaultParagraphFont"/>
    <w:uiPriority w:val="32"/>
    <w:qFormat/>
    <w:rsid w:val="00EA2134"/>
    <w:rPr>
      <w:b/>
      <w:bCs/>
      <w:smallCaps/>
      <w:color w:val="0F4761" w:themeColor="accent1" w:themeShade="BF"/>
      <w:spacing w:val="5"/>
    </w:rPr>
  </w:style>
  <w:style w:type="table" w:styleId="TableGrid">
    <w:name w:val="Table Grid"/>
    <w:basedOn w:val="TableNormal"/>
    <w:uiPriority w:val="39"/>
    <w:rsid w:val="008E4C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1396</Words>
  <Characters>7958</Characters>
  <Application>Microsoft Office Word</Application>
  <DocSecurity>0</DocSecurity>
  <Lines>66</Lines>
  <Paragraphs>18</Paragraphs>
  <ScaleCrop>false</ScaleCrop>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Corentin Ferreira</dc:creator>
  <cp:keywords/>
  <dc:description/>
  <cp:lastModifiedBy>Corentin Ferreira</cp:lastModifiedBy>
  <cp:revision>7</cp:revision>
  <dcterms:created xsi:type="dcterms:W3CDTF">2026-07-17T01:28:00Z</dcterms:created>
  <dcterms:modified xsi:type="dcterms:W3CDTF">2026-07-17T01:33:00Z</dcterms:modified>
</cp:coreProperties>
</file>