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85A0" w14:textId="77777777" w:rsidR="00F74110" w:rsidRDefault="009A36E5">
      <w:r>
        <w:rPr>
          <w:rFonts w:ascii="Calibri" w:eastAsia="Calibri" w:hAnsi="Calibri"/>
          <w:b/>
        </w:rPr>
        <w:t>Lecture 4: Probability, Statistics and Confidence Intervals</w:t>
      </w:r>
    </w:p>
    <w:p w14:paraId="1F9E0A24" w14:textId="77777777" w:rsidR="00F74110" w:rsidRDefault="009A36E5">
      <w:pPr>
        <w:jc w:val="both"/>
      </w:pPr>
      <w:r>
        <w:rPr>
          <w:rFonts w:ascii="Calibri" w:eastAsia="Calibri" w:hAnsi="Calibri"/>
          <w:b/>
        </w:rPr>
        <w:t>1. Probability and Manufacturing Uncertainty</w:t>
      </w:r>
      <w:r>
        <w:rPr>
          <w:rFonts w:ascii="Calibri" w:eastAsia="Calibri" w:hAnsi="Calibri"/>
        </w:rPr>
        <w:t>: Understand probability as a quantitative representation of uncertainty or belief about whether an event occurs, with values between 0 and 1. Students should be able to interpret probability statements in manufacturing and quality contexts, such as the probability that a produced unit is within specification or defective.</w:t>
      </w:r>
    </w:p>
    <w:p w14:paraId="0CF7D7B4" w14:textId="77777777" w:rsidR="00F74110" w:rsidRDefault="009A36E5">
      <w:pPr>
        <w:jc w:val="both"/>
      </w:pPr>
      <w:r>
        <w:rPr>
          <w:rFonts w:ascii="Calibri" w:eastAsia="Calibri" w:hAnsi="Calibri"/>
          <w:b/>
        </w:rPr>
        <w:t>2. Random Experiments, Outcomes, Events and Sample Spaces</w:t>
      </w:r>
      <w:r>
        <w:rPr>
          <w:rFonts w:ascii="Calibri" w:eastAsia="Calibri" w:hAnsi="Calibri"/>
        </w:rPr>
        <w:t>: Distinguish a random experiment, trial or run, outcome, event, sample space, and population/universe. Students should recognise that an outcome is an element of the sample space, an event is a set of outcomes, and sample spaces may be binary, countable discrete, or continuous depending on the measured characteristic.</w:t>
      </w:r>
    </w:p>
    <w:p w14:paraId="0EC2AF41" w14:textId="6334133F" w:rsidR="00F74110" w:rsidRDefault="009A36E5">
      <w:pPr>
        <w:jc w:val="both"/>
      </w:pPr>
      <w:r>
        <w:rPr>
          <w:rFonts w:ascii="Calibri" w:eastAsia="Calibri" w:hAnsi="Calibri"/>
          <w:b/>
        </w:rPr>
        <w:t xml:space="preserve">3. </w:t>
      </w:r>
      <w:r>
        <w:rPr>
          <w:rFonts w:ascii="Calibri" w:eastAsia="Calibri" w:hAnsi="Calibri"/>
          <w:b/>
        </w:rPr>
        <w:t>Events</w:t>
      </w:r>
      <w:r>
        <w:rPr>
          <w:rFonts w:ascii="Calibri" w:eastAsia="Calibri" w:hAnsi="Calibri"/>
        </w:rPr>
        <w:t>: Interpret and use the set operations used for probability events, including intersection, union, difference, complement, the certain event, and the empty or impossible event. Students should be able to translate between event notation and plain-language statements such as 'A and B', 'A or B', and 'A does not occur'.</w:t>
      </w:r>
      <w:r>
        <w:rPr>
          <w:rFonts w:ascii="Calibri" w:eastAsia="Calibri" w:hAnsi="Calibri"/>
        </w:rPr>
        <w:t xml:space="preserve"> Understand that two events A and B are independent when </w:t>
      </w:r>
      <w:proofErr w:type="gramStart"/>
      <w:r>
        <w:rPr>
          <w:rFonts w:ascii="Calibri" w:eastAsia="Calibri" w:hAnsi="Calibri"/>
        </w:rPr>
        <w:t>Pr(</w:t>
      </w:r>
      <w:proofErr w:type="gramEnd"/>
      <w:r>
        <w:rPr>
          <w:rFonts w:ascii="Calibri" w:eastAsia="Calibri" w:hAnsi="Calibri"/>
        </w:rPr>
        <w:t>A ∩ B) = Pr(A)Pr(B). Students should distinguish independent from dependent events and identify situations in which one trial does or does not influence a subsequent trial.</w:t>
      </w:r>
    </w:p>
    <w:p w14:paraId="5DCA013E" w14:textId="354C4718" w:rsidR="00F74110" w:rsidRDefault="00876B0E">
      <w:pPr>
        <w:jc w:val="both"/>
      </w:pPr>
      <w:r>
        <w:rPr>
          <w:rFonts w:ascii="Calibri" w:eastAsia="Calibri" w:hAnsi="Calibri"/>
          <w:b/>
        </w:rPr>
        <w:t>4</w:t>
      </w:r>
      <w:r w:rsidR="009A36E5">
        <w:rPr>
          <w:rFonts w:ascii="Calibri" w:eastAsia="Calibri" w:hAnsi="Calibri"/>
          <w:b/>
        </w:rPr>
        <w:t>. Population, Sample, Parameters and Statistics</w:t>
      </w:r>
      <w:r w:rsidR="009A36E5">
        <w:rPr>
          <w:rFonts w:ascii="Calibri" w:eastAsia="Calibri" w:hAnsi="Calibri"/>
        </w:rPr>
        <w:t>: Distinguish a population from a sample and a population parameter from a sample statistic. Students should understand that parameters such as population mean μ and population standard deviation σ describe the population, whereas statistics such as sample mean x̄ and sample standard deviation s are calculated from sampled data and used to estimate population parameters.</w:t>
      </w:r>
    </w:p>
    <w:p w14:paraId="299E7CF2" w14:textId="01E3994F" w:rsidR="00F74110" w:rsidRDefault="00876B0E">
      <w:pPr>
        <w:jc w:val="both"/>
      </w:pPr>
      <w:r>
        <w:rPr>
          <w:rFonts w:ascii="Calibri" w:eastAsia="Calibri" w:hAnsi="Calibri"/>
          <w:b/>
        </w:rPr>
        <w:t>5</w:t>
      </w:r>
      <w:r w:rsidR="009A36E5">
        <w:rPr>
          <w:rFonts w:ascii="Calibri" w:eastAsia="Calibri" w:hAnsi="Calibri"/>
          <w:b/>
        </w:rPr>
        <w:t>. Numerical Data Types</w:t>
      </w:r>
      <w:r w:rsidR="009A36E5">
        <w:rPr>
          <w:rFonts w:ascii="Calibri" w:eastAsia="Calibri" w:hAnsi="Calibri"/>
        </w:rPr>
        <w:t>: Distinguish attribute/discrete data from continuous data. Students should classify pass/fail observations as binary attribute data, defect counts as integer count data, and measured quantities with units as continuous data, and recognise that continuous measurements generally retain more information than attribute data.</w:t>
      </w:r>
    </w:p>
    <w:p w14:paraId="402C0616" w14:textId="413EBD3D" w:rsidR="00F74110" w:rsidRDefault="00876B0E">
      <w:pPr>
        <w:jc w:val="both"/>
      </w:pPr>
      <w:r>
        <w:rPr>
          <w:rFonts w:ascii="Calibri" w:eastAsia="Calibri" w:hAnsi="Calibri"/>
          <w:b/>
        </w:rPr>
        <w:t>6</w:t>
      </w:r>
      <w:r w:rsidR="009A36E5">
        <w:rPr>
          <w:rFonts w:ascii="Calibri" w:eastAsia="Calibri" w:hAnsi="Calibri"/>
          <w:b/>
        </w:rPr>
        <w:t>. Graphical Analysis of Data</w:t>
      </w:r>
      <w:r w:rsidR="009A36E5">
        <w:rPr>
          <w:rFonts w:ascii="Calibri" w:eastAsia="Calibri" w:hAnsi="Calibri"/>
        </w:rPr>
        <w:t>: Interpret common graphical tools for manufacturing data. Students should recognise that run charts reveal trends over time, scatter plots show patterns of association, boxplots summarise location and spread and help identify extreme values, and histograms show frequency, centring, spread, and shape and may be compared with specification limits.</w:t>
      </w:r>
    </w:p>
    <w:p w14:paraId="3466EE74" w14:textId="44F6B7C2" w:rsidR="00F74110" w:rsidRDefault="00876B0E">
      <w:pPr>
        <w:jc w:val="both"/>
      </w:pPr>
      <w:r>
        <w:rPr>
          <w:rFonts w:ascii="Calibri" w:eastAsia="Calibri" w:hAnsi="Calibri"/>
          <w:b/>
        </w:rPr>
        <w:t>7</w:t>
      </w:r>
      <w:r w:rsidR="009A36E5">
        <w:rPr>
          <w:rFonts w:ascii="Calibri" w:eastAsia="Calibri" w:hAnsi="Calibri"/>
          <w:b/>
        </w:rPr>
        <w:t>. Measures</w:t>
      </w:r>
      <w:r w:rsidR="009A36E5">
        <w:rPr>
          <w:rFonts w:ascii="Calibri" w:eastAsia="Calibri" w:hAnsi="Calibri"/>
        </w:rPr>
        <w:t>: Calculate and interpret the sample mean, median, and mode. Students should understand that the mean uses all values and can be strongly influenced by outliers, whereas the median is less sensitive to extreme values; the mode is the most frequently occurring value.</w:t>
      </w:r>
      <w:r w:rsidR="00784766">
        <w:t xml:space="preserve"> </w:t>
      </w:r>
      <w:r w:rsidR="009A36E5">
        <w:rPr>
          <w:rFonts w:ascii="Calibri" w:eastAsia="Calibri" w:hAnsi="Calibri"/>
        </w:rPr>
        <w:t>Calculate and interpret range, sample variance, and sample standard deviation. Students should understand that range uses only the minimum and maximum values, variance is based on squared deviations from the mean, and standard deviation is the square root of variance and is expressed in the original measurement units.</w:t>
      </w:r>
    </w:p>
    <w:p w14:paraId="67385B1A" w14:textId="423B9DB8" w:rsidR="00F74110" w:rsidRDefault="00876B0E">
      <w:pPr>
        <w:jc w:val="both"/>
      </w:pPr>
      <w:r>
        <w:rPr>
          <w:rFonts w:ascii="Calibri" w:eastAsia="Calibri" w:hAnsi="Calibri"/>
          <w:b/>
        </w:rPr>
        <w:t>8</w:t>
      </w:r>
      <w:r w:rsidR="009A36E5">
        <w:rPr>
          <w:rFonts w:ascii="Calibri" w:eastAsia="Calibri" w:hAnsi="Calibri"/>
          <w:b/>
        </w:rPr>
        <w:t>. Variance</w:t>
      </w:r>
      <w:r w:rsidR="00784766">
        <w:rPr>
          <w:rFonts w:ascii="Calibri" w:eastAsia="Calibri" w:hAnsi="Calibri"/>
          <w:b/>
        </w:rPr>
        <w:t>, Quartiles, Percentiles and Outliers</w:t>
      </w:r>
      <w:r w:rsidR="009A36E5">
        <w:rPr>
          <w:rFonts w:ascii="Calibri" w:eastAsia="Calibri" w:hAnsi="Calibri"/>
        </w:rPr>
        <w:t>: Understand that variances, rather than standard deviations, add when independent sources of variability combine. Students should be able to relate output variance to contributing input variances and obtain the corresponding output standard deviation by taking the square root of the total variance.</w:t>
      </w:r>
      <w:r w:rsidR="00784766">
        <w:t xml:space="preserve"> </w:t>
      </w:r>
      <w:r w:rsidR="009A36E5">
        <w:rPr>
          <w:rFonts w:ascii="Calibri" w:eastAsia="Calibri" w:hAnsi="Calibri"/>
        </w:rPr>
        <w:t>Interpret quartiles and percentiles as values dividing ordered data into specified lower and upper proportions. Students should use the interquartile range and percentile ranges to describe spread and connect quartiles with the information shown on a boxplot.</w:t>
      </w:r>
      <w:r w:rsidR="00784766">
        <w:t xml:space="preserve"> </w:t>
      </w:r>
      <w:r w:rsidR="009A36E5">
        <w:rPr>
          <w:rFonts w:ascii="Calibri" w:eastAsia="Calibri" w:hAnsi="Calibri"/>
        </w:rPr>
        <w:t xml:space="preserve">Recognise outliers as observations outside the expected pattern of a dataset and understand that they require investigation for special causes rather than automatic </w:t>
      </w:r>
      <w:r w:rsidR="009A36E5">
        <w:rPr>
          <w:rFonts w:ascii="Calibri" w:eastAsia="Calibri" w:hAnsi="Calibri"/>
        </w:rPr>
        <w:lastRenderedPageBreak/>
        <w:t>deletion. Students should distinguish the base distribution from a separately reported outlier occurrence when a justified special cause is identified.</w:t>
      </w:r>
    </w:p>
    <w:p w14:paraId="780BF2C5" w14:textId="2D608B7C" w:rsidR="00F74110" w:rsidRDefault="00876B0E">
      <w:pPr>
        <w:jc w:val="both"/>
      </w:pPr>
      <w:r>
        <w:rPr>
          <w:rFonts w:ascii="Calibri" w:eastAsia="Calibri" w:hAnsi="Calibri"/>
          <w:b/>
        </w:rPr>
        <w:t>9</w:t>
      </w:r>
      <w:r w:rsidR="009A36E5">
        <w:rPr>
          <w:rFonts w:ascii="Calibri" w:eastAsia="Calibri" w:hAnsi="Calibri"/>
          <w:b/>
        </w:rPr>
        <w:t>. Normality Assessment</w:t>
      </w:r>
      <w:r w:rsidR="009A36E5">
        <w:rPr>
          <w:rFonts w:ascii="Calibri" w:eastAsia="Calibri" w:hAnsi="Calibri"/>
        </w:rPr>
        <w:t>: Understand the purpose of normal probability plots and the Anderson-Darling normality test. Students should interpret an approximately straight normal probability plot as evidence consistent with normality and interpret a normality-test p-value in the context of whether there is sufficient evidence to reject a normal model.</w:t>
      </w:r>
    </w:p>
    <w:p w14:paraId="16846BFE" w14:textId="3B6E39BE" w:rsidR="00F74110" w:rsidRDefault="009A36E5">
      <w:pPr>
        <w:jc w:val="both"/>
      </w:pPr>
      <w:r>
        <w:rPr>
          <w:rFonts w:ascii="Calibri" w:eastAsia="Calibri" w:hAnsi="Calibri"/>
          <w:b/>
        </w:rPr>
        <w:t>1</w:t>
      </w:r>
      <w:r w:rsidR="00876B0E">
        <w:rPr>
          <w:rFonts w:ascii="Calibri" w:eastAsia="Calibri" w:hAnsi="Calibri"/>
          <w:b/>
        </w:rPr>
        <w:t>0</w:t>
      </w:r>
      <w:r>
        <w:rPr>
          <w:rFonts w:ascii="Calibri" w:eastAsia="Calibri" w:hAnsi="Calibri"/>
          <w:b/>
        </w:rPr>
        <w:t>. Distribution</w:t>
      </w:r>
      <w:r w:rsidR="00CB66B6">
        <w:rPr>
          <w:rFonts w:ascii="Calibri" w:eastAsia="Calibri" w:hAnsi="Calibri"/>
          <w:b/>
        </w:rPr>
        <w:t xml:space="preserve">s: </w:t>
      </w:r>
      <w:r>
        <w:rPr>
          <w:rFonts w:ascii="Calibri" w:eastAsia="Calibri" w:hAnsi="Calibri"/>
        </w:rPr>
        <w:t>Associate common data types with appropriate probability distributions: binomial for counts of defectives from pass/fail trials, Poisson for counts of defects, and normal for many continuous measured values arising from measurement and control-limited processes. Students should recognise that other distributions, including lognormal, exponential, Weibull, t, chi-squared, and F, have other applications.</w:t>
      </w:r>
      <w:r w:rsidR="00965CB8">
        <w:t xml:space="preserve"> </w:t>
      </w:r>
      <w:r>
        <w:rPr>
          <w:rFonts w:ascii="Calibri" w:eastAsia="Calibri" w:hAnsi="Calibri"/>
        </w:rPr>
        <w:t>Understand the conditions for a binomial model: a fixed number n of comparable trials, two outcomes per trial, a constant probability p of the outcome of interest, and independent trials. Students should calculate or interpret probabilities for a specified number of defectives in a sample.</w:t>
      </w:r>
      <w:r w:rsidR="009F474F">
        <w:t xml:space="preserve"> </w:t>
      </w:r>
      <w:r>
        <w:rPr>
          <w:rFonts w:ascii="Calibri" w:eastAsia="Calibri" w:hAnsi="Calibri"/>
        </w:rPr>
        <w:t>Understand the Poisson distribution as a model for defect counts or event counts characterised by a mean rate λ. Students should calculate or interpret the probability of observing a specified number of defects when the Poisson model is appropriate.</w:t>
      </w:r>
      <w:r w:rsidR="0039532B">
        <w:t xml:space="preserve"> </w:t>
      </w:r>
      <w:r>
        <w:rPr>
          <w:rFonts w:ascii="Calibri" w:eastAsia="Calibri" w:hAnsi="Calibri"/>
        </w:rPr>
        <w:t>Understand the normal distribution as a continuous distribution described by mean μ and standard deviation σ. Students should distinguish probability density from cumulative probability and determine probabilities over intervals using cumulative distribution values.</w:t>
      </w:r>
      <w:r w:rsidR="0017533F">
        <w:t xml:space="preserve"> </w:t>
      </w:r>
      <w:r>
        <w:rPr>
          <w:rFonts w:ascii="Calibri" w:eastAsia="Calibri" w:hAnsi="Calibri"/>
        </w:rPr>
        <w:t>Standardise a normal random variable using Z = (x - μ)/σ and interpret the Z-score as the number of standard deviations a value lies from the mean. Students should use Z-scores and cumulative normal probabilities to estimate proportions above, below, or between specified limits.</w:t>
      </w:r>
    </w:p>
    <w:p w14:paraId="712F9A0E" w14:textId="75CA75D3" w:rsidR="00F74110" w:rsidRDefault="00876B0E">
      <w:pPr>
        <w:jc w:val="both"/>
      </w:pPr>
      <w:r>
        <w:rPr>
          <w:rFonts w:ascii="Calibri" w:eastAsia="Calibri" w:hAnsi="Calibri"/>
          <w:b/>
        </w:rPr>
        <w:t>11</w:t>
      </w:r>
      <w:r w:rsidR="009A36E5">
        <w:rPr>
          <w:rFonts w:ascii="Calibri" w:eastAsia="Calibri" w:hAnsi="Calibri"/>
          <w:b/>
        </w:rPr>
        <w:t>. Sampling Distributions</w:t>
      </w:r>
      <w:r w:rsidR="009A36E5">
        <w:rPr>
          <w:rFonts w:ascii="Calibri" w:eastAsia="Calibri" w:hAnsi="Calibri"/>
        </w:rPr>
        <w:t>: Recognise that statistics themselves have sampling distributions. Students should associate the t distribution with inference on sample means when population standard deviation is not known, the chi-squared distribution with sample variance, and the F distribution with ratios of sample variances.</w:t>
      </w:r>
    </w:p>
    <w:p w14:paraId="4A36006C" w14:textId="5A365A68" w:rsidR="00F74110" w:rsidRDefault="00876B0E">
      <w:pPr>
        <w:jc w:val="both"/>
      </w:pPr>
      <w:r>
        <w:rPr>
          <w:rFonts w:ascii="Calibri" w:eastAsia="Calibri" w:hAnsi="Calibri"/>
          <w:b/>
        </w:rPr>
        <w:t>1</w:t>
      </w:r>
      <w:r w:rsidR="009A36E5">
        <w:rPr>
          <w:rFonts w:ascii="Calibri" w:eastAsia="Calibri" w:hAnsi="Calibri"/>
          <w:b/>
        </w:rPr>
        <w:t>2</w:t>
      </w:r>
      <w:r w:rsidR="009A36E5">
        <w:rPr>
          <w:rFonts w:ascii="Calibri" w:eastAsia="Calibri" w:hAnsi="Calibri"/>
          <w:b/>
        </w:rPr>
        <w:t>. Central Limit Theorem</w:t>
      </w:r>
      <w:r w:rsidR="009A36E5">
        <w:rPr>
          <w:rFonts w:ascii="Calibri" w:eastAsia="Calibri" w:hAnsi="Calibri"/>
        </w:rPr>
        <w:t>: Understand that sums and averages of independent random variables tend toward a normal distribution as sample size increases, even when the underlying individual-variable distribution is not normal. Students should explain why the Central Limit Theorem enables inference from samples about population characteristics.</w:t>
      </w:r>
    </w:p>
    <w:p w14:paraId="14BB1A76" w14:textId="35B63975" w:rsidR="00F74110" w:rsidRDefault="00876B0E">
      <w:pPr>
        <w:jc w:val="both"/>
      </w:pPr>
      <w:r>
        <w:rPr>
          <w:rFonts w:ascii="Calibri" w:eastAsia="Calibri" w:hAnsi="Calibri"/>
          <w:b/>
        </w:rPr>
        <w:t>13</w:t>
      </w:r>
      <w:r w:rsidR="009A36E5">
        <w:rPr>
          <w:rFonts w:ascii="Calibri" w:eastAsia="Calibri" w:hAnsi="Calibri"/>
          <w:b/>
        </w:rPr>
        <w:t>. Standard Error of the Mean</w:t>
      </w:r>
      <w:r w:rsidR="009A36E5">
        <w:rPr>
          <w:rFonts w:ascii="Calibri" w:eastAsia="Calibri" w:hAnsi="Calibri"/>
        </w:rPr>
        <w:t>: Understand that the distribution of sample means is centred approximately on the population mean and has a smaller spread than the individual population. Students should calculate and interpret the standard error of the mean, σ_x̄ = σ/√n (or approximately s/√n when σ is estimated), and explain how increasing sample size reduces standard error.</w:t>
      </w:r>
    </w:p>
    <w:p w14:paraId="38BCF004" w14:textId="78327EE1" w:rsidR="00F74110" w:rsidRDefault="00876B0E">
      <w:pPr>
        <w:jc w:val="both"/>
      </w:pPr>
      <w:r>
        <w:rPr>
          <w:rFonts w:ascii="Calibri" w:eastAsia="Calibri" w:hAnsi="Calibri"/>
          <w:b/>
        </w:rPr>
        <w:t>14</w:t>
      </w:r>
      <w:r w:rsidR="009A36E5">
        <w:rPr>
          <w:rFonts w:ascii="Calibri" w:eastAsia="Calibri" w:hAnsi="Calibri"/>
          <w:b/>
        </w:rPr>
        <w:t>. Confidence Interval</w:t>
      </w:r>
      <w:r w:rsidR="0023591D">
        <w:rPr>
          <w:rFonts w:ascii="Calibri" w:eastAsia="Calibri" w:hAnsi="Calibri"/>
          <w:b/>
        </w:rPr>
        <w:t>s</w:t>
      </w:r>
      <w:r w:rsidR="009A36E5">
        <w:rPr>
          <w:rFonts w:ascii="Calibri" w:eastAsia="Calibri" w:hAnsi="Calibri"/>
        </w:rPr>
        <w:t>: Understand a confidence interval as an interval estimate for an unknown population parameter derived from sampling uncertainty. Students should interpret a stated confidence level in repeated-sampling terms and recognise that confidence intervals become more informative as sampling uncertainty is reduced.</w:t>
      </w:r>
      <w:r w:rsidR="0023591D">
        <w:t xml:space="preserve"> </w:t>
      </w:r>
      <w:r w:rsidR="009A36E5">
        <w:rPr>
          <w:rFonts w:ascii="Calibri" w:eastAsia="Calibri" w:hAnsi="Calibri"/>
        </w:rPr>
        <w:t>Select and interpret the appropriate confidence interval for a population mean: use a Z-based interval when the population standard deviation σ is known and a t-based interval when σ is unknown and is estimated using the sample standard deviation s. Students should understand the role of sample size and standard error in the interval width.</w:t>
      </w:r>
      <w:r w:rsidR="0023591D">
        <w:t xml:space="preserve"> </w:t>
      </w:r>
      <w:r w:rsidR="009A36E5">
        <w:rPr>
          <w:rFonts w:ascii="Calibri" w:eastAsia="Calibri" w:hAnsi="Calibri"/>
        </w:rPr>
        <w:t xml:space="preserve">Recognise the sampling distributions and interval estimates used for other parameters: chi-squared methods for a single variance or standard deviation, F methods for a ratio of two variances, Poisson-based methods for rates, and binomial-based methods for proportions. Students should interpret </w:t>
      </w:r>
      <w:r w:rsidR="009A36E5">
        <w:rPr>
          <w:rFonts w:ascii="Calibri" w:eastAsia="Calibri" w:hAnsi="Calibri"/>
        </w:rPr>
        <w:lastRenderedPageBreak/>
        <w:t>whether a reference value such as a variance ratio of 1 lies within a confidence interval and what that implies about evidence of a difference.</w:t>
      </w:r>
    </w:p>
    <w:sectPr w:rsidR="00F74110" w:rsidSect="00247C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9F306" w14:textId="77777777" w:rsidR="009A36E5" w:rsidRDefault="009A36E5" w:rsidP="00247C45">
      <w:pPr>
        <w:spacing w:after="0" w:line="240" w:lineRule="auto"/>
      </w:pPr>
      <w:r>
        <w:separator/>
      </w:r>
    </w:p>
  </w:endnote>
  <w:endnote w:type="continuationSeparator" w:id="0">
    <w:p w14:paraId="2032DA5A" w14:textId="77777777" w:rsidR="009A36E5" w:rsidRDefault="009A36E5" w:rsidP="00247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49CAD" w14:textId="77777777" w:rsidR="009A36E5" w:rsidRDefault="009A36E5" w:rsidP="00247C45">
      <w:pPr>
        <w:spacing w:after="0" w:line="240" w:lineRule="auto"/>
      </w:pPr>
      <w:r>
        <w:separator/>
      </w:r>
    </w:p>
  </w:footnote>
  <w:footnote w:type="continuationSeparator" w:id="0">
    <w:p w14:paraId="468EC819" w14:textId="77777777" w:rsidR="009A36E5" w:rsidRDefault="009A36E5" w:rsidP="00247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0F5135"/>
    <w:multiLevelType w:val="multilevel"/>
    <w:tmpl w:val="28E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09D2"/>
    <w:multiLevelType w:val="multilevel"/>
    <w:tmpl w:val="CC9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2B35"/>
    <w:multiLevelType w:val="multilevel"/>
    <w:tmpl w:val="196E08E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E387D"/>
    <w:multiLevelType w:val="hybridMultilevel"/>
    <w:tmpl w:val="B15475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A00B10"/>
    <w:multiLevelType w:val="multilevel"/>
    <w:tmpl w:val="77CC32F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62ED2"/>
    <w:multiLevelType w:val="hybridMultilevel"/>
    <w:tmpl w:val="F326B2F0"/>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1949419E"/>
    <w:multiLevelType w:val="hybridMultilevel"/>
    <w:tmpl w:val="2F18F046"/>
    <w:lvl w:ilvl="0" w:tplc="6B86739A">
      <w:start w:val="1"/>
      <w:numFmt w:val="bullet"/>
      <w:lvlText w:val=""/>
      <w:lvlPicBulletId w:val="0"/>
      <w:lvlJc w:val="left"/>
      <w:pPr>
        <w:tabs>
          <w:tab w:val="num" w:pos="360"/>
        </w:tabs>
        <w:ind w:left="360" w:hanging="360"/>
      </w:pPr>
      <w:rPr>
        <w:rFonts w:ascii="Symbol" w:hAnsi="Symbol" w:hint="default"/>
      </w:rPr>
    </w:lvl>
    <w:lvl w:ilvl="1" w:tplc="4502BB46" w:tentative="1">
      <w:start w:val="1"/>
      <w:numFmt w:val="bullet"/>
      <w:lvlText w:val=""/>
      <w:lvlJc w:val="left"/>
      <w:pPr>
        <w:tabs>
          <w:tab w:val="num" w:pos="1080"/>
        </w:tabs>
        <w:ind w:left="1080" w:hanging="360"/>
      </w:pPr>
      <w:rPr>
        <w:rFonts w:ascii="Symbol" w:hAnsi="Symbol" w:hint="default"/>
      </w:rPr>
    </w:lvl>
    <w:lvl w:ilvl="2" w:tplc="DC7E779A" w:tentative="1">
      <w:start w:val="1"/>
      <w:numFmt w:val="bullet"/>
      <w:lvlText w:val=""/>
      <w:lvlJc w:val="left"/>
      <w:pPr>
        <w:tabs>
          <w:tab w:val="num" w:pos="1800"/>
        </w:tabs>
        <w:ind w:left="1800" w:hanging="360"/>
      </w:pPr>
      <w:rPr>
        <w:rFonts w:ascii="Symbol" w:hAnsi="Symbol" w:hint="default"/>
      </w:rPr>
    </w:lvl>
    <w:lvl w:ilvl="3" w:tplc="E3086C6A" w:tentative="1">
      <w:start w:val="1"/>
      <w:numFmt w:val="bullet"/>
      <w:lvlText w:val=""/>
      <w:lvlJc w:val="left"/>
      <w:pPr>
        <w:tabs>
          <w:tab w:val="num" w:pos="2520"/>
        </w:tabs>
        <w:ind w:left="2520" w:hanging="360"/>
      </w:pPr>
      <w:rPr>
        <w:rFonts w:ascii="Symbol" w:hAnsi="Symbol" w:hint="default"/>
      </w:rPr>
    </w:lvl>
    <w:lvl w:ilvl="4" w:tplc="8CA8A9BE" w:tentative="1">
      <w:start w:val="1"/>
      <w:numFmt w:val="bullet"/>
      <w:lvlText w:val=""/>
      <w:lvlJc w:val="left"/>
      <w:pPr>
        <w:tabs>
          <w:tab w:val="num" w:pos="3240"/>
        </w:tabs>
        <w:ind w:left="3240" w:hanging="360"/>
      </w:pPr>
      <w:rPr>
        <w:rFonts w:ascii="Symbol" w:hAnsi="Symbol" w:hint="default"/>
      </w:rPr>
    </w:lvl>
    <w:lvl w:ilvl="5" w:tplc="8160DD64" w:tentative="1">
      <w:start w:val="1"/>
      <w:numFmt w:val="bullet"/>
      <w:lvlText w:val=""/>
      <w:lvlJc w:val="left"/>
      <w:pPr>
        <w:tabs>
          <w:tab w:val="num" w:pos="3960"/>
        </w:tabs>
        <w:ind w:left="3960" w:hanging="360"/>
      </w:pPr>
      <w:rPr>
        <w:rFonts w:ascii="Symbol" w:hAnsi="Symbol" w:hint="default"/>
      </w:rPr>
    </w:lvl>
    <w:lvl w:ilvl="6" w:tplc="D8DC105A" w:tentative="1">
      <w:start w:val="1"/>
      <w:numFmt w:val="bullet"/>
      <w:lvlText w:val=""/>
      <w:lvlJc w:val="left"/>
      <w:pPr>
        <w:tabs>
          <w:tab w:val="num" w:pos="4680"/>
        </w:tabs>
        <w:ind w:left="4680" w:hanging="360"/>
      </w:pPr>
      <w:rPr>
        <w:rFonts w:ascii="Symbol" w:hAnsi="Symbol" w:hint="default"/>
      </w:rPr>
    </w:lvl>
    <w:lvl w:ilvl="7" w:tplc="D2D26CBE" w:tentative="1">
      <w:start w:val="1"/>
      <w:numFmt w:val="bullet"/>
      <w:lvlText w:val=""/>
      <w:lvlJc w:val="left"/>
      <w:pPr>
        <w:tabs>
          <w:tab w:val="num" w:pos="5400"/>
        </w:tabs>
        <w:ind w:left="5400" w:hanging="360"/>
      </w:pPr>
      <w:rPr>
        <w:rFonts w:ascii="Symbol" w:hAnsi="Symbol" w:hint="default"/>
      </w:rPr>
    </w:lvl>
    <w:lvl w:ilvl="8" w:tplc="1B1A3062"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1E205994"/>
    <w:multiLevelType w:val="multilevel"/>
    <w:tmpl w:val="ADEA64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007F3"/>
    <w:multiLevelType w:val="multilevel"/>
    <w:tmpl w:val="AEB4D220"/>
    <w:lvl w:ilvl="0">
      <w:start w:val="7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07078B4"/>
    <w:multiLevelType w:val="multilevel"/>
    <w:tmpl w:val="852C6C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653B1"/>
    <w:multiLevelType w:val="hybridMultilevel"/>
    <w:tmpl w:val="DFFA236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52350D57"/>
    <w:multiLevelType w:val="multilevel"/>
    <w:tmpl w:val="4E7A3030"/>
    <w:lvl w:ilvl="0">
      <w:start w:val="6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600E341A"/>
    <w:multiLevelType w:val="hybridMultilevel"/>
    <w:tmpl w:val="2F4252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78E7358"/>
    <w:multiLevelType w:val="multilevel"/>
    <w:tmpl w:val="B09A80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D058C8"/>
    <w:multiLevelType w:val="multilevel"/>
    <w:tmpl w:val="195E6FD8"/>
    <w:lvl w:ilvl="0">
      <w:start w:val="4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6CCA3E97"/>
    <w:multiLevelType w:val="hybridMultilevel"/>
    <w:tmpl w:val="9C04DD70"/>
    <w:lvl w:ilvl="0" w:tplc="BBAE9244">
      <w:start w:val="1"/>
      <w:numFmt w:val="decimal"/>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F1C43C8"/>
    <w:multiLevelType w:val="hybridMultilevel"/>
    <w:tmpl w:val="2DC072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3C22CA3"/>
    <w:multiLevelType w:val="multilevel"/>
    <w:tmpl w:val="664CD4A6"/>
    <w:lvl w:ilvl="0">
      <w:start w:val="3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77973644"/>
    <w:multiLevelType w:val="multilevel"/>
    <w:tmpl w:val="3924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9426">
    <w:abstractNumId w:val="9"/>
  </w:num>
  <w:num w:numId="2" w16cid:durableId="16588605">
    <w:abstractNumId w:val="13"/>
  </w:num>
  <w:num w:numId="3" w16cid:durableId="730034386">
    <w:abstractNumId w:val="7"/>
  </w:num>
  <w:num w:numId="4" w16cid:durableId="551845478">
    <w:abstractNumId w:val="17"/>
  </w:num>
  <w:num w:numId="5" w16cid:durableId="576213716">
    <w:abstractNumId w:val="14"/>
  </w:num>
  <w:num w:numId="6" w16cid:durableId="2063477479">
    <w:abstractNumId w:val="11"/>
  </w:num>
  <w:num w:numId="7" w16cid:durableId="907423201">
    <w:abstractNumId w:val="8"/>
  </w:num>
  <w:num w:numId="8" w16cid:durableId="1011487311">
    <w:abstractNumId w:val="6"/>
  </w:num>
  <w:num w:numId="9" w16cid:durableId="764885336">
    <w:abstractNumId w:val="5"/>
  </w:num>
  <w:num w:numId="10" w16cid:durableId="63989318">
    <w:abstractNumId w:val="3"/>
  </w:num>
  <w:num w:numId="11" w16cid:durableId="2053577184">
    <w:abstractNumId w:val="15"/>
  </w:num>
  <w:num w:numId="12" w16cid:durableId="141242707">
    <w:abstractNumId w:val="16"/>
  </w:num>
  <w:num w:numId="13" w16cid:durableId="1890729842">
    <w:abstractNumId w:val="10"/>
  </w:num>
  <w:num w:numId="14" w16cid:durableId="147982865">
    <w:abstractNumId w:val="12"/>
  </w:num>
  <w:num w:numId="15" w16cid:durableId="1618633511">
    <w:abstractNumId w:val="0"/>
  </w:num>
  <w:num w:numId="16" w16cid:durableId="1358434914">
    <w:abstractNumId w:val="18"/>
  </w:num>
  <w:num w:numId="17" w16cid:durableId="286550854">
    <w:abstractNumId w:val="4"/>
  </w:num>
  <w:num w:numId="18" w16cid:durableId="1509363485">
    <w:abstractNumId w:val="2"/>
  </w:num>
  <w:num w:numId="19" w16cid:durableId="1047336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79"/>
    <w:rsid w:val="00002027"/>
    <w:rsid w:val="00002178"/>
    <w:rsid w:val="00006E04"/>
    <w:rsid w:val="000120DE"/>
    <w:rsid w:val="00021D2A"/>
    <w:rsid w:val="000264E7"/>
    <w:rsid w:val="00070EA8"/>
    <w:rsid w:val="00092F1A"/>
    <w:rsid w:val="00097B8A"/>
    <w:rsid w:val="000A0D63"/>
    <w:rsid w:val="000D2D7A"/>
    <w:rsid w:val="000D406A"/>
    <w:rsid w:val="000D570D"/>
    <w:rsid w:val="000E4F14"/>
    <w:rsid w:val="000F7501"/>
    <w:rsid w:val="0010374B"/>
    <w:rsid w:val="00115631"/>
    <w:rsid w:val="00121246"/>
    <w:rsid w:val="00125E0A"/>
    <w:rsid w:val="00132B6B"/>
    <w:rsid w:val="001340AC"/>
    <w:rsid w:val="001344C6"/>
    <w:rsid w:val="00145B68"/>
    <w:rsid w:val="00147737"/>
    <w:rsid w:val="00150511"/>
    <w:rsid w:val="00150ADC"/>
    <w:rsid w:val="00156C14"/>
    <w:rsid w:val="00165923"/>
    <w:rsid w:val="0017533F"/>
    <w:rsid w:val="00175825"/>
    <w:rsid w:val="00182125"/>
    <w:rsid w:val="00193D26"/>
    <w:rsid w:val="001B23DC"/>
    <w:rsid w:val="001C52D7"/>
    <w:rsid w:val="001C5AB9"/>
    <w:rsid w:val="0020530E"/>
    <w:rsid w:val="00206B2A"/>
    <w:rsid w:val="00214A90"/>
    <w:rsid w:val="002214DE"/>
    <w:rsid w:val="00226C18"/>
    <w:rsid w:val="002276D8"/>
    <w:rsid w:val="00231369"/>
    <w:rsid w:val="00233949"/>
    <w:rsid w:val="0023591D"/>
    <w:rsid w:val="00236BEB"/>
    <w:rsid w:val="002370FD"/>
    <w:rsid w:val="002424DF"/>
    <w:rsid w:val="00244867"/>
    <w:rsid w:val="00247C45"/>
    <w:rsid w:val="00247E5F"/>
    <w:rsid w:val="00254453"/>
    <w:rsid w:val="00255C0D"/>
    <w:rsid w:val="002678A8"/>
    <w:rsid w:val="00275905"/>
    <w:rsid w:val="00280F51"/>
    <w:rsid w:val="00286BFB"/>
    <w:rsid w:val="00287B76"/>
    <w:rsid w:val="00290132"/>
    <w:rsid w:val="002912A3"/>
    <w:rsid w:val="002A0D52"/>
    <w:rsid w:val="002A61AF"/>
    <w:rsid w:val="002A6975"/>
    <w:rsid w:val="002C3904"/>
    <w:rsid w:val="002E2088"/>
    <w:rsid w:val="002E3000"/>
    <w:rsid w:val="002F5848"/>
    <w:rsid w:val="00304F60"/>
    <w:rsid w:val="003137A1"/>
    <w:rsid w:val="00331B39"/>
    <w:rsid w:val="003366EB"/>
    <w:rsid w:val="003600B1"/>
    <w:rsid w:val="003625A9"/>
    <w:rsid w:val="00391870"/>
    <w:rsid w:val="0039532B"/>
    <w:rsid w:val="003B43A5"/>
    <w:rsid w:val="003E3190"/>
    <w:rsid w:val="003E6742"/>
    <w:rsid w:val="003F0994"/>
    <w:rsid w:val="003F09F2"/>
    <w:rsid w:val="003F54C7"/>
    <w:rsid w:val="004258F0"/>
    <w:rsid w:val="00426CE6"/>
    <w:rsid w:val="00430EA1"/>
    <w:rsid w:val="00431886"/>
    <w:rsid w:val="00437380"/>
    <w:rsid w:val="004430FB"/>
    <w:rsid w:val="00446E90"/>
    <w:rsid w:val="00452B19"/>
    <w:rsid w:val="004547ED"/>
    <w:rsid w:val="00457E10"/>
    <w:rsid w:val="00464105"/>
    <w:rsid w:val="00465A6B"/>
    <w:rsid w:val="0047273E"/>
    <w:rsid w:val="004812E0"/>
    <w:rsid w:val="00483A59"/>
    <w:rsid w:val="0049004C"/>
    <w:rsid w:val="004B0D0E"/>
    <w:rsid w:val="004B45C9"/>
    <w:rsid w:val="004B5C89"/>
    <w:rsid w:val="004B6898"/>
    <w:rsid w:val="004C2F6D"/>
    <w:rsid w:val="004E0B86"/>
    <w:rsid w:val="004F221E"/>
    <w:rsid w:val="0050044E"/>
    <w:rsid w:val="005007E7"/>
    <w:rsid w:val="0050450E"/>
    <w:rsid w:val="00505FD4"/>
    <w:rsid w:val="00522ED9"/>
    <w:rsid w:val="00540EDA"/>
    <w:rsid w:val="00563B1B"/>
    <w:rsid w:val="00585B3B"/>
    <w:rsid w:val="00587872"/>
    <w:rsid w:val="005938FB"/>
    <w:rsid w:val="005A27DB"/>
    <w:rsid w:val="005B6555"/>
    <w:rsid w:val="005C1951"/>
    <w:rsid w:val="005C43FC"/>
    <w:rsid w:val="005C7E2D"/>
    <w:rsid w:val="005D6CDD"/>
    <w:rsid w:val="005E4CD5"/>
    <w:rsid w:val="005E59DF"/>
    <w:rsid w:val="005F0490"/>
    <w:rsid w:val="005F56E0"/>
    <w:rsid w:val="00611DFA"/>
    <w:rsid w:val="0062232D"/>
    <w:rsid w:val="006316C4"/>
    <w:rsid w:val="0063601F"/>
    <w:rsid w:val="00657C71"/>
    <w:rsid w:val="0066369F"/>
    <w:rsid w:val="00672FC0"/>
    <w:rsid w:val="00677431"/>
    <w:rsid w:val="00680600"/>
    <w:rsid w:val="00680D7E"/>
    <w:rsid w:val="00693714"/>
    <w:rsid w:val="006A4534"/>
    <w:rsid w:val="006A745E"/>
    <w:rsid w:val="006B22E2"/>
    <w:rsid w:val="006D572D"/>
    <w:rsid w:val="006D7341"/>
    <w:rsid w:val="006E6C2B"/>
    <w:rsid w:val="006F16FC"/>
    <w:rsid w:val="006F2816"/>
    <w:rsid w:val="006F3E77"/>
    <w:rsid w:val="006F7CDB"/>
    <w:rsid w:val="00704EA3"/>
    <w:rsid w:val="007100D1"/>
    <w:rsid w:val="00712483"/>
    <w:rsid w:val="00713D92"/>
    <w:rsid w:val="00714BDC"/>
    <w:rsid w:val="007234A6"/>
    <w:rsid w:val="00723BBB"/>
    <w:rsid w:val="00726086"/>
    <w:rsid w:val="007367C1"/>
    <w:rsid w:val="00760D89"/>
    <w:rsid w:val="00762426"/>
    <w:rsid w:val="0077591E"/>
    <w:rsid w:val="007807CB"/>
    <w:rsid w:val="00784766"/>
    <w:rsid w:val="00786802"/>
    <w:rsid w:val="007A4DB2"/>
    <w:rsid w:val="007A7690"/>
    <w:rsid w:val="007B124F"/>
    <w:rsid w:val="007C7EE7"/>
    <w:rsid w:val="007E2E72"/>
    <w:rsid w:val="007F250C"/>
    <w:rsid w:val="0080370F"/>
    <w:rsid w:val="0082203F"/>
    <w:rsid w:val="00822630"/>
    <w:rsid w:val="00823F1A"/>
    <w:rsid w:val="00834E03"/>
    <w:rsid w:val="008424D5"/>
    <w:rsid w:val="00845538"/>
    <w:rsid w:val="0084769B"/>
    <w:rsid w:val="0085214E"/>
    <w:rsid w:val="008545CE"/>
    <w:rsid w:val="008550A2"/>
    <w:rsid w:val="00860B02"/>
    <w:rsid w:val="00862593"/>
    <w:rsid w:val="00876B0E"/>
    <w:rsid w:val="00883C81"/>
    <w:rsid w:val="00897FB5"/>
    <w:rsid w:val="008A039F"/>
    <w:rsid w:val="008B3586"/>
    <w:rsid w:val="008C7202"/>
    <w:rsid w:val="008C7521"/>
    <w:rsid w:val="008D6989"/>
    <w:rsid w:val="008E6147"/>
    <w:rsid w:val="008E7845"/>
    <w:rsid w:val="008F230B"/>
    <w:rsid w:val="0090381E"/>
    <w:rsid w:val="00917E1A"/>
    <w:rsid w:val="009250F5"/>
    <w:rsid w:val="00927F9C"/>
    <w:rsid w:val="00931687"/>
    <w:rsid w:val="00934315"/>
    <w:rsid w:val="00944AE6"/>
    <w:rsid w:val="00953001"/>
    <w:rsid w:val="00954143"/>
    <w:rsid w:val="009608F8"/>
    <w:rsid w:val="00965CB8"/>
    <w:rsid w:val="00972192"/>
    <w:rsid w:val="009756E0"/>
    <w:rsid w:val="00976246"/>
    <w:rsid w:val="009A36E5"/>
    <w:rsid w:val="009A5650"/>
    <w:rsid w:val="009C17AD"/>
    <w:rsid w:val="009E5846"/>
    <w:rsid w:val="009E6BB5"/>
    <w:rsid w:val="009F1F20"/>
    <w:rsid w:val="009F474F"/>
    <w:rsid w:val="009F6198"/>
    <w:rsid w:val="00A01970"/>
    <w:rsid w:val="00A057CC"/>
    <w:rsid w:val="00A10537"/>
    <w:rsid w:val="00A10DAB"/>
    <w:rsid w:val="00A1255C"/>
    <w:rsid w:val="00A35483"/>
    <w:rsid w:val="00A35C4F"/>
    <w:rsid w:val="00A36B20"/>
    <w:rsid w:val="00A42792"/>
    <w:rsid w:val="00A4354C"/>
    <w:rsid w:val="00A52AC2"/>
    <w:rsid w:val="00A56213"/>
    <w:rsid w:val="00A572F5"/>
    <w:rsid w:val="00A63F31"/>
    <w:rsid w:val="00A64789"/>
    <w:rsid w:val="00A719BF"/>
    <w:rsid w:val="00A950A9"/>
    <w:rsid w:val="00AA326E"/>
    <w:rsid w:val="00AA3D5C"/>
    <w:rsid w:val="00AA5B35"/>
    <w:rsid w:val="00AA737E"/>
    <w:rsid w:val="00AB7B9D"/>
    <w:rsid w:val="00AC405B"/>
    <w:rsid w:val="00AC4BD8"/>
    <w:rsid w:val="00AC69A8"/>
    <w:rsid w:val="00AD28E9"/>
    <w:rsid w:val="00AD3D53"/>
    <w:rsid w:val="00AE2F6D"/>
    <w:rsid w:val="00AF4F63"/>
    <w:rsid w:val="00B00AF3"/>
    <w:rsid w:val="00B04CE5"/>
    <w:rsid w:val="00B14375"/>
    <w:rsid w:val="00B1456B"/>
    <w:rsid w:val="00B151D4"/>
    <w:rsid w:val="00B36997"/>
    <w:rsid w:val="00B456BF"/>
    <w:rsid w:val="00B52596"/>
    <w:rsid w:val="00B534AE"/>
    <w:rsid w:val="00B62B0F"/>
    <w:rsid w:val="00B64447"/>
    <w:rsid w:val="00B66236"/>
    <w:rsid w:val="00B6659A"/>
    <w:rsid w:val="00B8548B"/>
    <w:rsid w:val="00BA1463"/>
    <w:rsid w:val="00BA7A79"/>
    <w:rsid w:val="00BB0E95"/>
    <w:rsid w:val="00BB27B4"/>
    <w:rsid w:val="00BC4C87"/>
    <w:rsid w:val="00BD1084"/>
    <w:rsid w:val="00BE6499"/>
    <w:rsid w:val="00C03E6F"/>
    <w:rsid w:val="00C15812"/>
    <w:rsid w:val="00C2504B"/>
    <w:rsid w:val="00C265C6"/>
    <w:rsid w:val="00C45F6F"/>
    <w:rsid w:val="00C4697B"/>
    <w:rsid w:val="00C54C01"/>
    <w:rsid w:val="00C7120F"/>
    <w:rsid w:val="00C748C5"/>
    <w:rsid w:val="00C86832"/>
    <w:rsid w:val="00CA1C9C"/>
    <w:rsid w:val="00CB1163"/>
    <w:rsid w:val="00CB4C94"/>
    <w:rsid w:val="00CB66B6"/>
    <w:rsid w:val="00CC3D71"/>
    <w:rsid w:val="00CC6485"/>
    <w:rsid w:val="00CD2222"/>
    <w:rsid w:val="00CD4891"/>
    <w:rsid w:val="00CE0453"/>
    <w:rsid w:val="00CE30FB"/>
    <w:rsid w:val="00CE5E28"/>
    <w:rsid w:val="00CE7D6F"/>
    <w:rsid w:val="00CF4B03"/>
    <w:rsid w:val="00D0018C"/>
    <w:rsid w:val="00D15C5C"/>
    <w:rsid w:val="00D2694E"/>
    <w:rsid w:val="00D31E5D"/>
    <w:rsid w:val="00D33E7C"/>
    <w:rsid w:val="00D35CE8"/>
    <w:rsid w:val="00D37019"/>
    <w:rsid w:val="00D71287"/>
    <w:rsid w:val="00D71666"/>
    <w:rsid w:val="00D71B95"/>
    <w:rsid w:val="00D949E7"/>
    <w:rsid w:val="00DA4781"/>
    <w:rsid w:val="00DA7AFD"/>
    <w:rsid w:val="00DB0AB1"/>
    <w:rsid w:val="00DB2072"/>
    <w:rsid w:val="00DC35C4"/>
    <w:rsid w:val="00DC4D83"/>
    <w:rsid w:val="00DC7A77"/>
    <w:rsid w:val="00DC7BB3"/>
    <w:rsid w:val="00DE16B3"/>
    <w:rsid w:val="00DE544C"/>
    <w:rsid w:val="00DF271C"/>
    <w:rsid w:val="00DF4435"/>
    <w:rsid w:val="00DF4BCD"/>
    <w:rsid w:val="00DF6884"/>
    <w:rsid w:val="00E00353"/>
    <w:rsid w:val="00E0239F"/>
    <w:rsid w:val="00E0403B"/>
    <w:rsid w:val="00E12CD5"/>
    <w:rsid w:val="00E30A99"/>
    <w:rsid w:val="00E650DC"/>
    <w:rsid w:val="00E66579"/>
    <w:rsid w:val="00E673F2"/>
    <w:rsid w:val="00E71523"/>
    <w:rsid w:val="00E758FF"/>
    <w:rsid w:val="00E766CE"/>
    <w:rsid w:val="00E80872"/>
    <w:rsid w:val="00EA29B9"/>
    <w:rsid w:val="00EC3709"/>
    <w:rsid w:val="00ED313B"/>
    <w:rsid w:val="00EE399F"/>
    <w:rsid w:val="00EF1DDF"/>
    <w:rsid w:val="00EF6EBD"/>
    <w:rsid w:val="00F009D9"/>
    <w:rsid w:val="00F03F0A"/>
    <w:rsid w:val="00F04DB2"/>
    <w:rsid w:val="00F312FC"/>
    <w:rsid w:val="00F351EB"/>
    <w:rsid w:val="00F50FC6"/>
    <w:rsid w:val="00F566B2"/>
    <w:rsid w:val="00F636A4"/>
    <w:rsid w:val="00F6739C"/>
    <w:rsid w:val="00F74110"/>
    <w:rsid w:val="00F750A6"/>
    <w:rsid w:val="00FA5DD8"/>
    <w:rsid w:val="00FA6D11"/>
    <w:rsid w:val="00FB01A6"/>
    <w:rsid w:val="00FC7677"/>
    <w:rsid w:val="00FD137E"/>
    <w:rsid w:val="00FE3BFC"/>
    <w:rsid w:val="00FF0A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DB79"/>
  <w15:chartTrackingRefBased/>
  <w15:docId w15:val="{23406510-CC84-415A-B00D-D2E25211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C45"/>
  </w:style>
  <w:style w:type="paragraph" w:styleId="Heading1">
    <w:name w:val="heading 1"/>
    <w:basedOn w:val="Normal"/>
    <w:next w:val="Normal"/>
    <w:link w:val="Heading1Char"/>
    <w:uiPriority w:val="9"/>
    <w:qFormat/>
    <w:rsid w:val="00BA7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A79"/>
    <w:rPr>
      <w:rFonts w:eastAsiaTheme="majorEastAsia" w:cstheme="majorBidi"/>
      <w:color w:val="272727" w:themeColor="text1" w:themeTint="D8"/>
    </w:rPr>
  </w:style>
  <w:style w:type="paragraph" w:styleId="Title">
    <w:name w:val="Title"/>
    <w:basedOn w:val="Normal"/>
    <w:next w:val="Normal"/>
    <w:link w:val="TitleChar"/>
    <w:uiPriority w:val="10"/>
    <w:qFormat/>
    <w:rsid w:val="00BA7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A79"/>
    <w:rPr>
      <w:i/>
      <w:iCs/>
      <w:color w:val="404040" w:themeColor="text1" w:themeTint="BF"/>
    </w:rPr>
  </w:style>
  <w:style w:type="paragraph" w:styleId="ListParagraph">
    <w:name w:val="List Paragraph"/>
    <w:basedOn w:val="Normal"/>
    <w:uiPriority w:val="34"/>
    <w:qFormat/>
    <w:rsid w:val="00BA7A79"/>
    <w:pPr>
      <w:ind w:left="720"/>
      <w:contextualSpacing/>
    </w:pPr>
  </w:style>
  <w:style w:type="character" w:styleId="IntenseEmphasis">
    <w:name w:val="Intense Emphasis"/>
    <w:basedOn w:val="DefaultParagraphFont"/>
    <w:uiPriority w:val="21"/>
    <w:qFormat/>
    <w:rsid w:val="00BA7A79"/>
    <w:rPr>
      <w:i/>
      <w:iCs/>
      <w:color w:val="0F4761" w:themeColor="accent1" w:themeShade="BF"/>
    </w:rPr>
  </w:style>
  <w:style w:type="paragraph" w:styleId="IntenseQuote">
    <w:name w:val="Intense Quote"/>
    <w:basedOn w:val="Normal"/>
    <w:next w:val="Normal"/>
    <w:link w:val="IntenseQuoteChar"/>
    <w:uiPriority w:val="30"/>
    <w:qFormat/>
    <w:rsid w:val="00BA7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A79"/>
    <w:rPr>
      <w:i/>
      <w:iCs/>
      <w:color w:val="0F4761" w:themeColor="accent1" w:themeShade="BF"/>
    </w:rPr>
  </w:style>
  <w:style w:type="character" w:styleId="IntenseReference">
    <w:name w:val="Intense Reference"/>
    <w:basedOn w:val="DefaultParagraphFont"/>
    <w:uiPriority w:val="32"/>
    <w:qFormat/>
    <w:rsid w:val="00BA7A79"/>
    <w:rPr>
      <w:b/>
      <w:bCs/>
      <w:smallCaps/>
      <w:color w:val="0F4761" w:themeColor="accent1" w:themeShade="BF"/>
      <w:spacing w:val="5"/>
    </w:rPr>
  </w:style>
  <w:style w:type="character" w:styleId="PlaceholderText">
    <w:name w:val="Placeholder Text"/>
    <w:basedOn w:val="DefaultParagraphFont"/>
    <w:uiPriority w:val="99"/>
    <w:semiHidden/>
    <w:rsid w:val="00B1456B"/>
    <w:rPr>
      <w:color w:val="666666"/>
    </w:rPr>
  </w:style>
  <w:style w:type="table" w:styleId="TableGrid">
    <w:name w:val="Table Grid"/>
    <w:basedOn w:val="TableNormal"/>
    <w:uiPriority w:val="39"/>
    <w:rsid w:val="008B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7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C45"/>
  </w:style>
  <w:style w:type="paragraph" w:styleId="Footer">
    <w:name w:val="footer"/>
    <w:basedOn w:val="Normal"/>
    <w:link w:val="FooterChar"/>
    <w:uiPriority w:val="99"/>
    <w:unhideWhenUsed/>
    <w:rsid w:val="00247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97552">
      <w:bodyDiv w:val="1"/>
      <w:marLeft w:val="0"/>
      <w:marRight w:val="0"/>
      <w:marTop w:val="0"/>
      <w:marBottom w:val="0"/>
      <w:divBdr>
        <w:top w:val="none" w:sz="0" w:space="0" w:color="auto"/>
        <w:left w:val="none" w:sz="0" w:space="0" w:color="auto"/>
        <w:bottom w:val="none" w:sz="0" w:space="0" w:color="auto"/>
        <w:right w:val="none" w:sz="0" w:space="0" w:color="auto"/>
      </w:divBdr>
    </w:div>
    <w:div w:id="190175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3</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Corentin Ferreira</cp:lastModifiedBy>
  <cp:revision>331</cp:revision>
  <dcterms:created xsi:type="dcterms:W3CDTF">2025-02-12T04:21:00Z</dcterms:created>
  <dcterms:modified xsi:type="dcterms:W3CDTF">2026-08-12T02:04:00Z</dcterms:modified>
</cp:coreProperties>
</file>