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6B1E3A"/>
          <w:sz w:val="18"/>
        </w:rPr>
        <w:t>DIPLOMA PROJECT · FIRST SUBMISSION · ITEM 7 (PART)</w:t>
      </w:r>
    </w:p>
    <w:p>
      <w:pPr>
        <w:spacing w:after="80"/>
      </w:pPr>
      <w:r>
        <w:rPr>
          <w:b/>
          <w:color w:val="1B2236"/>
          <w:sz w:val="48"/>
        </w:rPr>
        <w:t>Use Case Diagram</w:t>
      </w:r>
    </w:p>
    <w:p>
      <w:pPr>
        <w:spacing w:after="160"/>
      </w:pPr>
      <w:r>
        <w:rPr>
          <w:color w:val="4A4650"/>
          <w:sz w:val="23"/>
        </w:rPr>
        <w:t>MedGuard: actors, use cases and their relation to requirements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7483"/>
      </w:tblGrid>
      <w:tr>
        <w:tc>
          <w:tcPr>
            <w:tcW w:type="dxa" w:w="2154"/>
          </w:tcPr>
          <w:p>
            <w:pPr>
              <w:spacing w:after="20"/>
            </w:pPr>
            <w:r>
              <w:rPr>
                <w:b/>
                <w:sz w:val="19"/>
              </w:rPr>
              <w:t>Working name</w:t>
            </w:r>
          </w:p>
        </w:tc>
        <w:tc>
          <w:tcPr>
            <w:tcW w:type="dxa" w:w="7483"/>
          </w:tcPr>
          <w:p>
            <w:pPr>
              <w:spacing w:after="20"/>
            </w:pPr>
            <w:r>
              <w:rPr>
                <w:sz w:val="19"/>
              </w:rPr>
              <w:t>MedGuard (earlier working name: MedSafe)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>
              <w:rPr>
                <w:b/>
                <w:sz w:val="19"/>
              </w:rPr>
              <w:t>Section owner</w:t>
            </w:r>
          </w:p>
        </w:tc>
        <w:tc>
          <w:tcPr>
            <w:tcW w:type="dxa" w:w="7483"/>
          </w:tcPr>
          <w:p>
            <w:pPr>
              <w:spacing w:after="20"/>
            </w:pPr>
            <w:r>
              <w:rPr>
                <w:sz w:val="19"/>
              </w:rPr>
              <w:t>Salemkan Aknur Seitkankyzy (SE-2414), Business Analyst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7483"/>
          </w:tcPr>
          <w:p>
            <w:pPr>
              <w:spacing w:after="20"/>
            </w:pPr>
            <w:r>
              <w:rPr>
                <w:sz w:val="19"/>
              </w:rPr>
              <w:t>v1.0, 22 October 2026. Replaces the Use Case diagram of package v0.9.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>
              <w:rPr>
                <w:b/>
                <w:sz w:val="19"/>
              </w:rPr>
              <w:t>Editable source</w:t>
            </w:r>
          </w:p>
        </w:tc>
        <w:tc>
          <w:tcPr>
            <w:tcW w:type="dxa" w:w="7483"/>
          </w:tcPr>
          <w:p>
            <w:pPr>
              <w:spacing w:after="20"/>
            </w:pPr>
            <w:r>
              <w:rPr>
                <w:sz w:val="19"/>
              </w:rPr>
              <w:t>diagrams/use-case-diagram.puml (PlantUML); rendered files use-case-diagram.svg and .png</w:t>
            </w:r>
          </w:p>
        </w:tc>
      </w:tr>
    </w:tbl>
    <w:p>
      <w:pPr>
        <w:spacing w:after="80"/>
        <w:pBdr>
          <w:bottom w:val="single" w:sz="8" w:space="1" w:color="6B1E3A"/>
        </w:pBdr>
      </w:pPr>
    </w:p>
    <w:p>
      <w:pPr>
        <w:pStyle w:val="Heading1"/>
      </w:pPr>
      <w:r>
        <w:t>1. Actors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D5"/>
          <w:left w:val="single" w:sz="4" w:space="0" w:color="D9D2D5"/>
          <w:bottom w:val="single" w:sz="4" w:space="0" w:color="D9D2D5"/>
          <w:right w:val="single" w:sz="4" w:space="0" w:color="D9D2D5"/>
          <w:insideH w:val="single" w:sz="4" w:space="0" w:color="D9D2D5"/>
          <w:insideV w:val="single" w:sz="4" w:space="0" w:color="D9D2D5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701"/>
        <w:gridCol w:w="2041"/>
        <w:gridCol w:w="5896"/>
      </w:tblGrid>
      <w:tr>
        <w:trPr>
          <w:tblHeader w:val="true"/>
        </w:trPr>
        <w:tc>
          <w:tcPr>
            <w:tcW w:type="dxa" w:w="1701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2041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896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2" w:lineRule="auto"/>
            </w:pPr>
            <w:r>
              <w:rPr>
                <w:b/>
                <w:i w:val="0"/>
                <w:sz w:val="19"/>
              </w:rPr>
              <w:t>Patient</w:t>
            </w:r>
          </w:p>
        </w:tc>
        <w:tc>
          <w:tcPr>
            <w:tcW w:type="dxa" w:w="204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9"/>
              </w:rPr>
              <w:t>Primary</w:t>
            </w:r>
          </w:p>
        </w:tc>
        <w:tc>
          <w:tcPr>
            <w:tcW w:type="dxa" w:w="589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9"/>
              </w:rPr>
              <w:t>Creates a profile, writes own history, books a free slot, sees own schedule, receives reminders.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9"/>
              </w:rPr>
              <w:t>Doctor</w:t>
            </w:r>
          </w:p>
        </w:tc>
        <w:tc>
          <w:tcPr>
            <w:tcW w:type="dxa" w:w="204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9"/>
              </w:rPr>
              <w:t>Primary</w:t>
            </w:r>
          </w:p>
        </w:tc>
        <w:tc>
          <w:tcPr>
            <w:tcW w:type="dxa" w:w="589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9"/>
              </w:rPr>
              <w:t>A physician of a clinic of any specialty. Publishes free slots, opens patient history, records the visit, runs the safety check, decides and approves the schedule.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2" w:lineRule="auto"/>
            </w:pPr>
            <w:r>
              <w:rPr>
                <w:b/>
                <w:i w:val="0"/>
                <w:sz w:val="19"/>
              </w:rPr>
              <w:t>Administrator</w:t>
            </w:r>
          </w:p>
        </w:tc>
        <w:tc>
          <w:tcPr>
            <w:tcW w:type="dxa" w:w="204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9"/>
              </w:rPr>
              <w:t>Primary</w:t>
            </w:r>
          </w:p>
        </w:tc>
        <w:tc>
          <w:tcPr>
            <w:tcW w:type="dxa" w:w="589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9"/>
              </w:rPr>
              <w:t>Observes the use of the application: clinics, doctors per clinic, login journal and event journal. Has no access to personal or clinical data.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9"/>
              </w:rPr>
              <w:t>Telegram bot</w:t>
            </w:r>
          </w:p>
        </w:tc>
        <w:tc>
          <w:tcPr>
            <w:tcW w:type="dxa" w:w="204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9"/>
              </w:rPr>
              <w:t>Secondary (external system)</w:t>
            </w:r>
          </w:p>
        </w:tc>
        <w:tc>
          <w:tcPr>
            <w:tcW w:type="dxa" w:w="589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9"/>
              </w:rPr>
              <w:t>Delivers reminders and the questionnaire dialogue to the patient.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The drug knowledge base and the synthetic database are prepared by the team before the application runs. They are not actors and have no use case in the product.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2.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428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2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i/>
          <w:color w:val="4A4650"/>
          <w:sz w:val="19"/>
        </w:rPr>
        <w:t>Figure 1. MedGuard use case diagram. Solid outline: Must; dashed: Should; dotted: Could. Dashed arrows are include and extend relations.</w:t>
      </w:r>
    </w:p>
    <w:p>
      <w:pPr>
        <w:pStyle w:val="Heading1"/>
      </w:pPr>
      <w:r>
        <w:t>3. Reading the diagram</w:t>
      </w:r>
    </w:p>
    <w:p>
      <w:pPr>
        <w:pStyle w:val="ListBullet"/>
        <w:spacing w:after="40"/>
      </w:pPr>
      <w:r>
        <w:rPr>
          <w:b/>
          <w:i w:val="0"/>
        </w:rPr>
        <w:t>Access.</w:t>
      </w:r>
      <w:r>
        <w:rPr>
          <w:b w:val="0"/>
          <w:i w:val="0"/>
        </w:rPr>
        <w:t xml:space="preserve"> UC-01 (log in) is required for every use case except UC-02 (create profile).</w:t>
      </w:r>
    </w:p>
    <w:p>
      <w:pPr>
        <w:pStyle w:val="ListBullet"/>
        <w:spacing w:after="40"/>
      </w:pPr>
      <w:r>
        <w:rPr>
          <w:b/>
          <w:i w:val="0"/>
        </w:rPr>
        <w:t>Include.</w:t>
      </w:r>
      <w:r>
        <w:rPr>
          <w:b w:val="0"/>
          <w:i w:val="0"/>
        </w:rPr>
        <w:t xml:space="preserve"> Booking (UC-05) includes browsing free slots (UC-04). Recording a visit (UC-13) includes confirmation of extracted entities (UC-14). The safety check (UC-16) includes showing the explanation and source (UC-17).</w:t>
      </w:r>
    </w:p>
    <w:p>
      <w:pPr>
        <w:pStyle w:val="ListBullet"/>
        <w:spacing w:after="40"/>
      </w:pPr>
      <w:r>
        <w:rPr>
          <w:b/>
          <w:i w:val="0"/>
        </w:rPr>
        <w:t>Extend.</w:t>
      </w:r>
      <w:r>
        <w:rPr>
          <w:b w:val="0"/>
          <w:i w:val="0"/>
        </w:rPr>
        <w:t xml:space="preserve"> Reviewing patient-reported history (UC-12) extends opening the patient history (UC-11). Accepting a risk (UC-18) and viewing alternatives (UC-19) extend the safety check (UC-16). Deactivating a doctor account (UC-26) extends viewing doctors per clinic (UC-23).</w:t>
      </w:r>
    </w:p>
    <w:p>
      <w:pPr>
        <w:pStyle w:val="ListBullet"/>
        <w:spacing w:after="40"/>
      </w:pPr>
      <w:r>
        <w:rPr>
          <w:b/>
          <w:i w:val="0"/>
        </w:rPr>
        <w:t>Administrator boundary.</w:t>
      </w:r>
      <w:r>
        <w:rPr>
          <w:b w:val="0"/>
          <w:i w:val="0"/>
        </w:rPr>
        <w:t xml:space="preserve"> The Administrator is linked only to UC-01 and UC-22 to UC-26. None of them returns personal or clinical data.</w:t>
      </w:r>
    </w:p>
    <w:p>
      <w:pPr>
        <w:pStyle w:val="ListBullet"/>
        <w:spacing w:after="40"/>
      </w:pPr>
      <w:r>
        <w:rPr>
          <w:b/>
          <w:i w:val="0"/>
        </w:rPr>
        <w:t>Patient and doctor meet through the data, not through a use case.</w:t>
      </w:r>
      <w:r>
        <w:rPr>
          <w:b w:val="0"/>
          <w:i w:val="0"/>
        </w:rPr>
        <w:t xml:space="preserve"> What the patient writes in UC-03 and UC-27 is what the doctor reads in UC-11, with a "patient-reported" label.</w:t>
      </w:r>
    </w:p>
    <w:p>
      <w:pPr>
        <w:pStyle w:val="Heading1"/>
      </w:pPr>
      <w:r>
        <w:t>4. Use case 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D5"/>
          <w:left w:val="single" w:sz="4" w:space="0" w:color="D9D2D5"/>
          <w:bottom w:val="single" w:sz="4" w:space="0" w:color="D9D2D5"/>
          <w:right w:val="single" w:sz="4" w:space="0" w:color="D9D2D5"/>
          <w:insideH w:val="single" w:sz="4" w:space="0" w:color="D9D2D5"/>
          <w:insideV w:val="single" w:sz="4" w:space="0" w:color="D9D2D5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850"/>
        <w:gridCol w:w="2381"/>
        <w:gridCol w:w="1814"/>
        <w:gridCol w:w="907"/>
        <w:gridCol w:w="4876"/>
        <w:gridCol w:w="1814"/>
        <w:gridCol w:w="2381"/>
      </w:tblGrid>
      <w:tr>
        <w:trPr>
          <w:tblHeader w:val="true"/>
        </w:trPr>
        <w:tc>
          <w:tcPr>
            <w:tcW w:type="dxa" w:w="850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1814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Actors</w:t>
            </w:r>
          </w:p>
        </w:tc>
        <w:tc>
          <w:tcPr>
            <w:tcW w:type="dxa" w:w="907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4876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814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Precondition</w:t>
            </w:r>
          </w:p>
        </w:tc>
        <w:tc>
          <w:tcPr>
            <w:tcW w:type="dxa" w:w="2381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Requirements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UC-01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Log in and log out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Patient, Doctor, Administrator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user signs in with login and password and is taken to the screen of the own role. The session ends by logout or timeout.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Account exists.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FR-01, FR-03, FR-46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UC-02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Create patient profile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 person who is not in the database registers and fills the basic profile. Booking is possible only after this step.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None.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FR-04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UC-03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Enter and edit own medical history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patient records past illnesses, chronic conditions, allergies, current medicines and remarks. Entries are labelled patient-reported.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in, profile exists.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FR-05, FR-08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UC-04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Browse free time slots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patient filters free slots by clinic, specialty, doctor and date. Included by UC-05.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FR-10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UC-05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Book or cancel an appointment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patient picks a free slot and books it; the slot is blocked for others. The patient can cancel, which releases the slot.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Profile exists; free slot exists.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FR-11, FR-14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UC-06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View medication schedule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patient sees the approved schedule and active prescriptions.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 approved a schedule.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FR-35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UC-07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Receive dose reminders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Patient, Telegram bot</w:t>
            </w:r>
          </w:p>
        </w:tc>
        <w:tc>
          <w:tcPr>
            <w:tcW w:type="dxa" w:w="907"/>
            <w:shd w:val="clear" w:color="auto" w:fill="E3EAF3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system sends reminders through Telegram; the patient marks doses as taken or skipped.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 linked a Telegram account.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FR-14, FR-36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UC-08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Ask the chatbot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</w:t>
            </w:r>
          </w:p>
        </w:tc>
        <w:tc>
          <w:tcPr>
            <w:tcW w:type="dxa" w:w="907"/>
            <w:shd w:val="clear" w:color="auto" w:fill="F4F1F2"/>
            <w:shd w:val="clear" w:color="auto" w:fill="EEF0EA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Could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patient asks about the own schedule or general medicine information; the bot refuses diagnosis requests.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FR-37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UC-09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Publish availability slots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of any specialty creates, edits and removes free time slots.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FR-09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UC-10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View appointments and patient list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sees booked appointments, searches the patient list and filters by status.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FR-12, FR-13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UC-11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Open patient history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opens conditions, allergies, medicines, visits and patient-reported remarks of a patient at the appointment.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 belongs to the doctor's clinic.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FR-06, FR-38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UC-12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Review patient-reported history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F4F1F2"/>
            <w:shd w:val="clear" w:color="auto" w:fill="E3EAF3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confirms, corrects or rejects entries made by the patient. Extends UC-11.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UC-11 is open.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FR-07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UC-13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Record visit in free text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writes the visit note; the system proposes structured entities. Includes UC-14.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UC-11 is open.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FR-08, FR-16, FR-17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UC-14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Confirm extracted entities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confirms, edits or rejects each extracted condition, allergy and medicine before it is used. Included by UC-13.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Extraction ran.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FR-17, FR-18, FR-19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UC-15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Search drug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searches a drug by brand or generic name and sees the active substance and label data.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FR-19, FR-20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UC-16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Run medication safety check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enters a proposed medicine; the system checks interactions, allergy, contraindication, duplicate therapy and dose, and shows alerts by level. Includes UC-17.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UC-11 is open; entities confirmed.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FR-21, FR-22, FR-23, FR-24, FR-25, FR-26, FR-27, FR-28, FR-31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UC-17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View explanation and source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For each alert the doctor sees reason, patient factor, recommended action and the source with version. Included by UC-16.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Alert exists.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FR-28, FR-32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UC-18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Accept risk with justification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accepts a flagged risk and enters a mandatory comment. Extends UC-16.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Alert exists.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FR-29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UC-19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View safe alternatives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E3EAF3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system offers one or two safer alternatives with justification. Extends UC-16.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Critical or review alert exists.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FR-30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UC-20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Generate and approve schedule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system builds a dosing schedule from the approved regimen; the doctor edits and approves it, after a repeat check.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Regimen decided.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FR-33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UC-21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Export prescription as PDF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907"/>
            <w:shd w:val="clear" w:color="auto" w:fill="E3EAF3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doctor exports the prescription and schedule for printing.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Schedule approved.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FR-34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UC-22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View clinics and usage statistics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Administrator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administrator sees the number of clinics, doctors and active users. No personal data.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FR-02, FR-39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UC-23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View doctors per clinic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Administrator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administrator sees clinics and their doctors with specialty and status.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FR-02, FR-40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UC-24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View login journal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Administrator</w:t>
            </w:r>
          </w:p>
        </w:tc>
        <w:tc>
          <w:tcPr>
            <w:tcW w:type="dxa" w:w="907"/>
            <w:shd w:val="clear" w:color="auto" w:fill="F4F1F2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administrator sees login times, pseudonymous user IDs, roles and results; filters and exports.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FR-02, FR-41, FR-43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UC-25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View event journal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Administrator</w:t>
            </w:r>
          </w:p>
        </w:tc>
        <w:tc>
          <w:tcPr>
            <w:tcW w:type="dxa" w:w="907"/>
            <w:shd w:val="clear" w:color="auto" w:fill="E6D2D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Must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administrator sees the audit events without clinical content.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Signed in.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FR-02, FR-42, FR-43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4F1F2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UC-26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Activate or deactivate doctor account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Administrator</w:t>
            </w:r>
          </w:p>
        </w:tc>
        <w:tc>
          <w:tcPr>
            <w:tcW w:type="dxa" w:w="907"/>
            <w:shd w:val="clear" w:color="auto" w:fill="F4F1F2"/>
            <w:shd w:val="clear" w:color="auto" w:fill="E3EAF3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4876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The administrator switches a doctor account on or off. Extends UC-23.</w:t>
            </w:r>
          </w:p>
        </w:tc>
        <w:tc>
          <w:tcPr>
            <w:tcW w:type="dxa" w:w="1814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UC-23 is open.</w:t>
            </w:r>
          </w:p>
        </w:tc>
        <w:tc>
          <w:tcPr>
            <w:tcW w:type="dxa" w:w="2381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FR-44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30" w:line="252" w:lineRule="auto"/>
            </w:pPr>
            <w:r>
              <w:rPr>
                <w:b/>
                <w:i w:val="0"/>
                <w:sz w:val="17"/>
              </w:rPr>
              <w:t>UC-27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Fill pre-visit questionnaire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Patient, Telegram bot</w:t>
            </w:r>
          </w:p>
        </w:tc>
        <w:tc>
          <w:tcPr>
            <w:tcW w:type="dxa" w:w="907"/>
            <w:shd w:val="clear" w:color="auto" w:fill="E3EAF3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Should</w:t>
            </w:r>
          </w:p>
        </w:tc>
        <w:tc>
          <w:tcPr>
            <w:tcW w:type="dxa" w:w="4876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Before the appointment the patient answers questions about complaints in the application or in the bot; the doctor sees the answers in the visit record.</w:t>
            </w:r>
          </w:p>
        </w:tc>
        <w:tc>
          <w:tcPr>
            <w:tcW w:type="dxa" w:w="1814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Booking exists.</w:t>
            </w:r>
          </w:p>
        </w:tc>
        <w:tc>
          <w:tcPr>
            <w:tcW w:type="dxa" w:w="2381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7"/>
              </w:rPr>
              <w:t>FR-15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9"/>
        </w:rPr>
        <w:t>Every use case also produces an audit event (FR-45).</w:t>
      </w:r>
    </w:p>
    <w:p>
      <w:pPr>
        <w:sectPr>
          <w:pgSz w:w="16838" w:h="11906" w:orient="landscape"/>
          <w:pgMar w:top="1020" w:right="907" w:bottom="907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5. Key scenarios</w:t>
      </w:r>
    </w:p>
    <w:p>
      <w:pPr>
        <w:pStyle w:val="Heading3"/>
      </w:pPr>
      <w:r>
        <w:t>UC-05 Book an appointment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D5"/>
          <w:left w:val="single" w:sz="4" w:space="0" w:color="D9D2D5"/>
          <w:bottom w:val="single" w:sz="4" w:space="0" w:color="D9D2D5"/>
          <w:right w:val="single" w:sz="4" w:space="0" w:color="D9D2D5"/>
          <w:insideH w:val="single" w:sz="4" w:space="0" w:color="D9D2D5"/>
          <w:insideV w:val="single" w:sz="4" w:space="0" w:color="D9D2D5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3969"/>
        <w:gridCol w:w="4762"/>
      </w:tblGrid>
      <w:tr>
        <w:trPr>
          <w:tblHeader w:val="true"/>
        </w:trPr>
        <w:tc>
          <w:tcPr>
            <w:tcW w:type="dxa" w:w="907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969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Patient</w:t>
            </w:r>
          </w:p>
        </w:tc>
        <w:tc>
          <w:tcPr>
            <w:tcW w:type="dxa" w:w="4762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System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Opens the list of free slots and sets filters: clinic, specialty, doctor, date.</w:t>
            </w:r>
          </w:p>
        </w:tc>
        <w:tc>
          <w:tcPr>
            <w:tcW w:type="dxa" w:w="476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Shows only unbooked future slots (UC-04).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969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Selects a slot and confirms.</w:t>
            </w:r>
          </w:p>
        </w:tc>
        <w:tc>
          <w:tcPr>
            <w:tcW w:type="dxa" w:w="4762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Checks that the patient has a profile and that the slot is still free.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after="30" w:line="252" w:lineRule="auto"/>
            </w:pPr>
          </w:p>
        </w:tc>
        <w:tc>
          <w:tcPr>
            <w:tcW w:type="dxa" w:w="476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Books the slot, removes it from the free list, writes an audit event, sends a confirmation.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Alt A</w:t>
            </w:r>
          </w:p>
        </w:tc>
        <w:tc>
          <w:tcPr>
            <w:tcW w:type="dxa" w:w="3969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No profile exists.</w:t>
            </w:r>
          </w:p>
        </w:tc>
        <w:tc>
          <w:tcPr>
            <w:tcW w:type="dxa" w:w="4762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Blocks the booking and sends the patient to UC-02.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Alt B</w:t>
            </w:r>
          </w:p>
        </w:tc>
        <w:tc>
          <w:tcPr>
            <w:tcW w:type="dxa" w:w="396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Another patient took the slot first.</w:t>
            </w:r>
          </w:p>
        </w:tc>
        <w:tc>
          <w:tcPr>
            <w:tcW w:type="dxa" w:w="476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Rejects the request and refreshes the list.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Alt C</w:t>
            </w:r>
          </w:p>
        </w:tc>
        <w:tc>
          <w:tcPr>
            <w:tcW w:type="dxa" w:w="3969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Cancels the booking.</w:t>
            </w:r>
          </w:p>
        </w:tc>
        <w:tc>
          <w:tcPr>
            <w:tcW w:type="dxa" w:w="4762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Returns the slot to the free list and writes an audit event.</w:t>
            </w:r>
          </w:p>
        </w:tc>
      </w:tr>
    </w:tbl>
    <w:p>
      <w:pPr>
        <w:spacing w:after="40"/>
      </w:pPr>
    </w:p>
    <w:p>
      <w:pPr>
        <w:pStyle w:val="Heading3"/>
      </w:pPr>
      <w:r>
        <w:t>UC-16 Run medication safety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D5"/>
          <w:left w:val="single" w:sz="4" w:space="0" w:color="D9D2D5"/>
          <w:bottom w:val="single" w:sz="4" w:space="0" w:color="D9D2D5"/>
          <w:right w:val="single" w:sz="4" w:space="0" w:color="D9D2D5"/>
          <w:insideH w:val="single" w:sz="4" w:space="0" w:color="D9D2D5"/>
          <w:insideV w:val="single" w:sz="4" w:space="0" w:color="D9D2D5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3969"/>
        <w:gridCol w:w="4762"/>
      </w:tblGrid>
      <w:tr>
        <w:trPr>
          <w:tblHeader w:val="true"/>
        </w:trPr>
        <w:tc>
          <w:tcPr>
            <w:tcW w:type="dxa" w:w="907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969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4762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System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Opens the patient (UC-11) and enters a proposed medicine: drug, dose, frequency, duration.</w:t>
            </w:r>
          </w:p>
        </w:tc>
        <w:tc>
          <w:tcPr>
            <w:tcW w:type="dxa" w:w="476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Normalises the drug name to the active ingredient.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969"/>
            <w:shd w:val="clear" w:color="auto" w:fill="F4F1F2"/>
          </w:tcPr>
          <w:p>
            <w:pPr>
              <w:spacing w:after="30" w:line="252" w:lineRule="auto"/>
            </w:pPr>
          </w:p>
        </w:tc>
        <w:tc>
          <w:tcPr>
            <w:tcW w:type="dxa" w:w="4762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Checks interaction, allergy, contraindication, duplicate therapy and dose against confirmed history; assigns critical, review or informational.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Reads each alert: reason, patient factor, action, source (UC-17).</w:t>
            </w:r>
          </w:p>
        </w:tc>
        <w:tc>
          <w:tcPr>
            <w:tcW w:type="dxa" w:w="476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Shows alerts on one screen, informational items collapsed.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4a</w:t>
            </w:r>
          </w:p>
        </w:tc>
        <w:tc>
          <w:tcPr>
            <w:tcW w:type="dxa" w:w="3969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Accepts the risk with a comment (UC-18).</w:t>
            </w:r>
          </w:p>
        </w:tc>
        <w:tc>
          <w:tcPr>
            <w:tcW w:type="dxa" w:w="4762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Stores decision, user, time, comment; writes an audit event.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4b</w:t>
            </w:r>
          </w:p>
        </w:tc>
        <w:tc>
          <w:tcPr>
            <w:tcW w:type="dxa" w:w="396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Chooses a safer alternative (UC-19).</w:t>
            </w:r>
          </w:p>
        </w:tc>
        <w:tc>
          <w:tcPr>
            <w:tcW w:type="dxa" w:w="476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Re-runs the check with the new medicine.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Alt</w:t>
            </w:r>
          </w:p>
        </w:tc>
        <w:tc>
          <w:tcPr>
            <w:tcW w:type="dxa" w:w="3969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Data are missing or the drug is not recognised.</w:t>
            </w:r>
          </w:p>
        </w:tc>
        <w:tc>
          <w:tcPr>
            <w:tcW w:type="dxa" w:w="4762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Shows "insufficient data", never "no risk".</w:t>
            </w:r>
          </w:p>
        </w:tc>
      </w:tr>
    </w:tbl>
    <w:p>
      <w:pPr>
        <w:spacing w:after="40"/>
      </w:pPr>
    </w:p>
    <w:p>
      <w:pPr>
        <w:pStyle w:val="Heading3"/>
      </w:pPr>
      <w:r>
        <w:t>UC-22 to UC-25 Administrator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D5"/>
          <w:left w:val="single" w:sz="4" w:space="0" w:color="D9D2D5"/>
          <w:bottom w:val="single" w:sz="4" w:space="0" w:color="D9D2D5"/>
          <w:right w:val="single" w:sz="4" w:space="0" w:color="D9D2D5"/>
          <w:insideH w:val="single" w:sz="4" w:space="0" w:color="D9D2D5"/>
          <w:insideV w:val="single" w:sz="4" w:space="0" w:color="D9D2D5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3969"/>
        <w:gridCol w:w="4762"/>
      </w:tblGrid>
      <w:tr>
        <w:trPr>
          <w:tblHeader w:val="true"/>
        </w:trPr>
        <w:tc>
          <w:tcPr>
            <w:tcW w:type="dxa" w:w="907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969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Administrator</w:t>
            </w:r>
          </w:p>
        </w:tc>
        <w:tc>
          <w:tcPr>
            <w:tcW w:type="dxa" w:w="4762"/>
            <w:shd w:val="clear" w:color="auto" w:fill="6B1E3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System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Signs in (UC-01).</w:t>
            </w:r>
          </w:p>
        </w:tc>
        <w:tc>
          <w:tcPr>
            <w:tcW w:type="dxa" w:w="476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Opens the overview for the role Administrator.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969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Looks at the number of clinics, doctors and active users (UC-22).</w:t>
            </w:r>
          </w:p>
        </w:tc>
        <w:tc>
          <w:tcPr>
            <w:tcW w:type="dxa" w:w="4762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Shows counts only.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Opens a clinic and sees its doctors (UC-23).</w:t>
            </w:r>
          </w:p>
        </w:tc>
        <w:tc>
          <w:tcPr>
            <w:tcW w:type="dxa" w:w="476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Shows doctor name, specialty, status. No patient fields.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969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Opens the login journal and the event journal, filters, exports CSV (UC-24, UC-25).</w:t>
            </w:r>
          </w:p>
        </w:tc>
        <w:tc>
          <w:tcPr>
            <w:tcW w:type="dxa" w:w="4762"/>
            <w:shd w:val="clear" w:color="auto" w:fill="F4F1F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Shows time, pseudonymous user ID, role, action type. No clinical content.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Rule</w:t>
            </w:r>
          </w:p>
        </w:tc>
        <w:tc>
          <w:tcPr>
            <w:tcW w:type="dxa" w:w="3969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Tries to open any patient endpoint.</w:t>
            </w:r>
          </w:p>
        </w:tc>
        <w:tc>
          <w:tcPr>
            <w:tcW w:type="dxa" w:w="4762"/>
          </w:tcPr>
          <w:p>
            <w:pPr>
              <w:spacing w:after="30" w:line="252" w:lineRule="auto"/>
            </w:pPr>
            <w:r>
              <w:rPr>
                <w:b w:val="0"/>
                <w:i w:val="0"/>
                <w:sz w:val="18"/>
              </w:rPr>
              <w:t>Returns 403 and writes an audit event.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7A7078"/>
        <w:sz w:val="17"/>
      </w:rPr>
      <w:t xml:space="preserve">Astana IT University · Diploma project MedGuard   ·   page </w:t>
    </w:r>
    <w:r>
      <w:rPr>
        <w:color w:val="7A7078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7A7078"/>
        <w:sz w:val="17"/>
      </w:rPr>
      <w:t>MedGuard · Section 7 · Use Case Diagram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6B1E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B2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6B1E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Use Case Diagram</dc:title>
  <dc:subject/>
  <dc:creator>Salemkan Aknur</dc:creator>
  <cp:keywords/>
  <dc:description/>
  <cp:lastModifiedBy>Salemkan Aknur</cp:lastModifiedBy>
  <cp:revision>1</cp:revision>
  <dcterms:created xsi:type="dcterms:W3CDTF">2013-12-23T23:15:00Z</dcterms:created>
  <dcterms:modified xsi:type="dcterms:W3CDTF">2013-12-23T23:15:00Z</dcterms:modified>
  <cp:category/>
</cp:coreProperties>
</file>