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6AB42" w14:textId="77777777" w:rsidR="00352704" w:rsidRPr="00352704" w:rsidRDefault="00352704" w:rsidP="00352704">
      <w:pPr>
        <w:pStyle w:val="1"/>
        <w:rPr>
          <w:rFonts w:ascii="Times New Roman" w:hAnsi="Times New Roman" w:cs="Times New Roman"/>
        </w:rPr>
      </w:pPr>
      <w:r w:rsidRPr="00352704">
        <w:rPr>
          <w:rFonts w:ascii="Times New Roman" w:hAnsi="Times New Roman" w:cs="Times New Roman"/>
        </w:rPr>
        <w:t>1. Project Proposal</w:t>
      </w:r>
    </w:p>
    <w:p w14:paraId="0B84E669"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1.1 Project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7180"/>
      </w:tblGrid>
      <w:tr w:rsidR="00352704" w:rsidRPr="00352704" w14:paraId="4EB3EDA3"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487FF0C" w14:textId="77777777" w:rsidR="00352704" w:rsidRPr="00352704" w:rsidRDefault="00352704" w:rsidP="003670C3">
            <w:pPr>
              <w:spacing w:after="20" w:line="252" w:lineRule="auto"/>
            </w:pPr>
            <w:r w:rsidRPr="00352704">
              <w:rPr>
                <w:b/>
                <w:bCs/>
                <w:sz w:val="19"/>
                <w:szCs w:val="19"/>
              </w:rPr>
              <w:t>Title (EN)</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0502BF9" w14:textId="77777777" w:rsidR="00352704" w:rsidRPr="00352704" w:rsidRDefault="00352704" w:rsidP="003670C3">
            <w:pPr>
              <w:spacing w:after="20" w:line="252" w:lineRule="auto"/>
            </w:pPr>
            <w:r w:rsidRPr="00352704">
              <w:rPr>
                <w:sz w:val="19"/>
                <w:szCs w:val="19"/>
              </w:rPr>
              <w:t>Development of an Intelligent System for Medication Safety Assessment Based on Patient Medical History</w:t>
            </w:r>
          </w:p>
        </w:tc>
      </w:tr>
      <w:tr w:rsidR="00352704" w:rsidRPr="00352704" w14:paraId="0E2B7C6E"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7B05B8E" w14:textId="77777777" w:rsidR="00352704" w:rsidRPr="00352704" w:rsidRDefault="00352704" w:rsidP="003670C3">
            <w:pPr>
              <w:spacing w:after="20" w:line="252" w:lineRule="auto"/>
            </w:pPr>
            <w:r w:rsidRPr="00352704">
              <w:rPr>
                <w:b/>
                <w:bCs/>
                <w:sz w:val="19"/>
                <w:szCs w:val="19"/>
              </w:rPr>
              <w:t>Title (RU)</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3B55284" w14:textId="77777777" w:rsidR="00352704" w:rsidRPr="00352704" w:rsidRDefault="00352704" w:rsidP="003670C3">
            <w:pPr>
              <w:spacing w:after="20" w:line="252" w:lineRule="auto"/>
            </w:pPr>
            <w:r w:rsidRPr="00352704">
              <w:rPr>
                <w:sz w:val="19"/>
                <w:szCs w:val="19"/>
              </w:rPr>
              <w:t>Разработка интеллектуальной системы оценки безопасности лекарственной терапии на основе анамнеза пациента</w:t>
            </w:r>
          </w:p>
        </w:tc>
      </w:tr>
      <w:tr w:rsidR="00352704" w:rsidRPr="00352704" w14:paraId="3001E579"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5513FC9" w14:textId="77777777" w:rsidR="00352704" w:rsidRPr="00352704" w:rsidRDefault="00352704" w:rsidP="003670C3">
            <w:pPr>
              <w:spacing w:after="20" w:line="252" w:lineRule="auto"/>
            </w:pPr>
            <w:r w:rsidRPr="00352704">
              <w:rPr>
                <w:b/>
                <w:bCs/>
                <w:sz w:val="19"/>
                <w:szCs w:val="19"/>
              </w:rPr>
              <w:t>Title (KZ)</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908C1DD" w14:textId="77777777" w:rsidR="00352704" w:rsidRPr="00352704" w:rsidRDefault="00352704" w:rsidP="003670C3">
            <w:pPr>
              <w:spacing w:after="20" w:line="252" w:lineRule="auto"/>
            </w:pPr>
            <w:r w:rsidRPr="00352704">
              <w:rPr>
                <w:sz w:val="19"/>
                <w:szCs w:val="19"/>
              </w:rPr>
              <w:t>Пациенттің анамнезі негізінде дәрілік терапияның қауіпсіздігін бағалауға арналған интеллектуалды жүйені әзірлеу</w:t>
            </w:r>
          </w:p>
        </w:tc>
      </w:tr>
      <w:tr w:rsidR="00352704" w:rsidRPr="00352704" w14:paraId="1E816445"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3CD108C" w14:textId="77777777" w:rsidR="00352704" w:rsidRPr="00352704" w:rsidRDefault="00352704" w:rsidP="003670C3">
            <w:pPr>
              <w:spacing w:after="20" w:line="252" w:lineRule="auto"/>
            </w:pPr>
            <w:r w:rsidRPr="00352704">
              <w:rPr>
                <w:b/>
                <w:bCs/>
                <w:sz w:val="19"/>
                <w:szCs w:val="19"/>
              </w:rPr>
              <w:t>Working name</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MedGuard</w:t>
            </w:r>
          </w:p>
        </w:tc>
      </w:tr>
      <w:tr w:rsidR="00352704" w:rsidRPr="00352704" w14:paraId="3F43B623"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4F05F24" w14:textId="77777777" w:rsidR="00352704" w:rsidRPr="00352704" w:rsidRDefault="00352704" w:rsidP="003670C3">
            <w:pPr>
              <w:spacing w:after="20" w:line="252" w:lineRule="auto"/>
            </w:pPr>
            <w:r w:rsidRPr="00352704">
              <w:rPr>
                <w:b/>
                <w:bCs/>
                <w:sz w:val="19"/>
                <w:szCs w:val="19"/>
              </w:rPr>
              <w:t>Programme</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47ECB21" w14:textId="77777777" w:rsidR="00352704" w:rsidRPr="00352704" w:rsidRDefault="00352704" w:rsidP="003670C3">
            <w:pPr>
              <w:spacing w:after="20" w:line="252" w:lineRule="auto"/>
            </w:pPr>
            <w:r w:rsidRPr="00352704">
              <w:rPr>
                <w:sz w:val="19"/>
                <w:szCs w:val="19"/>
              </w:rPr>
              <w:t>Software Engineering, School of Software Engineering, Astana IT University</w:t>
            </w:r>
          </w:p>
        </w:tc>
      </w:tr>
      <w:tr w:rsidR="00352704" w:rsidRPr="00352704" w14:paraId="36731290"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23AF2E04" w14:textId="77777777" w:rsidR="00352704" w:rsidRPr="00352704" w:rsidRDefault="00352704" w:rsidP="003670C3">
            <w:pPr>
              <w:spacing w:after="20" w:line="252" w:lineRule="auto"/>
            </w:pPr>
            <w:r w:rsidRPr="00352704">
              <w:rPr>
                <w:b/>
                <w:bCs/>
                <w:sz w:val="19"/>
                <w:szCs w:val="19"/>
              </w:rPr>
              <w:t>Team</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2850601" w14:textId="77777777" w:rsidR="00352704" w:rsidRPr="00352704" w:rsidRDefault="00352704" w:rsidP="003670C3">
            <w:pPr>
              <w:spacing w:after="20" w:line="252" w:lineRule="auto"/>
            </w:pPr>
            <w:r w:rsidRPr="00352704">
              <w:rPr>
                <w:sz w:val="19"/>
                <w:szCs w:val="19"/>
              </w:rPr>
              <w:t xml:space="preserve">Yertay Altynay Talgatkyzy (SE-2416) </w:t>
            </w:r>
            <w:r w:rsidRPr="00352704">
              <w:rPr>
                <w:sz w:val="19"/>
                <w:szCs w:val="19"/>
                <w:lang w:val="en-US"/>
              </w:rPr>
              <w:t>-</w:t>
            </w:r>
            <w:r w:rsidRPr="00352704">
              <w:rPr>
                <w:sz w:val="19"/>
                <w:szCs w:val="19"/>
              </w:rPr>
              <w:t xml:space="preserve"> ML Engineer (lead), Research Head, Backend and Frontend Developer</w:t>
            </w:r>
          </w:p>
          <w:p w14:paraId="144410D5" w14:textId="77777777" w:rsidR="00352704" w:rsidRPr="00352704" w:rsidRDefault="00352704" w:rsidP="003670C3">
            <w:pPr>
              <w:spacing w:after="20" w:line="252" w:lineRule="auto"/>
              <w:rPr>
                <w:lang w:val="en-US"/>
              </w:rPr>
            </w:pPr>
            <w:r w:rsidRPr="00352704">
              <w:rPr>
                <w:sz w:val="19"/>
                <w:szCs w:val="19"/>
              </w:rPr>
              <w:t xml:space="preserve">Salemkan Aknur Seitkankyzy (SE-2414) </w:t>
            </w:r>
            <w:r w:rsidRPr="00352704">
              <w:rPr>
                <w:sz w:val="19"/>
                <w:szCs w:val="19"/>
                <w:lang w:val="en-US"/>
              </w:rPr>
              <w:t>-</w:t>
            </w:r>
            <w:r w:rsidRPr="00352704">
              <w:rPr>
                <w:sz w:val="19"/>
                <w:szCs w:val="19"/>
              </w:rPr>
              <w:t xml:space="preserve"> Head of Backend, DevOps, Business Analyst, ML Developer</w:t>
            </w:r>
            <w:r w:rsidRPr="00352704">
              <w:rPr>
                <w:sz w:val="19"/>
                <w:szCs w:val="19"/>
                <w:lang w:val="kk-KZ"/>
              </w:rPr>
              <w:t xml:space="preserve">, </w:t>
            </w:r>
            <w:r w:rsidRPr="00352704">
              <w:rPr>
                <w:sz w:val="19"/>
                <w:szCs w:val="19"/>
                <w:lang w:val="en-US"/>
              </w:rPr>
              <w:t>UI/UX Designer</w:t>
            </w:r>
          </w:p>
          <w:p w14:paraId="12468543" w14:textId="77777777" w:rsidR="00352704" w:rsidRPr="00352704" w:rsidRDefault="00352704" w:rsidP="003670C3">
            <w:pPr>
              <w:spacing w:after="20" w:line="252" w:lineRule="auto"/>
            </w:pPr>
            <w:r w:rsidRPr="00352704">
              <w:rPr>
                <w:sz w:val="19"/>
                <w:szCs w:val="19"/>
              </w:rPr>
              <w:t xml:space="preserve">Nuraly Nuray Bakytzhankyzy (SE-2416) </w:t>
            </w:r>
            <w:r w:rsidRPr="00352704">
              <w:rPr>
                <w:sz w:val="19"/>
                <w:szCs w:val="19"/>
                <w:lang w:val="en-US"/>
              </w:rPr>
              <w:t>-</w:t>
            </w:r>
            <w:r w:rsidRPr="00352704">
              <w:rPr>
                <w:sz w:val="19"/>
                <w:szCs w:val="19"/>
              </w:rPr>
              <w:t xml:space="preserve"> Project Manager, Head of Frontend, QA Engineer, ML Developer</w:t>
            </w:r>
          </w:p>
        </w:tc>
      </w:tr>
      <w:tr w:rsidR="00352704" w:rsidRPr="00352704" w14:paraId="712A77E5" w14:textId="77777777" w:rsidTr="003670C3">
        <w:trPr>
          <w:cantSplit/>
        </w:trPr>
        <w:tc>
          <w:tcPr>
            <w:tcW w:w="1846"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9BF321" w14:textId="77777777" w:rsidR="00352704" w:rsidRPr="00352704" w:rsidRDefault="00352704" w:rsidP="003670C3">
            <w:pPr>
              <w:spacing w:after="20" w:line="252" w:lineRule="auto"/>
            </w:pPr>
            <w:r w:rsidRPr="00352704">
              <w:rPr>
                <w:b/>
                <w:bCs/>
                <w:sz w:val="19"/>
                <w:szCs w:val="19"/>
              </w:rPr>
              <w:t>Supervisor</w:t>
            </w:r>
          </w:p>
        </w:tc>
        <w:tc>
          <w:tcPr>
            <w:tcW w:w="7180"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34CB2A81" w14:textId="77777777" w:rsidR="00352704" w:rsidRPr="00352704" w:rsidRDefault="00352704" w:rsidP="003670C3">
            <w:pPr>
              <w:spacing w:after="20" w:line="252" w:lineRule="auto"/>
            </w:pPr>
            <w:r w:rsidRPr="00352704">
              <w:rPr>
                <w:sz w:val="19"/>
                <w:szCs w:val="19"/>
              </w:rPr>
              <w:t>Orazova Arailym Zhanbolatkyzy, Senior Lecturer, School of Software Engineering, Astana IT University</w:t>
            </w:r>
          </w:p>
        </w:tc>
      </w:tr>
    </w:tbl>
    <w:p w14:paraId="05466EA7" w14:textId="77777777" w:rsidR="00352704" w:rsidRPr="00352704" w:rsidRDefault="00352704" w:rsidP="00352704">
      <w:pPr>
        <w:spacing w:after="80"/>
      </w:pPr>
    </w:p>
    <w:p w14:paraId="7A0FA3B4"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1.2 Problem statement</w:t>
      </w:r>
    </w:p>
    <w:p w14:paraId="45082295" w14:textId="77777777" w:rsidR="00352704" w:rsidRPr="00352704" w:rsidRDefault="00352704" w:rsidP="00352704">
      <w:pPr>
        <w:spacing w:after="120" w:line="288" w:lineRule="auto"/>
        <w:jc w:val="both"/>
      </w:pPr>
      <w:r>
        <w:t>Medication-related harm is an important preventable healthcare problem. The World Health Organization estimates the global cost of medication errors at approximately USD 42 billion annually and launched the “Medication Without Harm” challenge [1]. A patient may face an avoidable risk when a proposed drug conflicts with an existing medicine, allergy or chronic condition, or duplicates a therapeutic class. MedGuard aims to support timely detection of these risks without replacing the physician’s clinical judgment.</w:t>
      </w:r>
    </w:p>
    <w:p w14:paraId="64238113" w14:textId="77777777" w:rsidR="00352704" w:rsidRPr="00352704" w:rsidRDefault="00352704" w:rsidP="00352704">
      <w:pPr>
        <w:spacing w:after="120" w:line="288" w:lineRule="auto"/>
        <w:jc w:val="both"/>
      </w:pPr>
      <w:r>
        <w:t>In routine care, relevant information is fragmented across patient-reported histories, free-text visit notes, prescriptions and drug reference sources. Patients may omit over-the-counter medicines and supplements, while clinicians must reconcile incomplete records under time pressure. Existing drug references support interaction checks but often require manual entry; adherence apps mainly address schedules and reminders. MedGuard combines patient-maintained history, clinic-based appointment booking, physician review and evidence-linked medication safety checks. Alerts must be selective, understandable and auditable to limit alert fatigue [2, 3].</w:t>
      </w:r>
    </w:p>
    <w:p w14:paraId="411B92AA" w14:textId="77777777" w:rsidR="00352704" w:rsidRPr="00352704" w:rsidRDefault="00352704" w:rsidP="00352704">
      <w:pPr>
        <w:spacing w:after="120" w:line="288" w:lineRule="auto"/>
        <w:jc w:val="both"/>
      </w:pPr>
      <w:r>
        <w:t>Large language models can extract information from free text and help explain evidence, but unsupported statements are unsafe in clinical decision support [4, 5]. In MedGuard, explicit, versioned rules determine alerts; a locally deployed model may assist with extraction and evidence-grounded explanations but cannot create or remove alerts. The central problem is how to connect a patient’s structured and free-text history with verifiable drug information, show actionable warnings to the doctor, and turn an approved regimen into a clear patient schedule.</w:t>
      </w:r>
    </w:p>
    <w:p w14:paraId="59D658A6"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1.3 Target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3077"/>
        <w:gridCol w:w="3488"/>
      </w:tblGrid>
      <w:tr w:rsidR="00352704" w:rsidRPr="00352704" w14:paraId="5A27C141" w14:textId="77777777" w:rsidTr="003670C3">
        <w:trPr>
          <w:tblHeader/>
        </w:trPr>
        <w:tc>
          <w:tcPr>
            <w:tcW w:w="2461"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F13D0CB" w14:textId="77777777" w:rsidR="00352704" w:rsidRPr="00352704" w:rsidRDefault="00352704" w:rsidP="003670C3">
            <w:pPr>
              <w:spacing w:after="20" w:line="252" w:lineRule="auto"/>
            </w:pPr>
            <w:r w:rsidRPr="00352704">
              <w:rPr>
                <w:b/>
                <w:bCs/>
                <w:sz w:val="19"/>
                <w:szCs w:val="19"/>
              </w:rPr>
              <w:t>User</w:t>
            </w:r>
          </w:p>
        </w:tc>
        <w:tc>
          <w:tcPr>
            <w:tcW w:w="3077"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63DB239" w14:textId="77777777" w:rsidR="00352704" w:rsidRPr="00352704" w:rsidRDefault="00352704" w:rsidP="003670C3">
            <w:pPr>
              <w:spacing w:after="20" w:line="252" w:lineRule="auto"/>
            </w:pPr>
            <w:r w:rsidRPr="00352704">
              <w:rPr>
                <w:b/>
                <w:bCs/>
                <w:sz w:val="19"/>
                <w:szCs w:val="19"/>
              </w:rPr>
              <w:t>Need</w:t>
            </w:r>
          </w:p>
        </w:tc>
        <w:tc>
          <w:tcPr>
            <w:tcW w:w="3488"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07EAEA36" w14:textId="77777777" w:rsidR="00352704" w:rsidRPr="00352704" w:rsidRDefault="00352704" w:rsidP="003670C3">
            <w:pPr>
              <w:spacing w:after="20" w:line="252" w:lineRule="auto"/>
            </w:pPr>
            <w:r w:rsidRPr="00352704">
              <w:rPr>
                <w:b/>
                <w:bCs/>
                <w:sz w:val="19"/>
                <w:szCs w:val="19"/>
              </w:rPr>
              <w:t>How the system helps</w:t>
            </w:r>
          </w:p>
        </w:tc>
      </w:tr>
      <w:tr w:rsidR="00352704" w:rsidRPr="00352704" w14:paraId="16127AFE" w14:textId="77777777" w:rsidTr="003670C3">
        <w:trPr>
          <w:cantSplit/>
        </w:trPr>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Doctor (primary user; any clinical specialty)</w:t>
            </w:r>
          </w:p>
        </w:tc>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Review patient-reported and confirmed history, manage appointments, and assess a proposed prescription safely</w:t>
            </w:r>
          </w:p>
        </w:tc>
        <w:tc>
          <w:tcPr>
            <w:tcW w:w="34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Clinic-specific patient history, free-slot publishing, medication checks, evidence-linked alerts and physician-approved schedules</w:t>
            </w:r>
          </w:p>
        </w:tc>
      </w:tr>
      <w:tr w:rsidR="00352704" w:rsidRPr="00352704" w14:paraId="62212C76" w14:textId="77777777" w:rsidTr="003670C3">
        <w:trPr>
          <w:cantSplit/>
        </w:trPr>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5E052901" w14:textId="77777777" w:rsidR="00352704" w:rsidRPr="00352704" w:rsidRDefault="00352704" w:rsidP="003670C3">
            <w:pPr>
              <w:spacing w:after="20" w:line="252" w:lineRule="auto"/>
            </w:pPr>
            <w:r w:rsidRPr="00352704">
              <w:rPr>
                <w:sz w:val="19"/>
                <w:szCs w:val="19"/>
              </w:rPr>
              <w:t>Patient (secondary user)</w:t>
            </w:r>
          </w:p>
        </w:tc>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Create and maintain a profile, book appointments, view an approved schedule and receive reminders</w:t>
            </w:r>
          </w:p>
        </w:tc>
        <w:tc>
          <w:tcPr>
            <w:tcW w:w="34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Self-entered medical history, clinic and specialty filters, appointment booking, schedule and Telegram reminders</w:t>
            </w:r>
          </w:p>
        </w:tc>
      </w:tr>
      <w:tr w:rsidR="00352704" w:rsidRPr="00352704" w14:paraId="1CCDCF65" w14:textId="77777777" w:rsidTr="003670C3">
        <w:trPr>
          <w:cantSplit/>
        </w:trPr>
        <w:tc>
          <w:tcPr>
            <w:tcW w:w="2461"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Administrator</w:t>
            </w:r>
          </w:p>
        </w:tc>
        <w:tc>
          <w:tcPr>
            <w:tcW w:w="3077"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Monitor adoption and activity without accessing personal or clinical data</w:t>
            </w:r>
          </w:p>
        </w:tc>
        <w:tc>
          <w:tcPr>
            <w:tcW w:w="3488"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Read-only clinic counts, doctors by clinic, pseudonymous login and event journals; doctor account activation/deactivation</w:t>
            </w:r>
          </w:p>
        </w:tc>
      </w:tr>
    </w:tbl>
    <w:p w14:paraId="3175CC03" w14:textId="77777777" w:rsidR="00352704" w:rsidRPr="00352704" w:rsidRDefault="00352704" w:rsidP="00352704">
      <w:pPr>
        <w:spacing w:after="80"/>
      </w:pPr>
    </w:p>
    <w:p w14:paraId="0F205F0B" w14:textId="77777777" w:rsidR="00352704" w:rsidRPr="00352704" w:rsidRDefault="00352704" w:rsidP="00352704">
      <w:pPr>
        <w:spacing w:after="120" w:line="288" w:lineRule="auto"/>
        <w:jc w:val="both"/>
      </w:pPr>
      <w:r>
        <w:t>MedGuard is a decision-support web application with exactly three user roles: Doctor, Patient and Administrator. The doctor makes prescribing decisions and approves schedules. Patients see only their own data and approved regimen; administrators see operational counts and pseudonymous journals, never personal or clinical records. Benchmarking is conducted by the project team as an offline evaluation activity, not through a Researcher role or application screen.</w:t>
      </w:r>
    </w:p>
    <w:p w14:paraId="67EAD534"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1.4 Aim</w:t>
      </w:r>
    </w:p>
    <w:p w14:paraId="37020C2D" w14:textId="77777777" w:rsidR="00352704" w:rsidRPr="00352704" w:rsidRDefault="00352704" w:rsidP="00352704">
      <w:pPr>
        <w:spacing w:after="120" w:line="288" w:lineRule="auto"/>
        <w:jc w:val="both"/>
      </w:pPr>
      <w:r>
        <w:t>To develop and evaluate MedGuard, a role-based web system that allows patients to maintain medical histories and book clinic appointments, helps doctors assess proposed medication therapy for drug–drug interactions, allergies, drug–disease contraindications and duplicate therapy with evidence-linked explanations, and generates physician-approved intake schedules supported by Telegram reminders.</w:t>
      </w:r>
    </w:p>
    <w:p w14:paraId="6499DD7B"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1.5 Objectives</w:t>
      </w:r>
    </w:p>
    <w:p w14:paraId="7DD2AE4B" w14:textId="77777777" w:rsidR="00352704" w:rsidRPr="00352704" w:rsidRDefault="00352704" w:rsidP="00352704">
      <w:pPr>
        <w:pStyle w:val="a7"/>
        <w:numPr>
          <w:ilvl w:val="0"/>
          <w:numId w:val="1"/>
        </w:numPr>
        <w:spacing w:after="60" w:line="276" w:lineRule="auto"/>
        <w:contextualSpacing w:val="0"/>
      </w:pPr>
      <w:r>
        <w:t>Analyse existing medication-safety and adherence systems, clinical decision-support literature and drug-knowledge sources; define measurable requirements and use cases for three roles.</w:t>
      </w:r>
    </w:p>
    <w:p w14:paraId="167561B1" w14:textId="77777777" w:rsidR="00352704" w:rsidRPr="00352704" w:rsidRDefault="00352704" w:rsidP="00352704">
      <w:pPr>
        <w:pStyle w:val="a7"/>
        <w:numPr>
          <w:ilvl w:val="0"/>
          <w:numId w:val="1"/>
        </w:numPr>
        <w:spacing w:after="60" w:line="276" w:lineRule="auto"/>
        <w:contextualSpacing w:val="0"/>
      </w:pPr>
      <w:r>
        <w:t>Design the architecture and data model, generate a reproducible synthetic patient database using team scripts, and prepare licensed drug-reference data from RxNorm/RxNav, openFDA, DailyMed and DDInter 2.0.</w:t>
      </w:r>
    </w:p>
    <w:p w14:paraId="3031931A" w14:textId="77777777" w:rsidR="00352704" w:rsidRPr="00352704" w:rsidRDefault="00352704" w:rsidP="00352704">
      <w:pPr>
        <w:pStyle w:val="a7"/>
        <w:numPr>
          <w:ilvl w:val="0"/>
          <w:numId w:val="1"/>
        </w:numPr>
        <w:spacing w:after="60" w:line="276" w:lineRule="auto"/>
        <w:contextualSpacing w:val="0"/>
      </w:pPr>
      <w:r>
        <w:t>Build an offline-prepared, versioned medication-safety rule base for selected drug groups, linked to active ingredients and verifiable label passages.</w:t>
      </w:r>
    </w:p>
    <w:p w14:paraId="78E51114" w14:textId="77777777" w:rsidR="00352704" w:rsidRPr="00352704" w:rsidRDefault="00352704" w:rsidP="00352704">
      <w:pPr>
        <w:pStyle w:val="a7"/>
        <w:numPr>
          <w:ilvl w:val="0"/>
          <w:numId w:val="1"/>
        </w:numPr>
        <w:spacing w:after="60" w:line="276" w:lineRule="auto"/>
        <w:contextualSpacing w:val="0"/>
      </w:pPr>
      <w:r>
        <w:t>Implement extraction of conditions, allergies, medicines and observations from free-text clinical notes, subject to doctor confirmation.</w:t>
      </w:r>
    </w:p>
    <w:p w14:paraId="06CD14CB" w14:textId="77777777" w:rsidR="00352704" w:rsidRPr="00352704" w:rsidRDefault="00352704" w:rsidP="00352704">
      <w:pPr>
        <w:pStyle w:val="a7"/>
        <w:numPr>
          <w:ilvl w:val="0"/>
          <w:numId w:val="1"/>
        </w:numPr>
        <w:spacing w:after="60" w:line="276" w:lineRule="auto"/>
        <w:contextualSpacing w:val="0"/>
      </w:pPr>
      <w:r>
        <w:t>Implement a rule-based Drug Safety Engine covering interactions, allergy conflicts, drug–disease contraindications and duplicate therapy, with severity levels and auditability.</w:t>
      </w:r>
    </w:p>
    <w:p w14:paraId="04A37236" w14:textId="77777777" w:rsidR="00352704" w:rsidRPr="00352704" w:rsidRDefault="00352704" w:rsidP="00352704">
      <w:pPr>
        <w:pStyle w:val="a7"/>
        <w:numPr>
          <w:ilvl w:val="0"/>
          <w:numId w:val="1"/>
        </w:numPr>
        <w:spacing w:after="60" w:line="276" w:lineRule="auto"/>
        <w:contextualSpacing w:val="0"/>
      </w:pPr>
      <w:r>
        <w:t>Implement retrieval-supported alert explanations using a local language model, with explicit evidence checks and a rule-text fallback.</w:t>
      </w:r>
    </w:p>
    <w:p w14:paraId="0D613984" w14:textId="77777777" w:rsidR="00352704" w:rsidRPr="00352704" w:rsidRDefault="00352704" w:rsidP="00352704">
      <w:pPr>
        <w:pStyle w:val="a7"/>
        <w:numPr>
          <w:ilvl w:val="0"/>
          <w:numId w:val="1"/>
        </w:numPr>
        <w:spacing w:after="60" w:line="276" w:lineRule="auto"/>
        <w:contextualSpacing w:val="0"/>
      </w:pPr>
      <w:r>
        <w:t>Implement doctor-published availability slots, patient booking and cancellation, physician-approved intake schedules, Telegram reminders and adherence recording.</w:t>
      </w:r>
    </w:p>
    <w:p w14:paraId="65E843C2" w14:textId="77777777" w:rsidR="00352704" w:rsidRPr="00352704" w:rsidRDefault="00352704" w:rsidP="00352704">
      <w:pPr>
        <w:pStyle w:val="a7"/>
        <w:numPr>
          <w:ilvl w:val="0"/>
          <w:numId w:val="1"/>
        </w:numPr>
        <w:spacing w:after="60" w:line="276" w:lineRule="auto"/>
        <w:contextualSpacing w:val="0"/>
      </w:pPr>
      <w:r>
        <w:t>Build the Doctor Workspace, Patient Web Interface and read-limited Administrator Dashboard with role-based access, clinic isolation and pseudonymous audit journals.</w:t>
      </w:r>
    </w:p>
    <w:p w14:paraId="1A7C5C45" w14:textId="77777777" w:rsidR="00352704" w:rsidRPr="00352704" w:rsidRDefault="00352704" w:rsidP="00352704">
      <w:pPr>
        <w:pStyle w:val="a7"/>
        <w:numPr>
          <w:ilvl w:val="0"/>
          <w:numId w:val="1"/>
        </w:numPr>
        <w:spacing w:after="60" w:line="276" w:lineRule="auto"/>
        <w:contextualSpacing w:val="0"/>
      </w:pPr>
      <w:r>
        <w:t>Evaluate safety checks and extraction on a documented synthetic benchmark, compare rule-only, LLM-only, RAG-only and hybrid approaches where appropriate, and assess usability.</w:t>
      </w:r>
    </w:p>
    <w:p w14:paraId="2FEC8109"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1.6 Expected outcomes</w:t>
      </w:r>
    </w:p>
    <w:p w14:paraId="1F1EF211" w14:textId="77777777" w:rsidR="00352704" w:rsidRPr="00352704" w:rsidRDefault="00352704" w:rsidP="00352704">
      <w:pPr>
        <w:pStyle w:val="a7"/>
        <w:numPr>
          <w:ilvl w:val="0"/>
          <w:numId w:val="2"/>
        </w:numPr>
        <w:spacing w:after="60" w:line="276" w:lineRule="auto"/>
        <w:contextualSpacing w:val="0"/>
      </w:pPr>
      <w:r>
        <w:t>A Dockerised desktop web prototype with Doctor Workspace, Patient Web Interface and Administrator Dashboard, REST API and documentation.</w:t>
      </w:r>
    </w:p>
    <w:p w14:paraId="013927B5" w14:textId="77777777" w:rsidR="00352704" w:rsidRPr="00352704" w:rsidRDefault="00352704" w:rsidP="00352704">
      <w:pPr>
        <w:pStyle w:val="a7"/>
        <w:numPr>
          <w:ilvl w:val="0"/>
          <w:numId w:val="2"/>
        </w:numPr>
        <w:spacing w:after="60" w:line="276" w:lineRule="auto"/>
        <w:contextualSpacing w:val="0"/>
      </w:pPr>
      <w:r>
        <w:t>An offline-prepared, versioned knowledge base of interaction, contraindication, allergy and duplication rules, each linked to its evidence source.</w:t>
      </w:r>
    </w:p>
    <w:p w14:paraId="08B500B5" w14:textId="77777777" w:rsidR="00352704" w:rsidRPr="00352704" w:rsidRDefault="00352704" w:rsidP="00352704">
      <w:pPr>
        <w:pStyle w:val="a7"/>
        <w:numPr>
          <w:ilvl w:val="0"/>
          <w:numId w:val="2"/>
        </w:numPr>
        <w:spacing w:after="60" w:line="276" w:lineRule="auto"/>
        <w:contextualSpacing w:val="0"/>
      </w:pPr>
      <w:r>
        <w:t>Free-text extraction and medication-name normalisation modules with documented quality and mandatory physician confirmation.</w:t>
      </w:r>
    </w:p>
    <w:p w14:paraId="22E8CAD7" w14:textId="77777777" w:rsidR="00352704" w:rsidRPr="00352704" w:rsidRDefault="00352704" w:rsidP="00352704">
      <w:pPr>
        <w:pStyle w:val="a7"/>
        <w:numPr>
          <w:ilvl w:val="0"/>
          <w:numId w:val="2"/>
        </w:numPr>
        <w:spacing w:after="60" w:line="276" w:lineRule="auto"/>
        <w:contextualSpacing w:val="0"/>
      </w:pPr>
      <w:r>
        <w:t>Explainable, severity-labelled alert cards with source references, dates and versions; alerts determined by rules, not by the language model.</w:t>
      </w:r>
    </w:p>
    <w:p w14:paraId="57BA6A17" w14:textId="77777777" w:rsidR="00352704" w:rsidRPr="00352704" w:rsidRDefault="00352704" w:rsidP="00352704">
      <w:pPr>
        <w:pStyle w:val="a7"/>
        <w:numPr>
          <w:ilvl w:val="0"/>
          <w:numId w:val="2"/>
        </w:numPr>
        <w:spacing w:after="60" w:line="276" w:lineRule="auto"/>
        <w:contextualSpacing w:val="0"/>
      </w:pPr>
      <w:r>
        <w:t>An appointment booking flow, approved medication schedule, Telegram reminders and adherence indicator.</w:t>
      </w:r>
    </w:p>
    <w:p w14:paraId="2584DD98" w14:textId="77777777" w:rsidR="00352704" w:rsidRPr="00352704" w:rsidRDefault="00352704" w:rsidP="00352704">
      <w:pPr>
        <w:pStyle w:val="a7"/>
        <w:numPr>
          <w:ilvl w:val="0"/>
          <w:numId w:val="2"/>
        </w:numPr>
        <w:spacing w:after="60" w:line="276" w:lineRule="auto"/>
        <w:contextualSpacing w:val="0"/>
      </w:pPr>
      <w:r>
        <w:t>A reproducible synthetic-data benchmark and evaluation report with error analysis.</w:t>
      </w:r>
    </w:p>
    <w:p w14:paraId="7535DB4B" w14:textId="77777777" w:rsidR="00352704" w:rsidRPr="00352704" w:rsidRDefault="00352704" w:rsidP="00352704">
      <w:pPr>
        <w:pStyle w:val="a7"/>
        <w:numPr>
          <w:ilvl w:val="0"/>
          <w:numId w:val="2"/>
        </w:numPr>
        <w:spacing w:after="60" w:line="276" w:lineRule="auto"/>
        <w:contextualSpacing w:val="0"/>
      </w:pPr>
      <w:r>
        <w:t>Thesis, technical documentation, architecture and use-case diagrams, and demonstration using team-generated synthetic patient records.</w:t>
      </w:r>
    </w:p>
    <w:p w14:paraId="2E2ACC9A"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1.7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52704" w:rsidRPr="00352704" w14:paraId="08651C25" w14:textId="77777777" w:rsidTr="003670C3">
        <w:trPr>
          <w:tblHeader/>
        </w:trPr>
        <w:tc>
          <w:tcPr>
            <w:tcW w:w="451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3AF7E944" w14:textId="77777777" w:rsidR="00352704" w:rsidRPr="00352704" w:rsidRDefault="00352704" w:rsidP="003670C3">
            <w:pPr>
              <w:spacing w:after="20" w:line="252" w:lineRule="auto"/>
            </w:pPr>
            <w:r w:rsidRPr="00352704">
              <w:rPr>
                <w:b/>
                <w:bCs/>
                <w:sz w:val="19"/>
                <w:szCs w:val="19"/>
              </w:rPr>
              <w:t>In scope</w:t>
            </w:r>
          </w:p>
        </w:tc>
        <w:tc>
          <w:tcPr>
            <w:tcW w:w="4513" w:type="dxa"/>
            <w:tcBorders>
              <w:top w:val="single" w:sz="4" w:space="0" w:color="A6B4C4"/>
              <w:left w:val="single" w:sz="4" w:space="0" w:color="A6B4C4"/>
              <w:bottom w:val="single" w:sz="4" w:space="0" w:color="A6B4C4"/>
              <w:right w:val="single" w:sz="4" w:space="0" w:color="A6B4C4"/>
            </w:tcBorders>
            <w:shd w:val="clear" w:color="auto" w:fill="DCE6F1"/>
            <w:tcMar>
              <w:top w:w="50" w:type="dxa"/>
              <w:left w:w="90" w:type="dxa"/>
              <w:bottom w:w="50" w:type="dxa"/>
              <w:right w:w="90" w:type="dxa"/>
            </w:tcMar>
          </w:tcPr>
          <w:p w14:paraId="53BCADD1" w14:textId="77777777" w:rsidR="00352704" w:rsidRPr="00352704" w:rsidRDefault="00352704" w:rsidP="003670C3">
            <w:pPr>
              <w:spacing w:after="20" w:line="252" w:lineRule="auto"/>
            </w:pPr>
            <w:r w:rsidRPr="00352704">
              <w:rPr>
                <w:b/>
                <w:bCs/>
                <w:sz w:val="19"/>
                <w:szCs w:val="19"/>
              </w:rPr>
              <w:t>Out of scope</w:t>
            </w:r>
          </w:p>
        </w:tc>
      </w:tr>
      <w:tr w:rsidR="00352704" w:rsidRPr="00352704" w14:paraId="0E6D32B2" w14:textId="77777777" w:rsidTr="003670C3">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Synthetic patients generated by documented team scripts (fixed seed), plus manually designed test cases</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49B70CA7" w14:textId="77777777" w:rsidR="00352704" w:rsidRPr="00352704" w:rsidRDefault="00352704" w:rsidP="003670C3">
            <w:pPr>
              <w:spacing w:after="20" w:line="252" w:lineRule="auto"/>
            </w:pPr>
            <w:r w:rsidRPr="00352704">
              <w:rPr>
                <w:sz w:val="19"/>
                <w:szCs w:val="19"/>
              </w:rPr>
              <w:t>Real patient data; integration with a production hospital information system</w:t>
            </w:r>
          </w:p>
        </w:tc>
      </w:tr>
      <w:tr w:rsidR="00352704" w:rsidRPr="00352704" w14:paraId="3CADEF94" w14:textId="77777777" w:rsidTr="003670C3">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E3E89D8" w14:textId="77777777" w:rsidR="00352704" w:rsidRPr="00352704" w:rsidRDefault="00352704" w:rsidP="003670C3">
            <w:pPr>
              <w:spacing w:after="20" w:line="252" w:lineRule="auto"/>
            </w:pPr>
            <w:r w:rsidRPr="00352704">
              <w:rPr>
                <w:sz w:val="19"/>
                <w:szCs w:val="19"/>
              </w:rPr>
              <w:t>4 drug groups: oral anticoagulants, NSAIDs, antihypertensives (ACEi/ARB/K-sparing diuretics), common antibiotics; statins as interaction partner</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103AD945" w14:textId="77777777" w:rsidR="00352704" w:rsidRPr="00352704" w:rsidRDefault="00352704" w:rsidP="003670C3">
            <w:pPr>
              <w:spacing w:after="20" w:line="252" w:lineRule="auto"/>
            </w:pPr>
            <w:r w:rsidRPr="00352704">
              <w:rPr>
                <w:sz w:val="19"/>
                <w:szCs w:val="19"/>
              </w:rPr>
              <w:t>All drugs on the market; herbal products and supplements</w:t>
            </w:r>
          </w:p>
        </w:tc>
      </w:tr>
      <w:tr w:rsidR="00352704" w:rsidRPr="00352704" w14:paraId="61933CC8" w14:textId="77777777" w:rsidTr="003670C3">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77CCCD7D" w14:textId="77777777" w:rsidR="00352704" w:rsidRPr="00352704" w:rsidRDefault="00352704" w:rsidP="003670C3">
            <w:pPr>
              <w:spacing w:after="20" w:line="252" w:lineRule="auto"/>
            </w:pPr>
            <w:r w:rsidRPr="00352704">
              <w:rPr>
                <w:sz w:val="19"/>
                <w:szCs w:val="19"/>
              </w:rPr>
              <w:t>Checks: drug–drug, drug–allergy (incl. class cross-reactivity), drug–disease, duplicate therapy</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06F4349E" w14:textId="77777777" w:rsidR="00352704" w:rsidRPr="00352704" w:rsidRDefault="00352704" w:rsidP="003670C3">
            <w:pPr>
              <w:spacing w:after="20" w:line="252" w:lineRule="auto"/>
            </w:pPr>
            <w:r w:rsidRPr="00352704">
              <w:rPr>
                <w:sz w:val="19"/>
                <w:szCs w:val="19"/>
              </w:rPr>
              <w:t>Dose calculation, renal/hepatic dose adjustment, pharmacokinetic modelling, paediatrics, pregnancy</w:t>
            </w:r>
          </w:p>
        </w:tc>
      </w:tr>
      <w:tr w:rsidR="00352704" w:rsidRPr="00352704" w14:paraId="2C4ABE14" w14:textId="77777777" w:rsidTr="003670C3">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14:paraId="688FA503" w14:textId="77777777" w:rsidR="00352704" w:rsidRPr="00352704" w:rsidRDefault="00352704" w:rsidP="003670C3">
            <w:pPr>
              <w:spacing w:after="20" w:line="252" w:lineRule="auto"/>
            </w:pPr>
            <w:r w:rsidRPr="00352704">
              <w:rPr>
                <w:sz w:val="19"/>
                <w:szCs w:val="19"/>
              </w:rPr>
              <w:t>Schedule from physician-approved dose and frequency; reminders; adherence</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Autonomous prescribing or dose calculation; mobile applications and PWA</w:t>
            </w:r>
          </w:p>
        </w:tc>
      </w:tr>
      <w:tr w:rsidR="00352704" w:rsidRPr="00352704" w14:paraId="36C9B171" w14:textId="77777777" w:rsidTr="003670C3">
        <w:trPr>
          <w:cantSplit/>
        </w:trPr>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Russian-language desktop web interface; English interface for demonstration</w:t>
            </w:r>
          </w:p>
        </w:tc>
        <w:tc>
          <w:tcPr>
            <w:tcW w:w="4513" w:type="dxa"/>
            <w:tcBorders>
              <w:top w:val="single" w:sz="4" w:space="0" w:color="A6B4C4"/>
              <w:left w:val="single" w:sz="4" w:space="0" w:color="A6B4C4"/>
              <w:bottom w:val="single" w:sz="4" w:space="0" w:color="A6B4C4"/>
              <w:right w:val="single" w:sz="4" w:space="0" w:color="A6B4C4"/>
            </w:tcBorders>
            <w:tcMar>
              <w:top w:w="50" w:type="dxa"/>
              <w:left w:w="90" w:type="dxa"/>
              <w:bottom w:w="50" w:type="dxa"/>
              <w:right w:w="90" w:type="dxa"/>
            </w:tcMar>
          </w:tcPr>
          <w:p>
            <w:r>
              <w:t>Real patient data; production clinic integration; clinical deployment</w:t>
            </w:r>
          </w:p>
        </w:tc>
      </w:tr>
    </w:tbl>
    <w:p w14:paraId="72A90028" w14:textId="77777777" w:rsidR="00352704" w:rsidRPr="00352704" w:rsidRDefault="00352704" w:rsidP="00352704">
      <w:pPr>
        <w:spacing w:after="80"/>
      </w:pPr>
    </w:p>
    <w:p w14:paraId="58780301"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1.8 Positioning and novelty</w:t>
      </w:r>
    </w:p>
    <w:p w14:paraId="0F181C9A" w14:textId="77777777" w:rsidR="00352704" w:rsidRPr="00352704" w:rsidRDefault="00352704" w:rsidP="00352704">
      <w:pPr>
        <w:spacing w:after="120" w:line="288" w:lineRule="auto"/>
        <w:jc w:val="both"/>
      </w:pPr>
      <w:r>
        <w:t>MedGuard integrates a workflow that is often fragmented across separate tools: patient profile and self-reported history → clinic appointment booking → physician review and visit note → medication normalisation → rule-based safety checks → source-linked explanation → physician decision → approved intake schedule → Telegram reminders. The distinctive contribution is the combination of clinical context, traceable safety rules and patient follow-up in a single role-restricted web system. A separate offline evaluation compares rule-based and language-model-assisted approaches using reproducible synthetic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704" w:rsidRPr="00352704" w14:paraId="5079F0D4" w14:textId="77777777" w:rsidTr="003670C3">
        <w:tc>
          <w:tcPr>
            <w:tcW w:w="9026" w:type="dxa"/>
            <w:tcBorders>
              <w:top w:val="none" w:sz="0" w:space="0" w:color="FFFFFF"/>
              <w:left w:val="single" w:sz="24" w:space="0" w:color="1F4E79"/>
              <w:bottom w:val="none" w:sz="0" w:space="0" w:color="FFFFFF"/>
              <w:right w:val="none" w:sz="0" w:space="0" w:color="FFFFFF"/>
            </w:tcBorders>
            <w:shd w:val="clear" w:color="auto" w:fill="EEF3F8"/>
            <w:tcMar>
              <w:top w:w="100" w:type="dxa"/>
              <w:left w:w="160" w:type="dxa"/>
              <w:bottom w:w="100" w:type="dxa"/>
              <w:right w:w="160" w:type="dxa"/>
            </w:tcMar>
          </w:tcPr>
          <w:p>
            <w:r>
              <w:t>Why not “just ask an AI”? In MedGuard, versioned rules and verified drug evidence determine whether a warning appears. The locally deployed language model supports extraction and explanation but does not create, delete or modify alerts. The physician confirms extracted information and makes the final decision; the system retains source versions and an audit trail.</w:t>
            </w:r>
          </w:p>
        </w:tc>
      </w:tr>
    </w:tbl>
    <w:p w14:paraId="7118DE36" w14:textId="77777777" w:rsidR="00352704" w:rsidRPr="00352704" w:rsidRDefault="00352704" w:rsidP="00352704">
      <w:pPr>
        <w:spacing w:after="80"/>
      </w:pPr>
    </w:p>
    <w:p w14:paraId="6211BEB8" w14:textId="77777777" w:rsidR="00352704" w:rsidRPr="00352704" w:rsidRDefault="00352704" w:rsidP="00352704">
      <w:pPr>
        <w:pStyle w:val="2"/>
        <w:rPr>
          <w:rFonts w:ascii="Times New Roman" w:hAnsi="Times New Roman" w:cs="Times New Roman"/>
        </w:rPr>
      </w:pPr>
      <w:r w:rsidRPr="00352704">
        <w:rPr>
          <w:rFonts w:ascii="Times New Roman" w:hAnsi="Times New Roman" w:cs="Times New Roman"/>
        </w:rPr>
        <w:t>1.9 Engineering complexity</w:t>
      </w:r>
    </w:p>
    <w:p w14:paraId="5DCE717C" w14:textId="77777777" w:rsidR="00352704" w:rsidRPr="00352704" w:rsidRDefault="00352704" w:rsidP="00352704">
      <w:pPr>
        <w:pStyle w:val="a7"/>
        <w:numPr>
          <w:ilvl w:val="0"/>
          <w:numId w:val="2"/>
        </w:numPr>
        <w:spacing w:after="60" w:line="276" w:lineRule="auto"/>
        <w:contextualSpacing w:val="0"/>
      </w:pPr>
      <w:r>
        <w:t>Integration of drug terminology and reference sources (RxNorm/RxNav, openFDA, DailyMed and DDInter 2.0), with offline preparation of versioned evidence and rules.</w:t>
      </w:r>
    </w:p>
    <w:p w14:paraId="53E47750" w14:textId="77777777" w:rsidR="00352704" w:rsidRPr="00352704" w:rsidRDefault="00352704" w:rsidP="00352704">
      <w:pPr>
        <w:pStyle w:val="a7"/>
        <w:numPr>
          <w:ilvl w:val="0"/>
          <w:numId w:val="2"/>
        </w:numPr>
        <w:spacing w:after="60" w:line="276" w:lineRule="auto"/>
        <w:contextualSpacing w:val="0"/>
      </w:pPr>
      <w:r>
        <w:t>Design of clinic-isolated patient, doctor, slot and appointment models; source-labelled medical history; and a deterministic, auditable safety engine.</w:t>
      </w:r>
    </w:p>
    <w:p w14:paraId="7EC22D06" w14:textId="77777777" w:rsidR="00352704" w:rsidRPr="00352704" w:rsidRDefault="00352704" w:rsidP="00352704">
      <w:pPr>
        <w:pStyle w:val="a7"/>
        <w:numPr>
          <w:ilvl w:val="0"/>
          <w:numId w:val="2"/>
        </w:numPr>
        <w:spacing w:after="60" w:line="276" w:lineRule="auto"/>
        <w:contextualSpacing w:val="0"/>
      </w:pPr>
      <w:r>
        <w:t>Free-text information extraction, physician confirmation, local language-model inference and retrieval-grounded explanations with evidence validation.</w:t>
      </w:r>
    </w:p>
    <w:p w14:paraId="7A462DC5" w14:textId="77777777" w:rsidR="00352704" w:rsidRPr="00352704" w:rsidRDefault="00352704" w:rsidP="00352704">
      <w:pPr>
        <w:pStyle w:val="a7"/>
        <w:numPr>
          <w:ilvl w:val="0"/>
          <w:numId w:val="2"/>
        </w:numPr>
        <w:spacing w:after="60" w:line="276" w:lineRule="auto"/>
        <w:contextualSpacing w:val="0"/>
      </w:pPr>
      <w:r>
        <w:t>Conflict-free appointment booking, constraint-based approved schedule generation and asynchronous Telegram reminders with retries.</w:t>
      </w:r>
    </w:p>
    <w:p w14:paraId="7156E2AA" w14:textId="77777777" w:rsidR="00352704" w:rsidRPr="00352704" w:rsidRDefault="00352704" w:rsidP="00352704">
      <w:pPr>
        <w:pStyle w:val="a7"/>
        <w:numPr>
          <w:ilvl w:val="0"/>
          <w:numId w:val="2"/>
        </w:numPr>
        <w:spacing w:after="60" w:line="276" w:lineRule="auto"/>
        <w:contextualSpacing w:val="0"/>
      </w:pPr>
      <w:r>
        <w:t>Security and privacy: three-role server-side access control, pseudonymous append-only logs, synthetic demonstration data and local processing of clinical text.</w:t>
      </w:r>
    </w:p>
    <w:p w14:paraId="2D427697" w14:textId="77777777" w:rsidR="00352704" w:rsidRPr="00352704" w:rsidRDefault="00352704" w:rsidP="00352704">
      <w:pPr>
        <w:pStyle w:val="a7"/>
        <w:numPr>
          <w:ilvl w:val="0"/>
          <w:numId w:val="2"/>
        </w:numPr>
        <w:spacing w:after="60" w:line="276" w:lineRule="auto"/>
        <w:contextualSpacing w:val="0"/>
      </w:pPr>
      <w:r>
        <w:t>Reproducible synthetic-data generation, test automation, benchmark comparisons and usability evaluation.</w:t>
      </w:r>
    </w:p>
    <w:p w14:paraId="22107349" w14:textId="77777777" w:rsidR="004D5CF3" w:rsidRPr="00352704" w:rsidRDefault="004D5CF3"/>
    <w:sectPr w:rsidR="004D5CF3" w:rsidRPr="00352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255525"/>
    <w:multiLevelType w:val="hybridMultilevel"/>
    <w:tmpl w:val="78FA71F6"/>
    <w:lvl w:ilvl="0" w:tplc="4874E4B4">
      <w:start w:val="1"/>
      <w:numFmt w:val="decimal"/>
      <w:lvlText w:val="%1."/>
      <w:lvlJc w:val="left"/>
      <w:pPr>
        <w:ind w:left="567" w:hanging="340"/>
      </w:pPr>
    </w:lvl>
    <w:lvl w:ilvl="1" w:tplc="6EC86648">
      <w:numFmt w:val="decimal"/>
      <w:lvlText w:val=""/>
      <w:lvlJc w:val="left"/>
    </w:lvl>
    <w:lvl w:ilvl="2" w:tplc="5E762892">
      <w:numFmt w:val="decimal"/>
      <w:lvlText w:val=""/>
      <w:lvlJc w:val="left"/>
    </w:lvl>
    <w:lvl w:ilvl="3" w:tplc="EC2856F8">
      <w:numFmt w:val="decimal"/>
      <w:lvlText w:val=""/>
      <w:lvlJc w:val="left"/>
    </w:lvl>
    <w:lvl w:ilvl="4" w:tplc="03C28724">
      <w:numFmt w:val="decimal"/>
      <w:lvlText w:val=""/>
      <w:lvlJc w:val="left"/>
    </w:lvl>
    <w:lvl w:ilvl="5" w:tplc="08AA9E28">
      <w:numFmt w:val="decimal"/>
      <w:lvlText w:val=""/>
      <w:lvlJc w:val="left"/>
    </w:lvl>
    <w:lvl w:ilvl="6" w:tplc="E0C0C5F6">
      <w:numFmt w:val="decimal"/>
      <w:lvlText w:val=""/>
      <w:lvlJc w:val="left"/>
    </w:lvl>
    <w:lvl w:ilvl="7" w:tplc="1AD4A548">
      <w:numFmt w:val="decimal"/>
      <w:lvlText w:val=""/>
      <w:lvlJc w:val="left"/>
    </w:lvl>
    <w:lvl w:ilvl="8" w:tplc="52B6756A">
      <w:numFmt w:val="decimal"/>
      <w:lvlText w:val=""/>
      <w:lvlJc w:val="left"/>
    </w:lvl>
  </w:abstractNum>
  <w:abstractNum w:abstractNumId="1" w15:restartNumberingAfterBreak="0">
    <w:nsid w:val="68375865"/>
    <w:multiLevelType w:val="hybridMultilevel"/>
    <w:tmpl w:val="D6700D5C"/>
    <w:lvl w:ilvl="0" w:tplc="D91495A8">
      <w:start w:val="1"/>
      <w:numFmt w:val="bullet"/>
      <w:lvlText w:val="•"/>
      <w:lvlJc w:val="left"/>
      <w:pPr>
        <w:ind w:left="567" w:hanging="283"/>
      </w:pPr>
    </w:lvl>
    <w:lvl w:ilvl="1" w:tplc="F7BC7312">
      <w:start w:val="1"/>
      <w:numFmt w:val="bullet"/>
      <w:lvlText w:val="–"/>
      <w:lvlJc w:val="left"/>
      <w:pPr>
        <w:ind w:left="1134" w:hanging="283"/>
      </w:pPr>
    </w:lvl>
    <w:lvl w:ilvl="2" w:tplc="068CAD10">
      <w:numFmt w:val="decimal"/>
      <w:lvlText w:val=""/>
      <w:lvlJc w:val="left"/>
    </w:lvl>
    <w:lvl w:ilvl="3" w:tplc="F2426EF0">
      <w:numFmt w:val="decimal"/>
      <w:lvlText w:val=""/>
      <w:lvlJc w:val="left"/>
    </w:lvl>
    <w:lvl w:ilvl="4" w:tplc="6AA22C8A">
      <w:numFmt w:val="decimal"/>
      <w:lvlText w:val=""/>
      <w:lvlJc w:val="left"/>
    </w:lvl>
    <w:lvl w:ilvl="5" w:tplc="30A45FC2">
      <w:numFmt w:val="decimal"/>
      <w:lvlText w:val=""/>
      <w:lvlJc w:val="left"/>
    </w:lvl>
    <w:lvl w:ilvl="6" w:tplc="09E8590C">
      <w:numFmt w:val="decimal"/>
      <w:lvlText w:val=""/>
      <w:lvlJc w:val="left"/>
    </w:lvl>
    <w:lvl w:ilvl="7" w:tplc="9470FA22">
      <w:numFmt w:val="decimal"/>
      <w:lvlText w:val=""/>
      <w:lvlJc w:val="left"/>
    </w:lvl>
    <w:lvl w:ilvl="8" w:tplc="918E8A04">
      <w:numFmt w:val="decimal"/>
      <w:lvlText w:val=""/>
      <w:lvlJc w:val="left"/>
    </w:lvl>
  </w:abstractNum>
  <w:num w:numId="1" w16cid:durableId="35083616">
    <w:abstractNumId w:val="0"/>
    <w:lvlOverride w:ilvl="0">
      <w:startOverride w:val="1"/>
    </w:lvlOverride>
  </w:num>
  <w:num w:numId="2" w16cid:durableId="1358894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04"/>
    <w:rsid w:val="00352704"/>
    <w:rsid w:val="004A4F92"/>
    <w:rsid w:val="004D5CF3"/>
    <w:rsid w:val="00550CC5"/>
    <w:rsid w:val="0068304A"/>
    <w:rsid w:val="00C81D36"/>
    <w:rsid w:val="00CA7FA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29030686"/>
  <w15:chartTrackingRefBased/>
  <w15:docId w15:val="{9755DBF6-0E3E-6E48-91A5-B60EF1CC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2704"/>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52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52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527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27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27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270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270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270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270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5270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5270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5270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5270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5270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5270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2704"/>
    <w:rPr>
      <w:rFonts w:eastAsiaTheme="majorEastAsia" w:cstheme="majorBidi"/>
      <w:color w:val="595959" w:themeColor="text1" w:themeTint="A6"/>
    </w:rPr>
  </w:style>
  <w:style w:type="character" w:customStyle="1" w:styleId="80">
    <w:name w:val="Заголовок 8 Знак"/>
    <w:basedOn w:val="a0"/>
    <w:link w:val="8"/>
    <w:uiPriority w:val="9"/>
    <w:semiHidden/>
    <w:rsid w:val="0035270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2704"/>
    <w:rPr>
      <w:rFonts w:eastAsiaTheme="majorEastAsia" w:cstheme="majorBidi"/>
      <w:color w:val="272727" w:themeColor="text1" w:themeTint="D8"/>
    </w:rPr>
  </w:style>
  <w:style w:type="paragraph" w:styleId="a3">
    <w:name w:val="Title"/>
    <w:basedOn w:val="a"/>
    <w:next w:val="a"/>
    <w:link w:val="a4"/>
    <w:uiPriority w:val="10"/>
    <w:qFormat/>
    <w:rsid w:val="0035270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2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704"/>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27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2704"/>
    <w:pPr>
      <w:spacing w:before="160" w:after="160"/>
      <w:jc w:val="center"/>
    </w:pPr>
    <w:rPr>
      <w:i/>
      <w:iCs/>
      <w:color w:val="404040" w:themeColor="text1" w:themeTint="BF"/>
    </w:rPr>
  </w:style>
  <w:style w:type="character" w:customStyle="1" w:styleId="22">
    <w:name w:val="Цитата 2 Знак"/>
    <w:basedOn w:val="a0"/>
    <w:link w:val="21"/>
    <w:uiPriority w:val="29"/>
    <w:rsid w:val="00352704"/>
    <w:rPr>
      <w:i/>
      <w:iCs/>
      <w:color w:val="404040" w:themeColor="text1" w:themeTint="BF"/>
    </w:rPr>
  </w:style>
  <w:style w:type="paragraph" w:styleId="a7">
    <w:name w:val="List Paragraph"/>
    <w:basedOn w:val="a"/>
    <w:qFormat/>
    <w:rsid w:val="00352704"/>
    <w:pPr>
      <w:ind w:left="720"/>
      <w:contextualSpacing/>
    </w:pPr>
  </w:style>
  <w:style w:type="character" w:styleId="a8">
    <w:name w:val="Intense Emphasis"/>
    <w:basedOn w:val="a0"/>
    <w:uiPriority w:val="21"/>
    <w:qFormat/>
    <w:rsid w:val="00352704"/>
    <w:rPr>
      <w:i/>
      <w:iCs/>
      <w:color w:val="0F4761" w:themeColor="accent1" w:themeShade="BF"/>
    </w:rPr>
  </w:style>
  <w:style w:type="paragraph" w:styleId="a9">
    <w:name w:val="Intense Quote"/>
    <w:basedOn w:val="a"/>
    <w:next w:val="a"/>
    <w:link w:val="aa"/>
    <w:uiPriority w:val="30"/>
    <w:qFormat/>
    <w:rsid w:val="00352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52704"/>
    <w:rPr>
      <w:i/>
      <w:iCs/>
      <w:color w:val="0F4761" w:themeColor="accent1" w:themeShade="BF"/>
    </w:rPr>
  </w:style>
  <w:style w:type="character" w:styleId="ab">
    <w:name w:val="Intense Reference"/>
    <w:basedOn w:val="a0"/>
    <w:uiPriority w:val="32"/>
    <w:qFormat/>
    <w:rsid w:val="00352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1336</Words>
  <Characters>7620</Characters>
  <Application>Microsoft Office Word</Application>
  <DocSecurity>0</DocSecurity>
  <Lines>63</Lines>
  <Paragraphs>17</Paragraphs>
  <ScaleCrop>false</ScaleCrop>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Nuray Nuraly</dc:creator>
  <cp:keywords/>
  <dc:description/>
  <cp:lastModifiedBy>Nuray Nuraly</cp:lastModifiedBy>
  <cp:revision>1</cp:revision>
  <dcterms:created xsi:type="dcterms:W3CDTF">2026-10-23T10:22:00Z</dcterms:created>
  <dcterms:modified xsi:type="dcterms:W3CDTF">2026-10-23T10:28:00Z</dcterms:modified>
</cp:coreProperties>
</file>