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BD017" w14:textId="77777777" w:rsidR="006F72AD" w:rsidRPr="006F72AD" w:rsidRDefault="006F72AD" w:rsidP="00BB0F08">
      <w:pPr>
        <w:jc w:val="center"/>
        <w:rPr>
          <w:b/>
          <w:bCs/>
          <w:sz w:val="36"/>
          <w:szCs w:val="36"/>
        </w:rPr>
      </w:pPr>
      <w:r w:rsidRPr="006F72AD">
        <w:rPr>
          <w:b/>
          <w:bCs/>
          <w:sz w:val="36"/>
          <w:szCs w:val="36"/>
        </w:rPr>
        <w:t>Especificação Suplementar</w:t>
      </w:r>
    </w:p>
    <w:p w14:paraId="7B5AB0CF" w14:textId="77777777" w:rsidR="006F72AD" w:rsidRDefault="006F72AD" w:rsidP="006F72AD">
      <w:pPr>
        <w:jc w:val="both"/>
      </w:pPr>
    </w:p>
    <w:p w14:paraId="613DE6B7" w14:textId="19239DF5" w:rsidR="006F72AD" w:rsidRPr="006F72AD" w:rsidRDefault="006F72AD" w:rsidP="006F72AD">
      <w:pPr>
        <w:jc w:val="both"/>
        <w:rPr>
          <w:b/>
          <w:bCs/>
          <w:sz w:val="28"/>
          <w:szCs w:val="28"/>
        </w:rPr>
      </w:pPr>
      <w:r w:rsidRPr="006F72AD">
        <w:rPr>
          <w:b/>
          <w:bCs/>
          <w:sz w:val="28"/>
          <w:szCs w:val="28"/>
        </w:rPr>
        <w:t>Histórico de Revisões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45"/>
        <w:gridCol w:w="1350"/>
        <w:gridCol w:w="4076"/>
        <w:gridCol w:w="2245"/>
      </w:tblGrid>
      <w:tr w:rsidR="006F72AD" w14:paraId="1CD157FA" w14:textId="77777777" w:rsidTr="006F72AD">
        <w:tc>
          <w:tcPr>
            <w:tcW w:w="1345" w:type="dxa"/>
          </w:tcPr>
          <w:p w14:paraId="1FE7C677" w14:textId="1CBC9E51" w:rsidR="006F72AD" w:rsidRDefault="006F72AD" w:rsidP="00570F55">
            <w:pPr>
              <w:jc w:val="center"/>
              <w:rPr>
                <w:b/>
                <w:bCs/>
              </w:rPr>
            </w:pPr>
            <w:r>
              <w:t>Versão</w:t>
            </w:r>
          </w:p>
        </w:tc>
        <w:tc>
          <w:tcPr>
            <w:tcW w:w="1350" w:type="dxa"/>
          </w:tcPr>
          <w:p w14:paraId="19B577C2" w14:textId="5406518E" w:rsidR="006F72AD" w:rsidRPr="006F72AD" w:rsidRDefault="006F72AD" w:rsidP="00570F55">
            <w:pPr>
              <w:jc w:val="center"/>
            </w:pPr>
            <w:r>
              <w:t>Data</w:t>
            </w:r>
          </w:p>
        </w:tc>
        <w:tc>
          <w:tcPr>
            <w:tcW w:w="4076" w:type="dxa"/>
          </w:tcPr>
          <w:p w14:paraId="77092CDE" w14:textId="77777777" w:rsidR="006F72AD" w:rsidRDefault="006F72AD" w:rsidP="00570F55">
            <w:pPr>
              <w:jc w:val="center"/>
            </w:pPr>
            <w:r>
              <w:t>Descrição</w:t>
            </w:r>
          </w:p>
          <w:p w14:paraId="61C00D9D" w14:textId="77777777" w:rsidR="006F72AD" w:rsidRDefault="006F72AD" w:rsidP="00570F55">
            <w:pPr>
              <w:jc w:val="center"/>
              <w:rPr>
                <w:b/>
                <w:bCs/>
              </w:rPr>
            </w:pPr>
          </w:p>
        </w:tc>
        <w:tc>
          <w:tcPr>
            <w:tcW w:w="2245" w:type="dxa"/>
          </w:tcPr>
          <w:p w14:paraId="4A44A990" w14:textId="77777777" w:rsidR="006F72AD" w:rsidRDefault="006F72AD" w:rsidP="00570F55">
            <w:pPr>
              <w:jc w:val="center"/>
            </w:pPr>
            <w:r>
              <w:t>Autor</w:t>
            </w:r>
          </w:p>
          <w:p w14:paraId="1FD72C75" w14:textId="77777777" w:rsidR="006F72AD" w:rsidRDefault="006F72AD" w:rsidP="00570F55">
            <w:pPr>
              <w:jc w:val="center"/>
              <w:rPr>
                <w:b/>
                <w:bCs/>
              </w:rPr>
            </w:pPr>
          </w:p>
        </w:tc>
      </w:tr>
      <w:tr w:rsidR="00570F55" w14:paraId="3E79A71F" w14:textId="77777777" w:rsidTr="00570F55">
        <w:trPr>
          <w:trHeight w:val="822"/>
        </w:trPr>
        <w:tc>
          <w:tcPr>
            <w:tcW w:w="1345" w:type="dxa"/>
          </w:tcPr>
          <w:p w14:paraId="659BF2BC" w14:textId="2805FF2E" w:rsidR="00570F55" w:rsidRDefault="00570F55" w:rsidP="00570F55">
            <w:pPr>
              <w:jc w:val="center"/>
            </w:pPr>
            <w:r>
              <w:t>Versão TG3</w:t>
            </w:r>
          </w:p>
        </w:tc>
        <w:tc>
          <w:tcPr>
            <w:tcW w:w="1350" w:type="dxa"/>
          </w:tcPr>
          <w:p w14:paraId="2ABBF130" w14:textId="3E7A4F90" w:rsidR="00570F55" w:rsidRDefault="00570F55" w:rsidP="00570F55">
            <w:pPr>
              <w:jc w:val="center"/>
            </w:pPr>
            <w:r>
              <w:t>27/09/2025</w:t>
            </w:r>
          </w:p>
        </w:tc>
        <w:tc>
          <w:tcPr>
            <w:tcW w:w="4076" w:type="dxa"/>
          </w:tcPr>
          <w:p w14:paraId="07207E94" w14:textId="3F1B920E" w:rsidR="00570F55" w:rsidRDefault="00570F55" w:rsidP="00570F55">
            <w:pPr>
              <w:jc w:val="center"/>
            </w:pPr>
            <w:r w:rsidRPr="00570F55">
              <w:t>Atualização conforme levantamento e especificação TG3.</w:t>
            </w:r>
          </w:p>
        </w:tc>
        <w:tc>
          <w:tcPr>
            <w:tcW w:w="2245" w:type="dxa"/>
          </w:tcPr>
          <w:p w14:paraId="04A4B9D4" w14:textId="006C42EF" w:rsidR="00570F55" w:rsidRDefault="00570F55" w:rsidP="00570F55">
            <w:pPr>
              <w:jc w:val="center"/>
            </w:pPr>
            <w:r>
              <w:t>Isaac</w:t>
            </w:r>
          </w:p>
        </w:tc>
      </w:tr>
    </w:tbl>
    <w:p w14:paraId="7B627C5D" w14:textId="77777777" w:rsidR="006F72AD" w:rsidRDefault="006F72AD" w:rsidP="006F72AD">
      <w:pPr>
        <w:jc w:val="both"/>
      </w:pPr>
    </w:p>
    <w:p w14:paraId="0C49FEC3" w14:textId="77777777" w:rsidR="006F72AD" w:rsidRPr="006F72AD" w:rsidRDefault="006F72AD" w:rsidP="006F72AD">
      <w:pPr>
        <w:jc w:val="both"/>
        <w:rPr>
          <w:b/>
          <w:bCs/>
          <w:sz w:val="28"/>
          <w:szCs w:val="28"/>
        </w:rPr>
      </w:pPr>
      <w:r w:rsidRPr="006F72AD">
        <w:rPr>
          <w:b/>
          <w:bCs/>
          <w:sz w:val="28"/>
          <w:szCs w:val="28"/>
        </w:rPr>
        <w:t>Introdução</w:t>
      </w:r>
    </w:p>
    <w:p w14:paraId="72757B62" w14:textId="77777777" w:rsidR="008B1060" w:rsidRPr="008B1060" w:rsidRDefault="008B1060" w:rsidP="008B1060">
      <w:pPr>
        <w:jc w:val="both"/>
      </w:pPr>
      <w:r w:rsidRPr="008B1060">
        <w:t>O levantamento de requisitos foi realizado inicialmente de forma individual por cada membro do grupo e, em seguida, consolidado em reunião colaborativa, na qual os requisitos foram discutidos, refinados e priorizados. Este documento reúne todos os requisitos do sistema de Loja Virtual, incluindo aqueles não contemplados nos casos de uso, servindo como base para o desenvolvimento e a validação do sistema.</w:t>
      </w:r>
    </w:p>
    <w:p w14:paraId="46CFE6D7" w14:textId="4E6139C8" w:rsidR="00522D65" w:rsidRPr="00522D65" w:rsidRDefault="00522D65" w:rsidP="00522D6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</w:t>
      </w:r>
      <w:r w:rsidR="002C2486">
        <w:rPr>
          <w:b/>
          <w:bCs/>
          <w:sz w:val="28"/>
          <w:szCs w:val="28"/>
        </w:rPr>
        <w:t>uncional</w:t>
      </w:r>
    </w:p>
    <w:p w14:paraId="1E1FF171" w14:textId="77777777" w:rsidR="00570F55" w:rsidRPr="00570F55" w:rsidRDefault="00570F55" w:rsidP="00570F55">
      <w:pPr>
        <w:jc w:val="both"/>
        <w:rPr>
          <w:b/>
          <w:bCs/>
        </w:rPr>
      </w:pPr>
      <w:r w:rsidRPr="00570F55">
        <w:rPr>
          <w:b/>
          <w:bCs/>
        </w:rPr>
        <w:t>Cliente</w:t>
      </w:r>
    </w:p>
    <w:p w14:paraId="4A7E2E67" w14:textId="77777777" w:rsidR="00570F55" w:rsidRPr="00570F55" w:rsidRDefault="00570F55" w:rsidP="00570F55">
      <w:pPr>
        <w:numPr>
          <w:ilvl w:val="0"/>
          <w:numId w:val="3"/>
        </w:numPr>
        <w:jc w:val="both"/>
      </w:pPr>
      <w:r w:rsidRPr="00570F55">
        <w:rPr>
          <w:b/>
          <w:bCs/>
        </w:rPr>
        <w:t>RF01</w:t>
      </w:r>
      <w:r w:rsidRPr="00570F55">
        <w:t xml:space="preserve"> – Cadastro de cliente com nome, e-mail, senha, CPF e endereço.</w:t>
      </w:r>
    </w:p>
    <w:p w14:paraId="65C701A7" w14:textId="77777777" w:rsidR="00570F55" w:rsidRPr="00570F55" w:rsidRDefault="00570F55" w:rsidP="00570F55">
      <w:pPr>
        <w:numPr>
          <w:ilvl w:val="0"/>
          <w:numId w:val="3"/>
        </w:numPr>
        <w:jc w:val="both"/>
      </w:pPr>
      <w:r w:rsidRPr="00570F55">
        <w:rPr>
          <w:b/>
          <w:bCs/>
        </w:rPr>
        <w:t>RF02</w:t>
      </w:r>
      <w:r w:rsidRPr="00570F55">
        <w:t xml:space="preserve"> – Autenticação com e-mail e senha; recuperação de senha.</w:t>
      </w:r>
    </w:p>
    <w:p w14:paraId="1E975483" w14:textId="77777777" w:rsidR="00570F55" w:rsidRPr="00570F55" w:rsidRDefault="00570F55" w:rsidP="00570F55">
      <w:pPr>
        <w:numPr>
          <w:ilvl w:val="0"/>
          <w:numId w:val="3"/>
        </w:numPr>
        <w:jc w:val="both"/>
      </w:pPr>
      <w:r w:rsidRPr="00570F55">
        <w:rPr>
          <w:b/>
          <w:bCs/>
        </w:rPr>
        <w:t>RF03</w:t>
      </w:r>
      <w:r w:rsidRPr="00570F55">
        <w:t xml:space="preserve"> – Navegação por catálogo com filtros por categoria, cor e tamanho.</w:t>
      </w:r>
    </w:p>
    <w:p w14:paraId="2E91EE32" w14:textId="77777777" w:rsidR="00570F55" w:rsidRPr="00570F55" w:rsidRDefault="00570F55" w:rsidP="00570F55">
      <w:pPr>
        <w:numPr>
          <w:ilvl w:val="0"/>
          <w:numId w:val="3"/>
        </w:numPr>
        <w:jc w:val="both"/>
      </w:pPr>
      <w:r w:rsidRPr="00570F55">
        <w:rPr>
          <w:b/>
          <w:bCs/>
        </w:rPr>
        <w:t>RF04</w:t>
      </w:r>
      <w:r w:rsidRPr="00570F55">
        <w:t xml:space="preserve"> – Visualização de detalhes do produto e seleção de variações.</w:t>
      </w:r>
    </w:p>
    <w:p w14:paraId="2F6BCE61" w14:textId="77777777" w:rsidR="00570F55" w:rsidRPr="00570F55" w:rsidRDefault="00570F55" w:rsidP="00570F55">
      <w:pPr>
        <w:numPr>
          <w:ilvl w:val="0"/>
          <w:numId w:val="3"/>
        </w:numPr>
        <w:jc w:val="both"/>
      </w:pPr>
      <w:r w:rsidRPr="00570F55">
        <w:rPr>
          <w:b/>
          <w:bCs/>
        </w:rPr>
        <w:t>RF05</w:t>
      </w:r>
      <w:r w:rsidRPr="00570F55">
        <w:t xml:space="preserve"> – Adição de produtos ao carrinho.</w:t>
      </w:r>
    </w:p>
    <w:p w14:paraId="55D92D63" w14:textId="77777777" w:rsidR="00570F55" w:rsidRPr="00570F55" w:rsidRDefault="00570F55" w:rsidP="00570F55">
      <w:pPr>
        <w:numPr>
          <w:ilvl w:val="0"/>
          <w:numId w:val="3"/>
        </w:numPr>
        <w:jc w:val="both"/>
      </w:pPr>
      <w:r w:rsidRPr="00570F55">
        <w:rPr>
          <w:b/>
          <w:bCs/>
        </w:rPr>
        <w:t>RF06</w:t>
      </w:r>
      <w:r w:rsidRPr="00570F55">
        <w:t xml:space="preserve"> – Finalização da compra com confirmação de endereço, frete e pagamento.</w:t>
      </w:r>
    </w:p>
    <w:p w14:paraId="07AF1A1E" w14:textId="77777777" w:rsidR="00570F55" w:rsidRPr="00570F55" w:rsidRDefault="00570F55" w:rsidP="00570F55">
      <w:pPr>
        <w:numPr>
          <w:ilvl w:val="0"/>
          <w:numId w:val="3"/>
        </w:numPr>
        <w:jc w:val="both"/>
      </w:pPr>
      <w:r w:rsidRPr="00570F55">
        <w:rPr>
          <w:b/>
          <w:bCs/>
        </w:rPr>
        <w:t>RF07</w:t>
      </w:r>
      <w:r w:rsidRPr="00570F55">
        <w:t xml:space="preserve"> – Aplicação de cupons de desconto válidos.</w:t>
      </w:r>
    </w:p>
    <w:p w14:paraId="63899AA2" w14:textId="77777777" w:rsidR="00570F55" w:rsidRPr="00570F55" w:rsidRDefault="00570F55" w:rsidP="00570F55">
      <w:pPr>
        <w:jc w:val="both"/>
        <w:rPr>
          <w:b/>
          <w:bCs/>
        </w:rPr>
      </w:pPr>
      <w:r w:rsidRPr="00570F55">
        <w:rPr>
          <w:b/>
          <w:bCs/>
        </w:rPr>
        <w:t>Funcionário</w:t>
      </w:r>
    </w:p>
    <w:p w14:paraId="30FE195C" w14:textId="77777777" w:rsidR="00570F55" w:rsidRPr="00570F55" w:rsidRDefault="00570F55" w:rsidP="00570F55">
      <w:pPr>
        <w:numPr>
          <w:ilvl w:val="0"/>
          <w:numId w:val="4"/>
        </w:numPr>
        <w:jc w:val="both"/>
      </w:pPr>
      <w:r w:rsidRPr="00570F55">
        <w:rPr>
          <w:b/>
          <w:bCs/>
        </w:rPr>
        <w:t>RF08</w:t>
      </w:r>
      <w:r w:rsidRPr="00570F55">
        <w:t xml:space="preserve"> – Cadastro de produtos com variações e estoque.</w:t>
      </w:r>
    </w:p>
    <w:p w14:paraId="1F1FB677" w14:textId="77777777" w:rsidR="00570F55" w:rsidRPr="00570F55" w:rsidRDefault="00570F55" w:rsidP="00570F55">
      <w:pPr>
        <w:numPr>
          <w:ilvl w:val="0"/>
          <w:numId w:val="4"/>
        </w:numPr>
        <w:jc w:val="both"/>
      </w:pPr>
      <w:r w:rsidRPr="00570F55">
        <w:rPr>
          <w:b/>
          <w:bCs/>
        </w:rPr>
        <w:t>RF09</w:t>
      </w:r>
      <w:r w:rsidRPr="00570F55">
        <w:t xml:space="preserve"> – Gerenciamento de pedidos e alteração de status.</w:t>
      </w:r>
    </w:p>
    <w:p w14:paraId="1EA7B71E" w14:textId="77777777" w:rsidR="00570F55" w:rsidRPr="00570F55" w:rsidRDefault="00570F55" w:rsidP="00570F55">
      <w:pPr>
        <w:numPr>
          <w:ilvl w:val="0"/>
          <w:numId w:val="4"/>
        </w:numPr>
        <w:jc w:val="both"/>
      </w:pPr>
      <w:r w:rsidRPr="00570F55">
        <w:rPr>
          <w:b/>
          <w:bCs/>
        </w:rPr>
        <w:t>RF10</w:t>
      </w:r>
      <w:r w:rsidRPr="00570F55">
        <w:t xml:space="preserve"> – Inclusão de código de rastreamento.</w:t>
      </w:r>
    </w:p>
    <w:p w14:paraId="2328C31B" w14:textId="77777777" w:rsidR="00570F55" w:rsidRPr="00570F55" w:rsidRDefault="00570F55" w:rsidP="00570F55">
      <w:pPr>
        <w:jc w:val="both"/>
        <w:rPr>
          <w:b/>
          <w:bCs/>
        </w:rPr>
      </w:pPr>
      <w:r w:rsidRPr="00570F55">
        <w:rPr>
          <w:b/>
          <w:bCs/>
        </w:rPr>
        <w:t>Gerente</w:t>
      </w:r>
    </w:p>
    <w:p w14:paraId="6DD1A80A" w14:textId="77777777" w:rsidR="00570F55" w:rsidRPr="00570F55" w:rsidRDefault="00570F55" w:rsidP="00570F55">
      <w:pPr>
        <w:numPr>
          <w:ilvl w:val="0"/>
          <w:numId w:val="5"/>
        </w:numPr>
        <w:jc w:val="both"/>
      </w:pPr>
      <w:r w:rsidRPr="00570F55">
        <w:rPr>
          <w:b/>
          <w:bCs/>
        </w:rPr>
        <w:t>RF11</w:t>
      </w:r>
      <w:r w:rsidRPr="00570F55">
        <w:t xml:space="preserve"> – Geração de relatórios por período, categoria e tipo de frete.</w:t>
      </w:r>
    </w:p>
    <w:p w14:paraId="1F28818B" w14:textId="77777777" w:rsidR="00570F55" w:rsidRPr="00570F55" w:rsidRDefault="00570F55" w:rsidP="00570F55">
      <w:pPr>
        <w:numPr>
          <w:ilvl w:val="0"/>
          <w:numId w:val="5"/>
        </w:numPr>
        <w:jc w:val="both"/>
      </w:pPr>
      <w:r w:rsidRPr="00570F55">
        <w:rPr>
          <w:b/>
          <w:bCs/>
        </w:rPr>
        <w:t>RF12</w:t>
      </w:r>
      <w:r w:rsidRPr="00570F55">
        <w:t xml:space="preserve"> – Criação e gestão de promoções.</w:t>
      </w:r>
    </w:p>
    <w:p w14:paraId="6FFE795A" w14:textId="77777777" w:rsidR="00570F55" w:rsidRPr="00570F55" w:rsidRDefault="00570F55" w:rsidP="00570F55">
      <w:pPr>
        <w:jc w:val="both"/>
        <w:rPr>
          <w:b/>
          <w:bCs/>
        </w:rPr>
      </w:pPr>
      <w:r w:rsidRPr="00570F55">
        <w:rPr>
          <w:b/>
          <w:bCs/>
        </w:rPr>
        <w:t>Sistema Externo</w:t>
      </w:r>
    </w:p>
    <w:p w14:paraId="7DE57D78" w14:textId="26F62460" w:rsidR="006F72AD" w:rsidRDefault="00570F55" w:rsidP="006F72AD">
      <w:pPr>
        <w:numPr>
          <w:ilvl w:val="0"/>
          <w:numId w:val="6"/>
        </w:numPr>
        <w:jc w:val="both"/>
      </w:pPr>
      <w:r w:rsidRPr="00570F55">
        <w:rPr>
          <w:b/>
          <w:bCs/>
        </w:rPr>
        <w:t>RF13</w:t>
      </w:r>
      <w:r w:rsidRPr="00570F55">
        <w:t xml:space="preserve"> – Integração com gateway de pagamento para processar transações</w:t>
      </w:r>
    </w:p>
    <w:p w14:paraId="680B670B" w14:textId="77777777" w:rsidR="006F72AD" w:rsidRPr="006F72AD" w:rsidRDefault="006F72AD" w:rsidP="006F72AD">
      <w:pPr>
        <w:jc w:val="both"/>
        <w:rPr>
          <w:b/>
          <w:bCs/>
          <w:sz w:val="28"/>
          <w:szCs w:val="28"/>
        </w:rPr>
      </w:pPr>
      <w:r w:rsidRPr="006F72AD">
        <w:rPr>
          <w:b/>
          <w:bCs/>
          <w:sz w:val="28"/>
          <w:szCs w:val="28"/>
        </w:rPr>
        <w:lastRenderedPageBreak/>
        <w:t>Segurança</w:t>
      </w:r>
    </w:p>
    <w:p w14:paraId="4E1935A5" w14:textId="77777777" w:rsidR="00570F55" w:rsidRDefault="00570F55" w:rsidP="00570F55">
      <w:pPr>
        <w:pStyle w:val="PargrafodaLista"/>
        <w:numPr>
          <w:ilvl w:val="0"/>
          <w:numId w:val="8"/>
        </w:numPr>
        <w:jc w:val="both"/>
      </w:pPr>
      <w:r w:rsidRPr="00570F55">
        <w:t>Autenticação obrigatória para todos os usuários.</w:t>
      </w:r>
    </w:p>
    <w:p w14:paraId="60C4D650" w14:textId="77777777" w:rsidR="00570F55" w:rsidRDefault="00570F55" w:rsidP="00570F55">
      <w:pPr>
        <w:pStyle w:val="PargrafodaLista"/>
        <w:numPr>
          <w:ilvl w:val="0"/>
          <w:numId w:val="8"/>
        </w:numPr>
        <w:jc w:val="both"/>
      </w:pPr>
      <w:r w:rsidRPr="00570F55">
        <w:t>Alteração mensal de senha.</w:t>
      </w:r>
    </w:p>
    <w:p w14:paraId="7A1E5B77" w14:textId="42E831A1" w:rsidR="00570F55" w:rsidRPr="00570F55" w:rsidRDefault="00570F55" w:rsidP="00570F55">
      <w:pPr>
        <w:pStyle w:val="PargrafodaLista"/>
        <w:numPr>
          <w:ilvl w:val="0"/>
          <w:numId w:val="8"/>
        </w:numPr>
        <w:jc w:val="both"/>
      </w:pPr>
      <w:r w:rsidRPr="00570F55">
        <w:t>Duplo fator de autenticação para gerência.</w:t>
      </w:r>
    </w:p>
    <w:p w14:paraId="6599571D" w14:textId="77777777" w:rsidR="00570F55" w:rsidRDefault="00570F55" w:rsidP="00570F55">
      <w:pPr>
        <w:pStyle w:val="PargrafodaLista"/>
        <w:numPr>
          <w:ilvl w:val="0"/>
          <w:numId w:val="6"/>
        </w:numPr>
        <w:jc w:val="both"/>
      </w:pPr>
      <w:r w:rsidRPr="00570F55">
        <w:t>Dados de cartão tratados apenas pelo gateway.</w:t>
      </w:r>
    </w:p>
    <w:p w14:paraId="36F0BF25" w14:textId="1A2CCBF6" w:rsidR="00570F55" w:rsidRPr="00570F55" w:rsidRDefault="00570F55" w:rsidP="00570F55">
      <w:pPr>
        <w:pStyle w:val="PargrafodaLista"/>
        <w:numPr>
          <w:ilvl w:val="0"/>
          <w:numId w:val="6"/>
        </w:numPr>
        <w:jc w:val="both"/>
      </w:pPr>
      <w:r w:rsidRPr="00570F55">
        <w:t>Conformidade com LGPD.</w:t>
      </w:r>
    </w:p>
    <w:p w14:paraId="10D53A85" w14:textId="77777777" w:rsidR="006F72AD" w:rsidRDefault="006F72AD" w:rsidP="006F72AD">
      <w:pPr>
        <w:jc w:val="both"/>
      </w:pPr>
    </w:p>
    <w:p w14:paraId="5F32C46D" w14:textId="77777777" w:rsidR="006F72AD" w:rsidRPr="006F72AD" w:rsidRDefault="006F72AD" w:rsidP="006F72AD">
      <w:pPr>
        <w:jc w:val="both"/>
        <w:rPr>
          <w:b/>
          <w:bCs/>
          <w:sz w:val="28"/>
          <w:szCs w:val="28"/>
        </w:rPr>
      </w:pPr>
      <w:r w:rsidRPr="006F72AD">
        <w:rPr>
          <w:b/>
          <w:bCs/>
          <w:sz w:val="28"/>
          <w:szCs w:val="28"/>
        </w:rPr>
        <w:t>Usabilidade</w:t>
      </w:r>
    </w:p>
    <w:p w14:paraId="39A667B5" w14:textId="77777777" w:rsidR="006F72AD" w:rsidRPr="006F72AD" w:rsidRDefault="006F72AD" w:rsidP="006F72AD">
      <w:pPr>
        <w:jc w:val="both"/>
        <w:rPr>
          <w:b/>
          <w:bCs/>
        </w:rPr>
      </w:pPr>
      <w:r w:rsidRPr="006F72AD">
        <w:rPr>
          <w:b/>
          <w:bCs/>
        </w:rPr>
        <w:t>Fatores Humanos</w:t>
      </w:r>
    </w:p>
    <w:p w14:paraId="274D1038" w14:textId="26EDEBC3" w:rsidR="003F22C6" w:rsidRPr="003F22C6" w:rsidRDefault="003F22C6" w:rsidP="003F22C6">
      <w:pPr>
        <w:pStyle w:val="PargrafodaLista"/>
        <w:numPr>
          <w:ilvl w:val="0"/>
          <w:numId w:val="9"/>
        </w:numPr>
        <w:jc w:val="both"/>
      </w:pPr>
      <w:r w:rsidRPr="003F22C6">
        <w:t>Interface clara, simples e intuitiva para facilitar a navegação do cliente.</w:t>
      </w:r>
    </w:p>
    <w:p w14:paraId="5274038B" w14:textId="107A5D4D" w:rsidR="003F22C6" w:rsidRPr="003F22C6" w:rsidRDefault="003F22C6" w:rsidP="003F22C6">
      <w:pPr>
        <w:pStyle w:val="PargrafodaLista"/>
        <w:numPr>
          <w:ilvl w:val="0"/>
          <w:numId w:val="9"/>
        </w:numPr>
        <w:jc w:val="both"/>
      </w:pPr>
      <w:r w:rsidRPr="003F22C6">
        <w:t>Textos legíveis em diferentes dispositivos, com fontes e contrastes adequados.</w:t>
      </w:r>
    </w:p>
    <w:p w14:paraId="47B8C51C" w14:textId="415A150F" w:rsidR="003F22C6" w:rsidRPr="003F22C6" w:rsidRDefault="003F22C6" w:rsidP="003F22C6">
      <w:pPr>
        <w:pStyle w:val="PargrafodaLista"/>
        <w:numPr>
          <w:ilvl w:val="0"/>
          <w:numId w:val="9"/>
        </w:numPr>
        <w:jc w:val="both"/>
      </w:pPr>
      <w:r w:rsidRPr="003F22C6">
        <w:t>Evitar combinações de cores que dificultem a visualização para daltônicos.</w:t>
      </w:r>
    </w:p>
    <w:p w14:paraId="166EA64E" w14:textId="37E6C23B" w:rsidR="003F22C6" w:rsidRPr="003F22C6" w:rsidRDefault="003F22C6" w:rsidP="003F22C6">
      <w:pPr>
        <w:pStyle w:val="PargrafodaLista"/>
        <w:numPr>
          <w:ilvl w:val="0"/>
          <w:numId w:val="9"/>
        </w:numPr>
        <w:jc w:val="both"/>
      </w:pPr>
      <w:r w:rsidRPr="003F22C6">
        <w:t>Processo de compra rápido, com poucas etapas no checkout.</w:t>
      </w:r>
    </w:p>
    <w:p w14:paraId="2DEEBDBA" w14:textId="2AB62CD9" w:rsidR="003F22C6" w:rsidRPr="003F22C6" w:rsidRDefault="003F22C6" w:rsidP="003F22C6">
      <w:pPr>
        <w:pStyle w:val="PargrafodaLista"/>
        <w:numPr>
          <w:ilvl w:val="0"/>
          <w:numId w:val="9"/>
        </w:numPr>
        <w:jc w:val="both"/>
      </w:pPr>
      <w:r w:rsidRPr="003F22C6">
        <w:t>Alertas importantes transmitidos visualmente e por meio sonoro para garantir atenção.</w:t>
      </w:r>
    </w:p>
    <w:p w14:paraId="3AF155AC" w14:textId="357F583A" w:rsidR="003F22C6" w:rsidRPr="003F22C6" w:rsidRDefault="003F22C6" w:rsidP="003F22C6">
      <w:pPr>
        <w:pStyle w:val="PargrafodaLista"/>
        <w:numPr>
          <w:ilvl w:val="0"/>
          <w:numId w:val="9"/>
        </w:numPr>
        <w:jc w:val="both"/>
      </w:pPr>
      <w:r w:rsidRPr="003F22C6">
        <w:t>Interface responsiva que funciona bem em desktops, tablets e smartphones.</w:t>
      </w:r>
    </w:p>
    <w:p w14:paraId="2234F857" w14:textId="69825125" w:rsidR="006F72AD" w:rsidRDefault="003F22C6" w:rsidP="006F72AD">
      <w:pPr>
        <w:jc w:val="both"/>
      </w:pPr>
      <w:r w:rsidRPr="003F22C6">
        <w:t>A experiência do usuário é priorizada para garantir que o cliente possa concluir sua compra de forma ágil e sem dificuldades, mesmo se for a primeira vez que acessa a loja. Ao combinar clareza visual com comunicação efetiva por alertas, tanto os consumidores quanto os operadores internos são devidamente informados sobre o andamento da transação, prevenindo erros e otimizando o fluxo de compra. Essa atenção aos detalhes cria um ambiente digital confiável e agradável que incentiva a fidelização.</w:t>
      </w:r>
    </w:p>
    <w:p w14:paraId="67D8D5D8" w14:textId="77777777" w:rsidR="00870031" w:rsidRDefault="00870031" w:rsidP="006F72AD">
      <w:pPr>
        <w:jc w:val="both"/>
      </w:pPr>
    </w:p>
    <w:p w14:paraId="6527E976" w14:textId="77777777" w:rsidR="006F72AD" w:rsidRPr="00870031" w:rsidRDefault="006F72AD" w:rsidP="006F72AD">
      <w:pPr>
        <w:jc w:val="both"/>
        <w:rPr>
          <w:b/>
          <w:bCs/>
          <w:sz w:val="28"/>
          <w:szCs w:val="28"/>
        </w:rPr>
      </w:pPr>
      <w:r w:rsidRPr="00870031">
        <w:rPr>
          <w:b/>
          <w:bCs/>
          <w:sz w:val="28"/>
          <w:szCs w:val="28"/>
        </w:rPr>
        <w:t>Confiabilidade</w:t>
      </w:r>
    </w:p>
    <w:p w14:paraId="47343520" w14:textId="77777777" w:rsidR="006F72AD" w:rsidRPr="00870031" w:rsidRDefault="006F72AD" w:rsidP="006F72AD">
      <w:pPr>
        <w:jc w:val="both"/>
        <w:rPr>
          <w:b/>
          <w:bCs/>
        </w:rPr>
      </w:pPr>
      <w:r w:rsidRPr="00870031">
        <w:rPr>
          <w:b/>
          <w:bCs/>
        </w:rPr>
        <w:t>Facilidade de recuperação</w:t>
      </w:r>
    </w:p>
    <w:p w14:paraId="0BD1042B" w14:textId="29858AEB" w:rsidR="006F72AD" w:rsidRDefault="003F22C6" w:rsidP="006F72AD">
      <w:pPr>
        <w:jc w:val="both"/>
      </w:pPr>
      <w:r w:rsidRPr="003F22C6">
        <w:t>Para assegurar a continuidade das vendas mesmo diante de falhas externas, como indisponibilidade do gateway de pagamento, o sistema deve ser capaz de armazenar temporariamente os pedidos e permitir que sejam processados assim que o serviço estiver disponível novamente. Em caso de problemas, o cliente será informado sobre a situação, recebendo orientações claras e alternativas para prosseguir com a compra. Todo o sistema mantém registros detalhados de transações e alterações para garantir a rastreabilidade e facilitar a resolução de problemas, evitando a perda de dados e garantindo a integridade das operações.</w:t>
      </w:r>
    </w:p>
    <w:p w14:paraId="6C998C35" w14:textId="77777777" w:rsidR="006F72AD" w:rsidRPr="00870031" w:rsidRDefault="006F72AD" w:rsidP="006F72AD">
      <w:pPr>
        <w:jc w:val="both"/>
        <w:rPr>
          <w:b/>
          <w:bCs/>
          <w:sz w:val="28"/>
          <w:szCs w:val="28"/>
        </w:rPr>
      </w:pPr>
      <w:r w:rsidRPr="00870031">
        <w:rPr>
          <w:b/>
          <w:bCs/>
          <w:sz w:val="28"/>
          <w:szCs w:val="28"/>
        </w:rPr>
        <w:t>Desempenho</w:t>
      </w:r>
    </w:p>
    <w:p w14:paraId="65BEF11E" w14:textId="6C4E4A1A" w:rsidR="0034329C" w:rsidRDefault="003F22C6" w:rsidP="003F22C6">
      <w:pPr>
        <w:jc w:val="both"/>
      </w:pPr>
      <w:r w:rsidRPr="003F22C6">
        <w:t>A velocidade de resposta do sistema é essencial para a satisfação do usuário. O carregamento das páginas deve ocorrer em até 2 segundos sob condições normais, garantindo que a busca por produtos seja rápida e eficiente. Na etapa crítica de autorização de pagamento, o sistema tem o objetivo de obter a confirmação em até um minuto na grande maioria das transações, evitando que o usuário perca tempo e mantenha uma experiência fluida durante a finalização da compra. O sistema também deve suportar variações no volume de acessos, especialmente em períodos de alta demanda, mantendo a qualidade do atendimento sem quedas perceptíveis na performance.</w:t>
      </w:r>
    </w:p>
    <w:sectPr w:rsidR="0034329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F79A9"/>
    <w:multiLevelType w:val="hybridMultilevel"/>
    <w:tmpl w:val="253CDD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921A3"/>
    <w:multiLevelType w:val="multilevel"/>
    <w:tmpl w:val="35F2E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40DDF"/>
    <w:multiLevelType w:val="multilevel"/>
    <w:tmpl w:val="B15C9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52D82"/>
    <w:multiLevelType w:val="multilevel"/>
    <w:tmpl w:val="27204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AA3560"/>
    <w:multiLevelType w:val="hybridMultilevel"/>
    <w:tmpl w:val="A7087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7F518D"/>
    <w:multiLevelType w:val="hybridMultilevel"/>
    <w:tmpl w:val="9FA860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AE45C6"/>
    <w:multiLevelType w:val="hybridMultilevel"/>
    <w:tmpl w:val="E01AE8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410912"/>
    <w:multiLevelType w:val="hybridMultilevel"/>
    <w:tmpl w:val="53ECE1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1874A7"/>
    <w:multiLevelType w:val="multilevel"/>
    <w:tmpl w:val="F016F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3669719">
    <w:abstractNumId w:val="6"/>
  </w:num>
  <w:num w:numId="2" w16cid:durableId="794639985">
    <w:abstractNumId w:val="5"/>
  </w:num>
  <w:num w:numId="3" w16cid:durableId="1266117028">
    <w:abstractNumId w:val="8"/>
  </w:num>
  <w:num w:numId="4" w16cid:durableId="1339194903">
    <w:abstractNumId w:val="1"/>
  </w:num>
  <w:num w:numId="5" w16cid:durableId="120272415">
    <w:abstractNumId w:val="2"/>
  </w:num>
  <w:num w:numId="6" w16cid:durableId="1661887083">
    <w:abstractNumId w:val="3"/>
  </w:num>
  <w:num w:numId="7" w16cid:durableId="1078987849">
    <w:abstractNumId w:val="7"/>
  </w:num>
  <w:num w:numId="8" w16cid:durableId="1038046480">
    <w:abstractNumId w:val="0"/>
  </w:num>
  <w:num w:numId="9" w16cid:durableId="2677856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29C"/>
    <w:rsid w:val="00233989"/>
    <w:rsid w:val="002C2486"/>
    <w:rsid w:val="0034329C"/>
    <w:rsid w:val="003F22C6"/>
    <w:rsid w:val="004D51DF"/>
    <w:rsid w:val="00522D65"/>
    <w:rsid w:val="00570F55"/>
    <w:rsid w:val="00581450"/>
    <w:rsid w:val="006F72AD"/>
    <w:rsid w:val="007A741D"/>
    <w:rsid w:val="00870031"/>
    <w:rsid w:val="008B1060"/>
    <w:rsid w:val="0097561F"/>
    <w:rsid w:val="009B1178"/>
    <w:rsid w:val="00AA5295"/>
    <w:rsid w:val="00BB0F08"/>
    <w:rsid w:val="00EC53D0"/>
    <w:rsid w:val="00F4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D1176"/>
  <w15:chartTrackingRefBased/>
  <w15:docId w15:val="{77C1DCF8-E22D-46C5-83BE-D177504C6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F7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F7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607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SCALABRINI SAMPAIO</dc:creator>
  <cp:keywords/>
  <dc:description/>
  <cp:lastModifiedBy>Isaac Carone</cp:lastModifiedBy>
  <cp:revision>16</cp:revision>
  <dcterms:created xsi:type="dcterms:W3CDTF">2023-02-03T21:39:00Z</dcterms:created>
  <dcterms:modified xsi:type="dcterms:W3CDTF">2025-09-27T14:29:00Z</dcterms:modified>
</cp:coreProperties>
</file>