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35" w:rsidRDefault="006F2535" w:rsidP="006F2535">
      <w:pPr>
        <w:pStyle w:val="ListParagraph"/>
        <w:numPr>
          <w:ilvl w:val="0"/>
          <w:numId w:val="1"/>
        </w:numPr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>Receive the XML related to specific state.</w:t>
      </w:r>
      <w:bookmarkStart w:id="0" w:name="_GoBack"/>
      <w:bookmarkEnd w:id="0"/>
    </w:p>
    <w:p w:rsidR="006F2535" w:rsidRDefault="006F2535" w:rsidP="006F2535">
      <w:pPr>
        <w:pStyle w:val="ListParagraph"/>
        <w:numPr>
          <w:ilvl w:val="0"/>
          <w:numId w:val="1"/>
        </w:numPr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>Mock the followings.</w:t>
      </w:r>
    </w:p>
    <w:p w:rsidR="006F2535" w:rsidRDefault="006F2535" w:rsidP="006F2535">
      <w:pPr>
        <w:pStyle w:val="ListParagraph"/>
        <w:numPr>
          <w:ilvl w:val="0"/>
          <w:numId w:val="2"/>
        </w:numPr>
        <w:ind w:left="1440"/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>&lt;</w:t>
      </w:r>
      <w:proofErr w:type="spellStart"/>
      <w:r>
        <w:rPr>
          <w:rFonts w:ascii="Trebuchet MS" w:hAnsi="Trebuchet MS"/>
          <w:color w:val="002060"/>
          <w:sz w:val="20"/>
          <w:szCs w:val="20"/>
        </w:rPr>
        <w:t>sourcePolicyNum</w:t>
      </w:r>
      <w:proofErr w:type="spellEnd"/>
      <w:r>
        <w:rPr>
          <w:rFonts w:ascii="Trebuchet MS" w:hAnsi="Trebuchet MS"/>
          <w:color w:val="002060"/>
          <w:sz w:val="20"/>
          <w:szCs w:val="20"/>
        </w:rPr>
        <w:t>&gt;</w:t>
      </w:r>
      <w:r>
        <w:rPr>
          <w:rFonts w:ascii="Trebuchet MS" w:hAnsi="Trebuchet MS"/>
          <w:color w:val="002060"/>
          <w:sz w:val="20"/>
          <w:szCs w:val="20"/>
          <w:highlight w:val="yellow"/>
        </w:rPr>
        <w:t>029425885</w:t>
      </w:r>
      <w:r>
        <w:rPr>
          <w:rFonts w:ascii="Trebuchet MS" w:hAnsi="Trebuchet MS"/>
          <w:color w:val="002060"/>
          <w:sz w:val="20"/>
          <w:szCs w:val="20"/>
        </w:rPr>
        <w:t>&lt;/</w:t>
      </w:r>
      <w:proofErr w:type="spellStart"/>
      <w:r>
        <w:rPr>
          <w:rFonts w:ascii="Trebuchet MS" w:hAnsi="Trebuchet MS"/>
          <w:color w:val="002060"/>
          <w:sz w:val="20"/>
          <w:szCs w:val="20"/>
        </w:rPr>
        <w:t>sourcePolicyNum</w:t>
      </w:r>
      <w:proofErr w:type="spellEnd"/>
      <w:r>
        <w:rPr>
          <w:rFonts w:ascii="Trebuchet MS" w:hAnsi="Trebuchet MS"/>
          <w:color w:val="002060"/>
          <w:sz w:val="20"/>
          <w:szCs w:val="20"/>
        </w:rPr>
        <w:t xml:space="preserve">&gt;            </w:t>
      </w:r>
    </w:p>
    <w:p w:rsidR="006F2535" w:rsidRDefault="006F2535" w:rsidP="006F2535">
      <w:pPr>
        <w:pStyle w:val="ListParagraph"/>
        <w:numPr>
          <w:ilvl w:val="0"/>
          <w:numId w:val="2"/>
        </w:numPr>
        <w:ind w:left="1440"/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>&lt;preConversionPolicyNumber&gt;</w:t>
      </w:r>
      <w:r>
        <w:rPr>
          <w:rFonts w:ascii="Trebuchet MS" w:hAnsi="Trebuchet MS"/>
          <w:color w:val="002060"/>
          <w:sz w:val="20"/>
          <w:szCs w:val="20"/>
          <w:highlight w:val="yellow"/>
        </w:rPr>
        <w:t>029425885</w:t>
      </w:r>
      <w:r>
        <w:rPr>
          <w:rFonts w:ascii="Trebuchet MS" w:hAnsi="Trebuchet MS"/>
          <w:color w:val="002060"/>
          <w:sz w:val="20"/>
          <w:szCs w:val="20"/>
        </w:rPr>
        <w:t xml:space="preserve">&lt;/preConversionPolicyNumber&gt;    </w:t>
      </w:r>
    </w:p>
    <w:p w:rsidR="006F2535" w:rsidRDefault="006F2535" w:rsidP="006F2535">
      <w:pPr>
        <w:pStyle w:val="ListParagraph"/>
        <w:numPr>
          <w:ilvl w:val="0"/>
          <w:numId w:val="2"/>
        </w:numPr>
        <w:ind w:left="1440"/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>&lt;</w:t>
      </w:r>
      <w:proofErr w:type="gramStart"/>
      <w:r>
        <w:rPr>
          <w:rFonts w:ascii="Trebuchet MS" w:hAnsi="Trebuchet MS"/>
          <w:color w:val="002060"/>
          <w:sz w:val="20"/>
          <w:szCs w:val="20"/>
        </w:rPr>
        <w:t>effective&gt;</w:t>
      </w:r>
      <w:proofErr w:type="gramEnd"/>
      <w:r>
        <w:rPr>
          <w:rFonts w:ascii="Trebuchet MS" w:hAnsi="Trebuchet MS"/>
          <w:color w:val="002060"/>
          <w:sz w:val="20"/>
          <w:szCs w:val="20"/>
          <w:highlight w:val="yellow"/>
        </w:rPr>
        <w:t>2013-08-01T00:00:00</w:t>
      </w:r>
      <w:r>
        <w:rPr>
          <w:rFonts w:ascii="Trebuchet MS" w:hAnsi="Trebuchet MS"/>
          <w:color w:val="002060"/>
          <w:sz w:val="20"/>
          <w:szCs w:val="20"/>
        </w:rPr>
        <w:t>&lt;/effective&gt;       -- &gt;&gt; This is R date. –[</w:t>
      </w:r>
      <w:r>
        <w:rPr>
          <w:rFonts w:ascii="Trebuchet MS" w:hAnsi="Trebuchet MS"/>
          <w:b/>
          <w:bCs/>
          <w:color w:val="7030A0"/>
          <w:sz w:val="20"/>
          <w:szCs w:val="20"/>
        </w:rPr>
        <w:t>Make sure the application date is R-45(rating time line) e.g. for MD it is R-50 (MD rating time line)</w:t>
      </w:r>
      <w:r>
        <w:rPr>
          <w:rFonts w:ascii="Trebuchet MS" w:hAnsi="Trebuchet MS"/>
          <w:color w:val="002060"/>
          <w:sz w:val="20"/>
          <w:szCs w:val="20"/>
        </w:rPr>
        <w:t>]</w:t>
      </w:r>
    </w:p>
    <w:p w:rsidR="006F2535" w:rsidRDefault="006F2535" w:rsidP="006F2535">
      <w:pPr>
        <w:pStyle w:val="ListParagraph"/>
        <w:numPr>
          <w:ilvl w:val="0"/>
          <w:numId w:val="2"/>
        </w:numPr>
        <w:ind w:left="1440"/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>&lt;</w:t>
      </w:r>
      <w:proofErr w:type="gramStart"/>
      <w:r>
        <w:rPr>
          <w:rFonts w:ascii="Trebuchet MS" w:hAnsi="Trebuchet MS"/>
          <w:color w:val="002060"/>
          <w:sz w:val="20"/>
          <w:szCs w:val="20"/>
        </w:rPr>
        <w:t>expiration&gt;</w:t>
      </w:r>
      <w:proofErr w:type="gramEnd"/>
      <w:r>
        <w:rPr>
          <w:rFonts w:ascii="Trebuchet MS" w:hAnsi="Trebuchet MS"/>
          <w:color w:val="002060"/>
          <w:sz w:val="20"/>
          <w:szCs w:val="20"/>
          <w:highlight w:val="yellow"/>
        </w:rPr>
        <w:t>2014-08-01T00:00:00</w:t>
      </w:r>
      <w:r>
        <w:rPr>
          <w:rFonts w:ascii="Trebuchet MS" w:hAnsi="Trebuchet MS"/>
          <w:color w:val="002060"/>
          <w:sz w:val="20"/>
          <w:szCs w:val="20"/>
        </w:rPr>
        <w:t>&lt;/expiration&gt;   -- &gt;&gt; This is 2R date.</w:t>
      </w:r>
    </w:p>
    <w:p w:rsidR="006F2535" w:rsidRDefault="006F2535" w:rsidP="006F2535">
      <w:pPr>
        <w:pStyle w:val="ListParagraph"/>
        <w:numPr>
          <w:ilvl w:val="0"/>
          <w:numId w:val="2"/>
        </w:numPr>
        <w:ind w:left="1440"/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>&lt;</w:t>
      </w:r>
      <w:proofErr w:type="spellStart"/>
      <w:r>
        <w:rPr>
          <w:rFonts w:ascii="Trebuchet MS" w:hAnsi="Trebuchet MS"/>
          <w:color w:val="002060"/>
          <w:sz w:val="20"/>
          <w:szCs w:val="20"/>
        </w:rPr>
        <w:t>producerCd</w:t>
      </w:r>
      <w:proofErr w:type="spellEnd"/>
      <w:r>
        <w:rPr>
          <w:rFonts w:ascii="Trebuchet MS" w:hAnsi="Trebuchet MS"/>
          <w:color w:val="002060"/>
          <w:sz w:val="20"/>
          <w:szCs w:val="20"/>
        </w:rPr>
        <w:t>&gt;</w:t>
      </w:r>
      <w:r>
        <w:rPr>
          <w:rFonts w:ascii="Trebuchet MS" w:hAnsi="Trebuchet MS"/>
          <w:color w:val="002060"/>
          <w:sz w:val="20"/>
          <w:szCs w:val="20"/>
          <w:highlight w:val="yellow"/>
        </w:rPr>
        <w:t>500001003</w:t>
      </w:r>
      <w:r>
        <w:rPr>
          <w:rFonts w:ascii="Trebuchet MS" w:hAnsi="Trebuchet MS"/>
          <w:color w:val="002060"/>
          <w:sz w:val="20"/>
          <w:szCs w:val="20"/>
        </w:rPr>
        <w:t>&lt;/</w:t>
      </w:r>
      <w:proofErr w:type="spellStart"/>
      <w:r>
        <w:rPr>
          <w:rFonts w:ascii="Trebuchet MS" w:hAnsi="Trebuchet MS"/>
          <w:color w:val="002060"/>
          <w:sz w:val="20"/>
          <w:szCs w:val="20"/>
        </w:rPr>
        <w:t>producerCd</w:t>
      </w:r>
      <w:proofErr w:type="spellEnd"/>
      <w:r>
        <w:rPr>
          <w:rFonts w:ascii="Trebuchet MS" w:hAnsi="Trebuchet MS"/>
          <w:color w:val="002060"/>
          <w:sz w:val="20"/>
          <w:szCs w:val="20"/>
        </w:rPr>
        <w:t>&gt;   -- &gt;&gt; Agency field - &gt; {this should be valid agency number in VDM or Environment}</w:t>
      </w:r>
    </w:p>
    <w:p w:rsidR="006F2535" w:rsidRDefault="006F2535" w:rsidP="006F2535">
      <w:pPr>
        <w:ind w:left="720"/>
        <w:rPr>
          <w:rFonts w:ascii="Trebuchet MS" w:hAnsi="Trebuchet MS"/>
          <w:color w:val="002060"/>
          <w:sz w:val="20"/>
          <w:szCs w:val="20"/>
        </w:rPr>
      </w:pPr>
    </w:p>
    <w:p w:rsidR="006F2535" w:rsidRDefault="006F2535" w:rsidP="006F2535">
      <w:pPr>
        <w:pStyle w:val="ListParagraph"/>
        <w:numPr>
          <w:ilvl w:val="0"/>
          <w:numId w:val="1"/>
        </w:numPr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>Place the Mocked XML in to the folder “D:\</w:t>
      </w:r>
      <w:proofErr w:type="spellStart"/>
      <w:r>
        <w:rPr>
          <w:rFonts w:ascii="Trebuchet MS" w:hAnsi="Trebuchet MS"/>
          <w:color w:val="002060"/>
          <w:sz w:val="20"/>
          <w:szCs w:val="20"/>
        </w:rPr>
        <w:t>ipb</w:t>
      </w:r>
      <w:proofErr w:type="spellEnd"/>
      <w:r>
        <w:rPr>
          <w:rFonts w:ascii="Trebuchet MS" w:hAnsi="Trebuchet MS"/>
          <w:color w:val="002060"/>
          <w:sz w:val="20"/>
          <w:szCs w:val="20"/>
        </w:rPr>
        <w:t>\conversion\import”, and run the job “</w:t>
      </w:r>
      <w:proofErr w:type="spellStart"/>
      <w:r>
        <w:rPr>
          <w:rFonts w:ascii="Segoe UI" w:hAnsi="Segoe UI" w:cs="Segoe UI"/>
          <w:b/>
          <w:bCs/>
          <w:color w:val="C55A11"/>
          <w:sz w:val="20"/>
          <w:szCs w:val="20"/>
        </w:rPr>
        <w:t>importminipolicyasynctaskjob</w:t>
      </w:r>
      <w:proofErr w:type="spellEnd"/>
      <w:r>
        <w:rPr>
          <w:rFonts w:ascii="Trebuchet MS" w:hAnsi="Trebuchet MS"/>
          <w:color w:val="002060"/>
          <w:sz w:val="20"/>
          <w:szCs w:val="20"/>
        </w:rPr>
        <w:t xml:space="preserve">” with the below </w:t>
      </w:r>
      <w:proofErr w:type="spellStart"/>
      <w:r>
        <w:rPr>
          <w:rFonts w:ascii="Trebuchet MS" w:hAnsi="Trebuchet MS"/>
          <w:color w:val="002060"/>
          <w:sz w:val="20"/>
          <w:szCs w:val="20"/>
        </w:rPr>
        <w:t>JOBparameter</w:t>
      </w:r>
      <w:proofErr w:type="spellEnd"/>
      <w:r>
        <w:rPr>
          <w:rFonts w:ascii="Trebuchet MS" w:hAnsi="Trebuchet MS"/>
          <w:color w:val="002060"/>
          <w:sz w:val="20"/>
          <w:szCs w:val="20"/>
        </w:rPr>
        <w:t>.</w:t>
      </w:r>
    </w:p>
    <w:p w:rsidR="006F2535" w:rsidRDefault="006F2535" w:rsidP="006F2535">
      <w:pPr>
        <w:pStyle w:val="ListParagraph"/>
        <w:ind w:left="1440"/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 xml:space="preserve">JOB Parameter: </w:t>
      </w:r>
      <w:r>
        <w:rPr>
          <w:rFonts w:ascii="Trebuchet MS" w:hAnsi="Trebuchet MS"/>
          <w:b/>
          <w:bCs/>
          <w:color w:val="002060"/>
          <w:sz w:val="20"/>
          <w:szCs w:val="20"/>
        </w:rPr>
        <w:t>Environment:</w:t>
      </w:r>
    </w:p>
    <w:p w:rsidR="006F2535" w:rsidRDefault="006F2535" w:rsidP="006F2535">
      <w:pPr>
        <w:autoSpaceDE w:val="0"/>
        <w:autoSpaceDN w:val="0"/>
        <w:ind w:firstLine="720"/>
        <w:rPr>
          <w:rFonts w:ascii="Segoe UI" w:hAnsi="Segoe UI" w:cs="Segoe UI"/>
          <w:i/>
          <w:iCs/>
          <w:color w:val="000080"/>
          <w:sz w:val="20"/>
          <w:szCs w:val="20"/>
        </w:rPr>
      </w:pPr>
      <w:r>
        <w:rPr>
          <w:rFonts w:ascii="Segoe UI" w:hAnsi="Segoe UI" w:cs="Segoe UI"/>
          <w:i/>
          <w:iCs/>
          <w:color w:val="000080"/>
          <w:sz w:val="20"/>
          <w:szCs w:val="20"/>
        </w:rPr>
        <w:t>importFolder=/opt/AAA/PASImportEngine/SISAU/import;processedFolder=/opt/AAA/PASImportEngine/SISAU/processed;responseFolder=/opt/AAA/PASImportEngine/SISAU/outbound;importFileFilter=.*;responseFileName={0};responseSubFolderName=</w:t>
      </w:r>
      <w:r>
        <w:rPr>
          <w:rFonts w:ascii="Segoe UI" w:hAnsi="Segoe UI" w:cs="Segoe UI"/>
          <w:i/>
          <w:iCs/>
          <w:color w:val="000080"/>
          <w:sz w:val="20"/>
          <w:szCs w:val="20"/>
          <w:highlight w:val="yellow"/>
        </w:rPr>
        <w:t>MC_1125</w:t>
      </w:r>
      <w:r>
        <w:rPr>
          <w:rFonts w:ascii="Segoe UI" w:hAnsi="Segoe UI" w:cs="Segoe UI"/>
          <w:i/>
          <w:iCs/>
          <w:color w:val="000080"/>
          <w:sz w:val="20"/>
          <w:szCs w:val="20"/>
        </w:rPr>
        <w:t xml:space="preserve"> </w:t>
      </w:r>
    </w:p>
    <w:p w:rsidR="006F2535" w:rsidRDefault="006F2535" w:rsidP="006F2535">
      <w:pPr>
        <w:autoSpaceDE w:val="0"/>
        <w:autoSpaceDN w:val="0"/>
      </w:pPr>
    </w:p>
    <w:p w:rsidR="006F2535" w:rsidRDefault="006F2535" w:rsidP="006F2535">
      <w:pPr>
        <w:pStyle w:val="ListParagraph"/>
        <w:ind w:left="1440"/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 xml:space="preserve">JOB Parameter: </w:t>
      </w:r>
      <w:r>
        <w:rPr>
          <w:rFonts w:ascii="Trebuchet MS" w:hAnsi="Trebuchet MS"/>
          <w:b/>
          <w:bCs/>
          <w:color w:val="002060"/>
          <w:sz w:val="20"/>
          <w:szCs w:val="20"/>
        </w:rPr>
        <w:t>VDM</w:t>
      </w:r>
    </w:p>
    <w:p w:rsidR="006F2535" w:rsidRDefault="006F2535" w:rsidP="006F2535">
      <w:pPr>
        <w:rPr>
          <w:rFonts w:ascii="Trebuchet MS" w:hAnsi="Trebuchet MS"/>
          <w:i/>
          <w:iCs/>
          <w:color w:val="002060"/>
          <w:sz w:val="20"/>
          <w:szCs w:val="20"/>
        </w:rPr>
      </w:pPr>
      <w:r>
        <w:rPr>
          <w:rFonts w:ascii="Trebuchet MS" w:hAnsi="Trebuchet MS"/>
          <w:i/>
          <w:iCs/>
          <w:color w:val="002060"/>
          <w:sz w:val="20"/>
          <w:szCs w:val="20"/>
        </w:rPr>
        <w:t>importFolder=D:\ipb\conversion\import;processedFolder=D:\ipb\conversion\processed;responseFolder=D:\ipb\conversion\response;importFileFilter=.*;responseFileName={0};responseSubFolderName=</w:t>
      </w:r>
      <w:r>
        <w:rPr>
          <w:rFonts w:ascii="Trebuchet MS" w:hAnsi="Trebuchet MS"/>
          <w:i/>
          <w:iCs/>
          <w:color w:val="002060"/>
          <w:sz w:val="20"/>
          <w:szCs w:val="20"/>
          <w:highlight w:val="yellow"/>
        </w:rPr>
        <w:t>Test-1121-02</w:t>
      </w:r>
    </w:p>
    <w:p w:rsidR="006F2535" w:rsidRDefault="006F2535" w:rsidP="006F2535">
      <w:pPr>
        <w:rPr>
          <w:rFonts w:ascii="Trebuchet MS" w:hAnsi="Trebuchet MS"/>
          <w:color w:val="002060"/>
          <w:sz w:val="20"/>
          <w:szCs w:val="20"/>
        </w:rPr>
      </w:pPr>
    </w:p>
    <w:p w:rsidR="006F2535" w:rsidRDefault="006F2535" w:rsidP="006F2535">
      <w:pPr>
        <w:rPr>
          <w:rFonts w:ascii="Trebuchet MS" w:hAnsi="Trebuchet MS"/>
          <w:color w:val="002060"/>
          <w:sz w:val="20"/>
          <w:szCs w:val="20"/>
        </w:rPr>
      </w:pPr>
    </w:p>
    <w:p w:rsidR="006F2535" w:rsidRDefault="006F2535" w:rsidP="006F2535">
      <w:pPr>
        <w:pStyle w:val="ListParagraph"/>
        <w:numPr>
          <w:ilvl w:val="0"/>
          <w:numId w:val="1"/>
        </w:numPr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>Navigate to folder “D:\</w:t>
      </w:r>
      <w:proofErr w:type="spellStart"/>
      <w:r>
        <w:rPr>
          <w:rFonts w:ascii="Trebuchet MS" w:hAnsi="Trebuchet MS"/>
          <w:color w:val="002060"/>
          <w:sz w:val="20"/>
          <w:szCs w:val="20"/>
        </w:rPr>
        <w:t>ipb</w:t>
      </w:r>
      <w:proofErr w:type="spellEnd"/>
      <w:r>
        <w:rPr>
          <w:rFonts w:ascii="Trebuchet MS" w:hAnsi="Trebuchet MS"/>
          <w:color w:val="002060"/>
          <w:sz w:val="20"/>
          <w:szCs w:val="20"/>
        </w:rPr>
        <w:t>\conversion\response” and search for folder “</w:t>
      </w:r>
      <w:r>
        <w:rPr>
          <w:rFonts w:ascii="Trebuchet MS" w:hAnsi="Trebuchet MS"/>
          <w:i/>
          <w:iCs/>
          <w:color w:val="002060"/>
          <w:sz w:val="20"/>
          <w:szCs w:val="20"/>
          <w:highlight w:val="yellow"/>
        </w:rPr>
        <w:t>Test-1121-02</w:t>
      </w:r>
      <w:r>
        <w:rPr>
          <w:rFonts w:ascii="Trebuchet MS" w:hAnsi="Trebuchet MS"/>
          <w:i/>
          <w:iCs/>
          <w:color w:val="002060"/>
          <w:sz w:val="20"/>
          <w:szCs w:val="20"/>
        </w:rPr>
        <w:t>” -- &gt;&gt; [given in job parameter]</w:t>
      </w:r>
    </w:p>
    <w:p w:rsidR="006F2535" w:rsidRDefault="006F2535" w:rsidP="006F2535">
      <w:pPr>
        <w:pStyle w:val="ListParagraph"/>
        <w:numPr>
          <w:ilvl w:val="0"/>
          <w:numId w:val="1"/>
        </w:numPr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>Open the XML and find the below tags for success</w:t>
      </w:r>
    </w:p>
    <w:p w:rsidR="006F2535" w:rsidRDefault="006F2535" w:rsidP="006F2535">
      <w:pPr>
        <w:pStyle w:val="ListParagraph"/>
        <w:numPr>
          <w:ilvl w:val="3"/>
          <w:numId w:val="1"/>
        </w:numPr>
        <w:ind w:right="84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&lt;</w:t>
      </w:r>
      <w:proofErr w:type="spellStart"/>
      <w:r>
        <w:rPr>
          <w:rStyle w:val="t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importStatus</w:t>
      </w:r>
      <w:proofErr w:type="spellEnd"/>
      <w:r>
        <w:rPr>
          <w:rStyle w:val="m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&gt;</w:t>
      </w:r>
      <w:r>
        <w:rPr>
          <w:rStyle w:val="tx1"/>
          <w:rFonts w:ascii="Verdana" w:hAnsi="Verdana"/>
          <w:sz w:val="20"/>
          <w:szCs w:val="20"/>
        </w:rPr>
        <w:t>Success</w:t>
      </w:r>
      <w:r>
        <w:rPr>
          <w:rStyle w:val="m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&lt;/</w:t>
      </w:r>
      <w:proofErr w:type="spellStart"/>
      <w:r>
        <w:rPr>
          <w:rStyle w:val="t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importStatus</w:t>
      </w:r>
      <w:proofErr w:type="spellEnd"/>
      <w:r>
        <w:rPr>
          <w:rStyle w:val="m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6F2535" w:rsidRDefault="006F2535" w:rsidP="006F2535">
      <w:pPr>
        <w:pStyle w:val="ListParagraph"/>
        <w:numPr>
          <w:ilvl w:val="3"/>
          <w:numId w:val="1"/>
        </w:numPr>
        <w:ind w:right="84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&lt;</w:t>
      </w:r>
      <w:proofErr w:type="spellStart"/>
      <w:r>
        <w:rPr>
          <w:rStyle w:val="t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policyNumber</w:t>
      </w:r>
      <w:proofErr w:type="spellEnd"/>
      <w:r>
        <w:rPr>
          <w:rStyle w:val="m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&gt;</w:t>
      </w:r>
      <w:r>
        <w:rPr>
          <w:rStyle w:val="tx1"/>
          <w:rFonts w:ascii="Verdana" w:hAnsi="Verdana"/>
          <w:sz w:val="20"/>
          <w:szCs w:val="20"/>
        </w:rPr>
        <w:t>NJSS107000550</w:t>
      </w:r>
      <w:r>
        <w:rPr>
          <w:rStyle w:val="m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&lt;/</w:t>
      </w:r>
      <w:proofErr w:type="spellStart"/>
      <w:r>
        <w:rPr>
          <w:rStyle w:val="t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policyNumber</w:t>
      </w:r>
      <w:proofErr w:type="spellEnd"/>
      <w:r>
        <w:rPr>
          <w:rStyle w:val="m1"/>
          <w:rFonts w:ascii="Verdana" w:hAnsi="Verdana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>&gt;</w:t>
      </w:r>
      <w:r>
        <w:rPr>
          <w:rFonts w:ascii="Verdana" w:hAnsi="Verdana"/>
          <w:sz w:val="20"/>
          <w:szCs w:val="20"/>
        </w:rPr>
        <w:t xml:space="preserve"> </w:t>
      </w:r>
    </w:p>
    <w:p w:rsidR="006F2535" w:rsidRDefault="006F2535" w:rsidP="006F2535">
      <w:pPr>
        <w:pStyle w:val="ListParagraph"/>
        <w:numPr>
          <w:ilvl w:val="0"/>
          <w:numId w:val="1"/>
        </w:numPr>
        <w:rPr>
          <w:rFonts w:ascii="Trebuchet MS" w:hAnsi="Trebuchet MS"/>
          <w:color w:val="002060"/>
          <w:sz w:val="20"/>
          <w:szCs w:val="20"/>
        </w:rPr>
      </w:pPr>
      <w:r>
        <w:rPr>
          <w:rFonts w:ascii="Trebuchet MS" w:hAnsi="Trebuchet MS"/>
          <w:color w:val="002060"/>
          <w:sz w:val="20"/>
          <w:szCs w:val="20"/>
        </w:rPr>
        <w:t xml:space="preserve">The </w:t>
      </w:r>
      <w:proofErr w:type="spellStart"/>
      <w:r>
        <w:rPr>
          <w:rFonts w:ascii="Trebuchet MS" w:hAnsi="Trebuchet MS"/>
          <w:color w:val="002060"/>
          <w:sz w:val="20"/>
          <w:szCs w:val="20"/>
        </w:rPr>
        <w:t>policyNumber</w:t>
      </w:r>
      <w:proofErr w:type="spellEnd"/>
      <w:r>
        <w:rPr>
          <w:rFonts w:ascii="Trebuchet MS" w:hAnsi="Trebuchet MS"/>
          <w:color w:val="002060"/>
          <w:sz w:val="20"/>
          <w:szCs w:val="20"/>
        </w:rPr>
        <w:t xml:space="preserve"> tag carries the policy number required for our testing.</w:t>
      </w:r>
    </w:p>
    <w:p w:rsidR="009B109A" w:rsidRDefault="001F2696"/>
    <w:sectPr w:rsidR="009B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A7B44"/>
    <w:multiLevelType w:val="hybridMultilevel"/>
    <w:tmpl w:val="46FEF8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DA1565"/>
    <w:multiLevelType w:val="hybridMultilevel"/>
    <w:tmpl w:val="936E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EF"/>
    <w:rsid w:val="001F2696"/>
    <w:rsid w:val="002840EF"/>
    <w:rsid w:val="003F7E65"/>
    <w:rsid w:val="006F2535"/>
    <w:rsid w:val="0071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8B29A-F1BA-4875-A51A-AA8A5C6C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35"/>
    <w:pPr>
      <w:ind w:left="720"/>
    </w:pPr>
    <w:rPr>
      <w:rFonts w:ascii="Calibri" w:hAnsi="Calibri"/>
      <w:sz w:val="22"/>
      <w:szCs w:val="22"/>
    </w:rPr>
  </w:style>
  <w:style w:type="character" w:customStyle="1" w:styleId="m1">
    <w:name w:val="m1"/>
    <w:basedOn w:val="DefaultParagraphFont"/>
    <w:rsid w:val="006F2535"/>
    <w:rPr>
      <w:rFonts w:ascii="Times New Roman" w:hAnsi="Times New Roman" w:cs="Times New Roman" w:hint="default"/>
      <w:color w:val="0000FF"/>
      <w14:textFill>
        <w14:solidFill>
          <w14:srgbClr w14:val="000000"/>
        </w14:solidFill>
      </w14:textFill>
    </w:rPr>
  </w:style>
  <w:style w:type="character" w:customStyle="1" w:styleId="t1">
    <w:name w:val="t1"/>
    <w:basedOn w:val="DefaultParagraphFont"/>
    <w:rsid w:val="006F2535"/>
    <w:rPr>
      <w:rFonts w:ascii="Times New Roman" w:hAnsi="Times New Roman" w:cs="Times New Roman" w:hint="default"/>
      <w:color w:val="990000"/>
      <w14:textFill>
        <w14:solidFill>
          <w14:srgbClr w14:val="000000"/>
        </w14:solidFill>
      </w14:textFill>
    </w:rPr>
  </w:style>
  <w:style w:type="character" w:customStyle="1" w:styleId="tx1">
    <w:name w:val="tx1"/>
    <w:basedOn w:val="DefaultParagraphFont"/>
    <w:rsid w:val="006F2535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AAA Insurance Exchange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Seetharaman</dc:creator>
  <cp:keywords/>
  <dc:description/>
  <cp:lastModifiedBy>Subramanian, Seetharaman</cp:lastModifiedBy>
  <cp:revision>2</cp:revision>
  <dcterms:created xsi:type="dcterms:W3CDTF">2016-01-26T22:42:00Z</dcterms:created>
  <dcterms:modified xsi:type="dcterms:W3CDTF">2016-01-27T00:21:00Z</dcterms:modified>
</cp:coreProperties>
</file>