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50" w:rsidRPr="00A32712" w:rsidRDefault="00047C50" w:rsidP="00A32712">
      <w:pPr>
        <w:ind w:left="720" w:firstLine="720"/>
        <w:rPr>
          <w:b/>
          <w:u w:val="single"/>
        </w:rPr>
      </w:pPr>
      <w:r w:rsidRPr="00A32712">
        <w:rPr>
          <w:b/>
          <w:u w:val="single"/>
        </w:rPr>
        <w:t xml:space="preserve">MOM - Capping and </w:t>
      </w:r>
      <w:proofErr w:type="spellStart"/>
      <w:r w:rsidRPr="00A32712">
        <w:rPr>
          <w:b/>
          <w:u w:val="single"/>
        </w:rPr>
        <w:t>Bookrolling</w:t>
      </w:r>
      <w:proofErr w:type="spellEnd"/>
      <w:r w:rsidRPr="00A32712">
        <w:rPr>
          <w:b/>
          <w:u w:val="single"/>
        </w:rPr>
        <w:t xml:space="preserve"> Joint Requirements Workshop</w:t>
      </w:r>
    </w:p>
    <w:p w:rsidR="008E0B43" w:rsidRPr="008E0B43" w:rsidRDefault="00047C50">
      <w:pPr>
        <w:rPr>
          <w:b/>
          <w:u w:val="single"/>
        </w:rPr>
      </w:pPr>
      <w:r w:rsidRPr="008E0B43">
        <w:rPr>
          <w:b/>
          <w:u w:val="single"/>
        </w:rPr>
        <w:t>Attendees:</w:t>
      </w:r>
      <w:r w:rsidR="00A32712" w:rsidRPr="008E0B43">
        <w:rPr>
          <w:b/>
          <w:u w:val="single"/>
        </w:rPr>
        <w:t xml:space="preserve"> </w:t>
      </w:r>
    </w:p>
    <w:p w:rsidR="00047C50" w:rsidRPr="00D63017" w:rsidRDefault="00A32712">
      <w:pPr>
        <w:rPr>
          <w:sz w:val="20"/>
          <w:szCs w:val="20"/>
        </w:rPr>
      </w:pPr>
      <w:r w:rsidRPr="00D63017">
        <w:rPr>
          <w:sz w:val="20"/>
          <w:szCs w:val="20"/>
        </w:rPr>
        <w:t xml:space="preserve">Tessie Bellarmine, </w:t>
      </w:r>
      <w:proofErr w:type="spellStart"/>
      <w:r w:rsidRPr="00D63017">
        <w:rPr>
          <w:sz w:val="20"/>
          <w:szCs w:val="20"/>
        </w:rPr>
        <w:t>Alyce</w:t>
      </w:r>
      <w:proofErr w:type="spellEnd"/>
      <w:r w:rsidRPr="00D63017">
        <w:rPr>
          <w:sz w:val="20"/>
          <w:szCs w:val="20"/>
        </w:rPr>
        <w:t xml:space="preserve"> Chow, Kevin Norton, Kusuma Cherukuri, Anna </w:t>
      </w:r>
      <w:proofErr w:type="spellStart"/>
      <w:r w:rsidRPr="00D63017">
        <w:rPr>
          <w:sz w:val="20"/>
          <w:szCs w:val="20"/>
        </w:rPr>
        <w:t>Pinne</w:t>
      </w:r>
      <w:proofErr w:type="spellEnd"/>
      <w:r w:rsidRPr="00D63017">
        <w:rPr>
          <w:sz w:val="20"/>
          <w:szCs w:val="20"/>
        </w:rPr>
        <w:t xml:space="preserve">, Ravi </w:t>
      </w:r>
      <w:proofErr w:type="spellStart"/>
      <w:r w:rsidRPr="00D63017">
        <w:rPr>
          <w:sz w:val="20"/>
          <w:szCs w:val="20"/>
        </w:rPr>
        <w:t>Vaichal</w:t>
      </w:r>
      <w:proofErr w:type="spellEnd"/>
      <w:r w:rsidRPr="00D63017">
        <w:rPr>
          <w:sz w:val="20"/>
          <w:szCs w:val="20"/>
        </w:rPr>
        <w:t xml:space="preserve">, </w:t>
      </w:r>
      <w:proofErr w:type="spellStart"/>
      <w:r w:rsidRPr="00D63017">
        <w:rPr>
          <w:sz w:val="20"/>
          <w:szCs w:val="20"/>
        </w:rPr>
        <w:t>Tawnya</w:t>
      </w:r>
      <w:proofErr w:type="spellEnd"/>
      <w:r w:rsidRPr="00D63017">
        <w:rPr>
          <w:sz w:val="20"/>
          <w:szCs w:val="20"/>
        </w:rPr>
        <w:t xml:space="preserve"> Williams, Tim King, Zak Belanger, Marion Gulley, Christine Myers, Tan Ray, James Duerr, Donald Sievers, </w:t>
      </w:r>
      <w:proofErr w:type="spellStart"/>
      <w:r w:rsidRPr="00D63017">
        <w:rPr>
          <w:sz w:val="20"/>
          <w:szCs w:val="20"/>
        </w:rPr>
        <w:t>Diviyesh</w:t>
      </w:r>
      <w:proofErr w:type="spellEnd"/>
      <w:r w:rsidRPr="00D63017">
        <w:rPr>
          <w:sz w:val="20"/>
          <w:szCs w:val="20"/>
        </w:rPr>
        <w:t xml:space="preserve"> Patel, </w:t>
      </w:r>
      <w:proofErr w:type="spellStart"/>
      <w:r w:rsidRPr="00D63017">
        <w:rPr>
          <w:sz w:val="20"/>
          <w:szCs w:val="20"/>
        </w:rPr>
        <w:t>Dany</w:t>
      </w:r>
      <w:proofErr w:type="spellEnd"/>
      <w:r w:rsidRPr="00D63017">
        <w:rPr>
          <w:sz w:val="20"/>
          <w:szCs w:val="20"/>
        </w:rPr>
        <w:t xml:space="preserve"> Albert, </w:t>
      </w:r>
      <w:proofErr w:type="spellStart"/>
      <w:r w:rsidRPr="00D63017">
        <w:rPr>
          <w:sz w:val="20"/>
          <w:szCs w:val="20"/>
        </w:rPr>
        <w:t>Chittam</w:t>
      </w:r>
      <w:proofErr w:type="spellEnd"/>
      <w:r w:rsidRPr="00D63017">
        <w:rPr>
          <w:sz w:val="20"/>
          <w:szCs w:val="20"/>
        </w:rPr>
        <w:t xml:space="preserve"> Srinivasan, Smita Mishra, Arbita Patra, </w:t>
      </w:r>
      <w:r w:rsidR="008E0B43" w:rsidRPr="00D63017">
        <w:rPr>
          <w:sz w:val="20"/>
          <w:szCs w:val="20"/>
        </w:rPr>
        <w:t xml:space="preserve">Tuhin Saha, Lisa </w:t>
      </w:r>
      <w:proofErr w:type="spellStart"/>
      <w:r w:rsidR="008E0B43" w:rsidRPr="00D63017">
        <w:rPr>
          <w:sz w:val="20"/>
          <w:szCs w:val="20"/>
        </w:rPr>
        <w:t>Figgins</w:t>
      </w:r>
      <w:proofErr w:type="spellEnd"/>
      <w:r w:rsidR="008E0B43" w:rsidRPr="00D63017">
        <w:rPr>
          <w:sz w:val="20"/>
          <w:szCs w:val="20"/>
        </w:rPr>
        <w:t>.</w:t>
      </w:r>
    </w:p>
    <w:p w:rsidR="00047C50" w:rsidRPr="008E0B43" w:rsidRDefault="00047C50">
      <w:pPr>
        <w:rPr>
          <w:b/>
          <w:u w:val="single"/>
        </w:rPr>
      </w:pPr>
      <w:r w:rsidRPr="008E0B43">
        <w:rPr>
          <w:b/>
          <w:u w:val="single"/>
        </w:rPr>
        <w:t xml:space="preserve">Discussion </w:t>
      </w:r>
      <w:proofErr w:type="gramStart"/>
      <w:r w:rsidRPr="008E0B43">
        <w:rPr>
          <w:b/>
          <w:u w:val="single"/>
        </w:rPr>
        <w:t>Points :</w:t>
      </w:r>
      <w:proofErr w:type="gramEnd"/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Program Factor – It will be depending on the following factors :</w:t>
      </w:r>
    </w:p>
    <w:p w:rsidR="00047C50" w:rsidRPr="00D63017" w:rsidRDefault="00047C50" w:rsidP="00047C50">
      <w:pPr>
        <w:pStyle w:val="ListParagraph"/>
        <w:rPr>
          <w:sz w:val="20"/>
          <w:szCs w:val="20"/>
        </w:rPr>
      </w:pPr>
      <w:r w:rsidRPr="00D63017">
        <w:rPr>
          <w:sz w:val="20"/>
          <w:szCs w:val="20"/>
        </w:rPr>
        <w:t>Line of Business, State, Effective date, Prior Co. code, Policy Term</w:t>
      </w:r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Program Factor will be calculated for all policies and it will be available in rating algorithm.</w:t>
      </w:r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Premium factor can be calculated on Base Rate or on the Final Premium – TBD</w:t>
      </w:r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Capping Factor will be calculated on individual policy level.</w:t>
      </w:r>
    </w:p>
    <w:p w:rsidR="00A90BB3" w:rsidRPr="00D63017" w:rsidRDefault="00A90BB3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For some states, </w:t>
      </w:r>
      <w:proofErr w:type="gramStart"/>
      <w:r w:rsidR="00047C50" w:rsidRPr="00D63017">
        <w:rPr>
          <w:sz w:val="20"/>
          <w:szCs w:val="20"/>
        </w:rPr>
        <w:t>Capping</w:t>
      </w:r>
      <w:proofErr w:type="gramEnd"/>
      <w:r w:rsidR="00047C50" w:rsidRPr="00D63017">
        <w:rPr>
          <w:sz w:val="20"/>
          <w:szCs w:val="20"/>
        </w:rPr>
        <w:t xml:space="preserve"> percentage will be </w:t>
      </w:r>
      <w:r w:rsidRPr="00D63017">
        <w:rPr>
          <w:sz w:val="20"/>
          <w:szCs w:val="20"/>
        </w:rPr>
        <w:t>regulatory and it will vary state to state. This factor will be provided by Actuary Team.</w:t>
      </w:r>
    </w:p>
    <w:p w:rsidR="00A90BB3" w:rsidRPr="00D63017" w:rsidRDefault="00A90BB3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Capping percentage will be available in rating algorithm. However, the calculation of capping factor will be calculated outside the rating algorithm.</w:t>
      </w:r>
    </w:p>
    <w:p w:rsidR="00A90BB3" w:rsidRDefault="00A90BB3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Capping factor will </w:t>
      </w:r>
      <w:r w:rsidR="009E444F">
        <w:rPr>
          <w:sz w:val="20"/>
          <w:szCs w:val="20"/>
        </w:rPr>
        <w:t xml:space="preserve">be applied for mid-term change and </w:t>
      </w:r>
      <w:r w:rsidRPr="00D63017">
        <w:rPr>
          <w:sz w:val="20"/>
          <w:szCs w:val="20"/>
        </w:rPr>
        <w:t>reinstatement transactions.</w:t>
      </w:r>
    </w:p>
    <w:p w:rsidR="00B36524" w:rsidRPr="00D63017" w:rsidRDefault="00B36524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the policy is rewritten after cancellation, capping percentage should not be applied.</w:t>
      </w:r>
      <w:bookmarkStart w:id="0" w:name="_GoBack"/>
      <w:bookmarkEnd w:id="0"/>
    </w:p>
    <w:p w:rsidR="00A90BB3" w:rsidRPr="00D63017" w:rsidRDefault="00A90BB3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Capping factor will </w:t>
      </w:r>
      <w:r w:rsidR="005B34EE" w:rsidRPr="00D63017">
        <w:rPr>
          <w:sz w:val="20"/>
          <w:szCs w:val="20"/>
        </w:rPr>
        <w:t>not</w:t>
      </w:r>
      <w:r w:rsidRPr="00D63017">
        <w:rPr>
          <w:sz w:val="20"/>
          <w:szCs w:val="20"/>
        </w:rPr>
        <w:t xml:space="preserve"> be applied on fees</w:t>
      </w:r>
      <w:r w:rsidR="005B34EE" w:rsidRPr="00D63017">
        <w:rPr>
          <w:sz w:val="20"/>
          <w:szCs w:val="20"/>
        </w:rPr>
        <w:t xml:space="preserve"> and taxes</w:t>
      </w:r>
      <w:r w:rsidRPr="00D63017">
        <w:rPr>
          <w:sz w:val="20"/>
          <w:szCs w:val="20"/>
        </w:rPr>
        <w:t>, e.g. PLIGA Fee.</w:t>
      </w:r>
    </w:p>
    <w:p w:rsidR="00A90BB3" w:rsidRPr="00D63017" w:rsidRDefault="00A90BB3" w:rsidP="00A90B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Capping factor should be captured in UI.</w:t>
      </w:r>
    </w:p>
    <w:p w:rsidR="005B34EE" w:rsidRPr="00D63017" w:rsidRDefault="005B34EE" w:rsidP="005B34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If we are going for Manual Conversion, the Import Tool of </w:t>
      </w:r>
      <w:proofErr w:type="spellStart"/>
      <w:r w:rsidRPr="00D63017">
        <w:rPr>
          <w:sz w:val="20"/>
          <w:szCs w:val="20"/>
        </w:rPr>
        <w:t>Exigen</w:t>
      </w:r>
      <w:proofErr w:type="spellEnd"/>
      <w:r w:rsidRPr="00D63017">
        <w:rPr>
          <w:sz w:val="20"/>
          <w:szCs w:val="20"/>
        </w:rPr>
        <w:t xml:space="preserve"> is out of scope and hence there is no need to provide requirements to </w:t>
      </w:r>
      <w:proofErr w:type="spellStart"/>
      <w:r w:rsidRPr="00D63017">
        <w:rPr>
          <w:sz w:val="20"/>
          <w:szCs w:val="20"/>
        </w:rPr>
        <w:t>Exigen</w:t>
      </w:r>
      <w:proofErr w:type="spellEnd"/>
      <w:r w:rsidRPr="00D63017">
        <w:rPr>
          <w:sz w:val="20"/>
          <w:szCs w:val="20"/>
        </w:rPr>
        <w:t>.</w:t>
      </w:r>
    </w:p>
    <w:p w:rsidR="00D63017" w:rsidRPr="00D63017" w:rsidRDefault="00D63017" w:rsidP="005B34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If some states require to have two Underwriting Companies, the current thought process is to maintain the single algorithm for Program Factor and Capping.</w:t>
      </w:r>
    </w:p>
    <w:p w:rsidR="00047C50" w:rsidRPr="008E0B43" w:rsidRDefault="00047C50">
      <w:pPr>
        <w:rPr>
          <w:b/>
          <w:u w:val="single"/>
        </w:rPr>
      </w:pPr>
      <w:r w:rsidRPr="008E0B43">
        <w:rPr>
          <w:b/>
          <w:u w:val="single"/>
        </w:rPr>
        <w:t xml:space="preserve">Action </w:t>
      </w:r>
      <w:proofErr w:type="gramStart"/>
      <w:r w:rsidRPr="008E0B43">
        <w:rPr>
          <w:b/>
          <w:u w:val="single"/>
        </w:rPr>
        <w:t>Items :</w:t>
      </w:r>
      <w:proofErr w:type="gramEnd"/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D63017">
        <w:rPr>
          <w:sz w:val="20"/>
          <w:szCs w:val="20"/>
        </w:rPr>
        <w:t>Alyce</w:t>
      </w:r>
      <w:proofErr w:type="spellEnd"/>
      <w:r w:rsidR="005B34EE" w:rsidRPr="00D63017">
        <w:rPr>
          <w:sz w:val="20"/>
          <w:szCs w:val="20"/>
        </w:rPr>
        <w:t xml:space="preserve"> </w:t>
      </w:r>
      <w:r w:rsidRPr="00D63017">
        <w:rPr>
          <w:sz w:val="20"/>
          <w:szCs w:val="20"/>
        </w:rPr>
        <w:t xml:space="preserve"> –</w:t>
      </w:r>
      <w:proofErr w:type="gramEnd"/>
      <w:r w:rsidRPr="00D63017">
        <w:rPr>
          <w:sz w:val="20"/>
          <w:szCs w:val="20"/>
        </w:rPr>
        <w:t xml:space="preserve"> To confirm what are the states that we are deciding for Conversion.</w:t>
      </w:r>
    </w:p>
    <w:p w:rsidR="00047C50" w:rsidRPr="00D63017" w:rsidRDefault="00047C50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63017">
        <w:rPr>
          <w:sz w:val="20"/>
          <w:szCs w:val="20"/>
        </w:rPr>
        <w:t>Alyce</w:t>
      </w:r>
      <w:proofErr w:type="spellEnd"/>
      <w:r w:rsidRPr="00D63017">
        <w:rPr>
          <w:sz w:val="20"/>
          <w:szCs w:val="20"/>
        </w:rPr>
        <w:t xml:space="preserve"> – To confirm if we get the aged premium of book roll policies from the Legacy systems</w:t>
      </w:r>
      <w:r w:rsidR="00A32712" w:rsidRPr="00D63017">
        <w:rPr>
          <w:sz w:val="20"/>
          <w:szCs w:val="20"/>
        </w:rPr>
        <w:t>. The caveat to book roll policies is that we could not have the source system and hence cannot calculate the aged renewal premium.</w:t>
      </w:r>
    </w:p>
    <w:p w:rsidR="00A32712" w:rsidRPr="00D63017" w:rsidRDefault="00A32712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63017">
        <w:rPr>
          <w:sz w:val="20"/>
          <w:szCs w:val="20"/>
        </w:rPr>
        <w:t>Alyce</w:t>
      </w:r>
      <w:proofErr w:type="spellEnd"/>
      <w:r w:rsidRPr="00D63017">
        <w:rPr>
          <w:sz w:val="20"/>
          <w:szCs w:val="20"/>
        </w:rPr>
        <w:t xml:space="preserve"> – To modify the capping example document to introduce the aged renewal premium step.</w:t>
      </w:r>
      <w:r w:rsidR="00D63017">
        <w:rPr>
          <w:sz w:val="20"/>
          <w:szCs w:val="20"/>
        </w:rPr>
        <w:t xml:space="preserve"> – </w:t>
      </w:r>
      <w:proofErr w:type="spellStart"/>
      <w:r w:rsidR="00D63017">
        <w:rPr>
          <w:sz w:val="20"/>
          <w:szCs w:val="20"/>
        </w:rPr>
        <w:t>Alyce</w:t>
      </w:r>
      <w:proofErr w:type="spellEnd"/>
      <w:r w:rsidR="00D63017">
        <w:rPr>
          <w:sz w:val="20"/>
          <w:szCs w:val="20"/>
        </w:rPr>
        <w:t xml:space="preserve"> has already sent the modified version.</w:t>
      </w:r>
    </w:p>
    <w:p w:rsidR="00A90BB3" w:rsidRPr="00D63017" w:rsidRDefault="00A90BB3" w:rsidP="00047C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Tessie – One of the approach is to bring the aged renewal premium from Legacy system to PA</w:t>
      </w:r>
      <w:r w:rsidR="00A34CFB" w:rsidRPr="00D63017">
        <w:rPr>
          <w:sz w:val="20"/>
          <w:szCs w:val="20"/>
        </w:rPr>
        <w:t>S and apply the capping factor.</w:t>
      </w:r>
    </w:p>
    <w:p w:rsidR="00A34CFB" w:rsidRPr="00D63017" w:rsidRDefault="00A34CFB" w:rsidP="00A34CFB">
      <w:pPr>
        <w:pStyle w:val="ListParagraph"/>
        <w:rPr>
          <w:sz w:val="20"/>
          <w:szCs w:val="20"/>
        </w:rPr>
      </w:pPr>
      <w:r w:rsidRPr="00D63017">
        <w:rPr>
          <w:sz w:val="20"/>
          <w:szCs w:val="20"/>
        </w:rPr>
        <w:t>This approach is not conversion type agnostic. However, we are waiting for the final approval from the stakeholders.</w:t>
      </w:r>
    </w:p>
    <w:p w:rsidR="00A34CFB" w:rsidRPr="00D63017" w:rsidRDefault="005B34EE" w:rsidP="00A34C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Cognizant - </w:t>
      </w:r>
      <w:r w:rsidR="00A34CFB" w:rsidRPr="00D63017">
        <w:rPr>
          <w:sz w:val="20"/>
          <w:szCs w:val="20"/>
        </w:rPr>
        <w:t xml:space="preserve">If we are going for Automated/Semi-Automated Conversion, </w:t>
      </w:r>
      <w:r w:rsidR="00D63017" w:rsidRPr="00D63017">
        <w:rPr>
          <w:sz w:val="20"/>
          <w:szCs w:val="20"/>
        </w:rPr>
        <w:t>Cognizant</w:t>
      </w:r>
      <w:r w:rsidR="00A34CFB" w:rsidRPr="00D63017">
        <w:rPr>
          <w:sz w:val="20"/>
          <w:szCs w:val="20"/>
        </w:rPr>
        <w:t xml:space="preserve"> need</w:t>
      </w:r>
      <w:r w:rsidR="00D63017" w:rsidRPr="00D63017">
        <w:rPr>
          <w:sz w:val="20"/>
          <w:szCs w:val="20"/>
        </w:rPr>
        <w:t>s</w:t>
      </w:r>
      <w:r w:rsidR="00A34CFB" w:rsidRPr="00D63017">
        <w:rPr>
          <w:sz w:val="20"/>
          <w:szCs w:val="20"/>
        </w:rPr>
        <w:t xml:space="preserve"> to provide the requirements of data that need</w:t>
      </w:r>
      <w:r w:rsidR="00D63017" w:rsidRPr="00D63017">
        <w:rPr>
          <w:sz w:val="20"/>
          <w:szCs w:val="20"/>
        </w:rPr>
        <w:t>s</w:t>
      </w:r>
      <w:r w:rsidR="00A34CFB" w:rsidRPr="00D63017">
        <w:rPr>
          <w:sz w:val="20"/>
          <w:szCs w:val="20"/>
        </w:rPr>
        <w:t xml:space="preserve"> to pull using Import Utility tool to </w:t>
      </w:r>
      <w:proofErr w:type="spellStart"/>
      <w:r w:rsidR="00A34CFB" w:rsidRPr="00D63017">
        <w:rPr>
          <w:sz w:val="20"/>
          <w:szCs w:val="20"/>
        </w:rPr>
        <w:t>Exigen</w:t>
      </w:r>
      <w:proofErr w:type="spellEnd"/>
      <w:r w:rsidR="00A34CFB" w:rsidRPr="00D63017">
        <w:rPr>
          <w:sz w:val="20"/>
          <w:szCs w:val="20"/>
        </w:rPr>
        <w:t xml:space="preserve"> by 03/02.</w:t>
      </w:r>
    </w:p>
    <w:p w:rsidR="00A32712" w:rsidRPr="00D63017" w:rsidRDefault="00A32712" w:rsidP="00A34C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>James Duerr – To provide relevant documents on how Auto Conversion has been done for UT.</w:t>
      </w:r>
    </w:p>
    <w:p w:rsidR="005B34EE" w:rsidRPr="00D63017" w:rsidRDefault="005B34EE" w:rsidP="00A34C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3017">
        <w:rPr>
          <w:sz w:val="20"/>
          <w:szCs w:val="20"/>
        </w:rPr>
        <w:t xml:space="preserve">Actuary Team – Need </w:t>
      </w:r>
      <w:r w:rsidR="00D63017" w:rsidRPr="00D63017">
        <w:rPr>
          <w:sz w:val="20"/>
          <w:szCs w:val="20"/>
        </w:rPr>
        <w:t>to provide test data to Donald Sievers which will help to prepare the Test Scenarios.</w:t>
      </w:r>
    </w:p>
    <w:sectPr w:rsidR="005B34EE" w:rsidRPr="00D6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5581"/>
    <w:multiLevelType w:val="hybridMultilevel"/>
    <w:tmpl w:val="3DE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CA"/>
    <w:rsid w:val="00047C50"/>
    <w:rsid w:val="003A31B6"/>
    <w:rsid w:val="00464B5E"/>
    <w:rsid w:val="005B34EE"/>
    <w:rsid w:val="0065037F"/>
    <w:rsid w:val="006810D4"/>
    <w:rsid w:val="006A3440"/>
    <w:rsid w:val="006F049A"/>
    <w:rsid w:val="0083290A"/>
    <w:rsid w:val="008E0B43"/>
    <w:rsid w:val="009626CA"/>
    <w:rsid w:val="00985AB8"/>
    <w:rsid w:val="009B5717"/>
    <w:rsid w:val="009E444F"/>
    <w:rsid w:val="00A32712"/>
    <w:rsid w:val="00A34CFB"/>
    <w:rsid w:val="00A90BB3"/>
    <w:rsid w:val="00B36524"/>
    <w:rsid w:val="00C23A59"/>
    <w:rsid w:val="00D63017"/>
    <w:rsid w:val="00D81C23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66EF2-CB3A-4CC8-8E5A-EABCFCA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Insurance Exchange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Arbita</dc:creator>
  <cp:keywords/>
  <dc:description/>
  <cp:lastModifiedBy>Patra, Arbita</cp:lastModifiedBy>
  <cp:revision>4</cp:revision>
  <dcterms:created xsi:type="dcterms:W3CDTF">2015-02-04T19:30:00Z</dcterms:created>
  <dcterms:modified xsi:type="dcterms:W3CDTF">2015-02-04T19:39:00Z</dcterms:modified>
</cp:coreProperties>
</file>