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788"/>
        <w:gridCol w:w="4788"/>
      </w:tblGrid>
      <w:tr w:rsidR="002C14D3" w:rsidTr="002C14D3">
        <w:tc>
          <w:tcPr>
            <w:tcW w:w="4788" w:type="dxa"/>
          </w:tcPr>
          <w:p w:rsidR="002C14D3" w:rsidRDefault="002C14D3" w:rsidP="00A95BB7">
            <w:r>
              <w:t xml:space="preserve">Monday, </w:t>
            </w:r>
            <w:r w:rsidR="00A95BB7">
              <w:t>Aug 06</w:t>
            </w:r>
            <w:r>
              <w:t>, 2012</w:t>
            </w:r>
          </w:p>
        </w:tc>
        <w:tc>
          <w:tcPr>
            <w:tcW w:w="4788" w:type="dxa"/>
          </w:tcPr>
          <w:p w:rsidR="002C14D3" w:rsidRDefault="00A95BB7">
            <w:r>
              <w:t>Navin Hotwani</w:t>
            </w:r>
          </w:p>
        </w:tc>
      </w:tr>
      <w:tr w:rsidR="002C14D3" w:rsidTr="002C14D3">
        <w:tc>
          <w:tcPr>
            <w:tcW w:w="4788" w:type="dxa"/>
          </w:tcPr>
          <w:p w:rsidR="002C14D3" w:rsidRDefault="00A95BB7" w:rsidP="00A95BB7">
            <w:r>
              <w:t>SAP – Life Insurance – CM</w:t>
            </w:r>
          </w:p>
        </w:tc>
        <w:tc>
          <w:tcPr>
            <w:tcW w:w="4788" w:type="dxa"/>
          </w:tcPr>
          <w:p w:rsidR="002C14D3" w:rsidRDefault="00A95BB7">
            <w:r>
              <w:t>Insurance Domain</w:t>
            </w:r>
            <w:r w:rsidR="005C0DFA">
              <w:t xml:space="preserve"> </w:t>
            </w:r>
            <w:r w:rsidR="00F52060">
              <w:t>–</w:t>
            </w:r>
            <w:r w:rsidR="005C0DFA">
              <w:t xml:space="preserve"> Overview</w:t>
            </w:r>
            <w:r w:rsidR="00BA0145">
              <w:t xml:space="preserve"> (I)</w:t>
            </w:r>
          </w:p>
        </w:tc>
      </w:tr>
    </w:tbl>
    <w:p w:rsidR="0052141C" w:rsidRDefault="009E2F25" w:rsidP="006435FF">
      <w:pPr>
        <w:rPr>
          <w:noProof/>
        </w:rPr>
      </w:pPr>
      <w:r w:rsidRPr="009E2F25">
        <w:rPr>
          <w:noProof/>
        </w:rPr>
        <w:t xml:space="preserve"> </w:t>
      </w:r>
    </w:p>
    <w:p w:rsidR="001251B3" w:rsidRDefault="00F501CD" w:rsidP="00F501CD">
      <w:pPr>
        <w:pStyle w:val="Heading2"/>
        <w:rPr>
          <w:noProof/>
        </w:rPr>
      </w:pPr>
      <w:r>
        <w:rPr>
          <w:noProof/>
        </w:rPr>
        <w:t>Legal principles of Insurance</w:t>
      </w:r>
    </w:p>
    <w:p w:rsidR="00B9661C" w:rsidRPr="00B9661C" w:rsidRDefault="00B9661C" w:rsidP="00B9661C"/>
    <w:p w:rsidR="0060381E" w:rsidRDefault="0060381E" w:rsidP="00C661C1">
      <w:pPr>
        <w:pStyle w:val="ListParagraph"/>
        <w:numPr>
          <w:ilvl w:val="0"/>
          <w:numId w:val="2"/>
        </w:numPr>
        <w:jc w:val="both"/>
      </w:pPr>
      <w:r w:rsidRPr="00AA426D">
        <w:rPr>
          <w:rFonts w:ascii="Berlin Sans FB" w:hAnsi="Berlin Sans FB"/>
        </w:rPr>
        <w:t>Indemnity</w:t>
      </w:r>
      <w:r w:rsidR="00F52060">
        <w:t>:</w:t>
      </w:r>
      <w:r w:rsidR="00AA426D">
        <w:t xml:space="preserve"> T</w:t>
      </w:r>
      <w:r w:rsidR="00AA426D" w:rsidRPr="00AA426D">
        <w:t>he insurance company indemnifies, or compensates, the insured in the case of certain losses only up to the insured's interest.</w:t>
      </w:r>
    </w:p>
    <w:p w:rsidR="00AC7B44" w:rsidRDefault="00AC7B44" w:rsidP="00AC7B44">
      <w:pPr>
        <w:pStyle w:val="ListParagraph"/>
        <w:jc w:val="both"/>
      </w:pPr>
    </w:p>
    <w:p w:rsidR="0060381E" w:rsidRDefault="0060381E" w:rsidP="00C661C1">
      <w:pPr>
        <w:pStyle w:val="ListParagraph"/>
        <w:numPr>
          <w:ilvl w:val="0"/>
          <w:numId w:val="2"/>
        </w:numPr>
        <w:jc w:val="both"/>
      </w:pPr>
      <w:r w:rsidRPr="00AA426D">
        <w:rPr>
          <w:rFonts w:ascii="Berlin Sans FB" w:hAnsi="Berlin Sans FB"/>
        </w:rPr>
        <w:t>Insurable Interest</w:t>
      </w:r>
      <w:r w:rsidR="00F52060">
        <w:t>:</w:t>
      </w:r>
      <w:r w:rsidR="00AA426D">
        <w:t xml:space="preserve"> </w:t>
      </w:r>
      <w:r w:rsidR="00AA426D" w:rsidRPr="00AA426D">
        <w:t>A person has an insurable interest in something when loss-of or damage-to that thing would cause the person to suffer a financial loss or other kind of loss.</w:t>
      </w:r>
    </w:p>
    <w:p w:rsidR="00AC7B44" w:rsidRDefault="00AC7B44" w:rsidP="00AC7B44">
      <w:pPr>
        <w:pStyle w:val="ListParagraph"/>
        <w:jc w:val="both"/>
      </w:pPr>
    </w:p>
    <w:p w:rsidR="0060381E" w:rsidRDefault="0060381E" w:rsidP="00C661C1">
      <w:pPr>
        <w:pStyle w:val="ListParagraph"/>
        <w:numPr>
          <w:ilvl w:val="0"/>
          <w:numId w:val="2"/>
        </w:numPr>
        <w:jc w:val="both"/>
      </w:pPr>
      <w:r w:rsidRPr="00AA426D">
        <w:rPr>
          <w:rFonts w:ascii="Berlin Sans FB" w:hAnsi="Berlin Sans FB"/>
        </w:rPr>
        <w:t>Utmost Good</w:t>
      </w:r>
      <w:r>
        <w:t xml:space="preserve"> </w:t>
      </w:r>
      <w:r w:rsidRPr="00AA426D">
        <w:rPr>
          <w:rFonts w:ascii="Berlin Sans FB" w:hAnsi="Berlin Sans FB"/>
        </w:rPr>
        <w:t>Faith</w:t>
      </w:r>
      <w:r w:rsidR="00F52060">
        <w:t>:</w:t>
      </w:r>
      <w:r w:rsidR="00AA426D">
        <w:t xml:space="preserve"> T</w:t>
      </w:r>
      <w:r w:rsidR="00AA426D" w:rsidRPr="00AA426D">
        <w:t>he insured and the insurer are bound by a </w:t>
      </w:r>
      <w:hyperlink r:id="rId7" w:tooltip="Good faith" w:history="1">
        <w:r w:rsidR="00AA426D" w:rsidRPr="00AA426D">
          <w:t>good faith</w:t>
        </w:r>
      </w:hyperlink>
      <w:r w:rsidR="00AA426D" w:rsidRPr="00AA426D">
        <w:t> bond of honesty and fairness. Material facts must be disclosed.</w:t>
      </w:r>
    </w:p>
    <w:p w:rsidR="00AC7B44" w:rsidRDefault="00AC7B44" w:rsidP="00AC7B44">
      <w:pPr>
        <w:pStyle w:val="ListParagraph"/>
        <w:jc w:val="both"/>
      </w:pPr>
    </w:p>
    <w:p w:rsidR="0060381E" w:rsidRDefault="0060381E" w:rsidP="00C661C1">
      <w:pPr>
        <w:pStyle w:val="ListParagraph"/>
        <w:numPr>
          <w:ilvl w:val="0"/>
          <w:numId w:val="2"/>
        </w:numPr>
        <w:jc w:val="both"/>
      </w:pPr>
      <w:r w:rsidRPr="0060381E">
        <w:t> </w:t>
      </w:r>
      <w:r w:rsidRPr="00AA426D">
        <w:rPr>
          <w:rFonts w:ascii="Berlin Sans FB" w:hAnsi="Berlin Sans FB"/>
        </w:rPr>
        <w:t>Proximate cause (Peril)</w:t>
      </w:r>
      <w:r w:rsidR="00F52060" w:rsidRPr="00AA426D">
        <w:rPr>
          <w:rFonts w:ascii="Berlin Sans FB" w:hAnsi="Berlin Sans FB"/>
        </w:rPr>
        <w:t>:</w:t>
      </w:r>
      <w:r w:rsidR="00AA426D">
        <w:t xml:space="preserve"> </w:t>
      </w:r>
      <w:r w:rsidR="00AA426D" w:rsidRPr="00AA426D">
        <w:t>The cause of loss (the peril) must be covered under the insuring agreement of the policy</w:t>
      </w:r>
    </w:p>
    <w:p w:rsidR="00AA426D" w:rsidRDefault="00AA426D" w:rsidP="00AA426D">
      <w:pPr>
        <w:pStyle w:val="ListParagraph"/>
        <w:jc w:val="both"/>
      </w:pPr>
    </w:p>
    <w:p w:rsidR="00512DAB" w:rsidRDefault="00512DAB" w:rsidP="004E6034">
      <w:pPr>
        <w:pStyle w:val="Heading2"/>
      </w:pPr>
      <w:r>
        <w:t>PARTIES TO INSURED</w:t>
      </w:r>
    </w:p>
    <w:p w:rsidR="00C661C1" w:rsidRPr="00C661C1" w:rsidRDefault="00C661C1" w:rsidP="00C661C1"/>
    <w:tbl>
      <w:tblPr>
        <w:tblStyle w:val="TableGrid"/>
        <w:tblW w:w="0" w:type="auto"/>
        <w:tblLook w:val="04A0" w:firstRow="1" w:lastRow="0" w:firstColumn="1" w:lastColumn="0" w:noHBand="0" w:noVBand="1"/>
      </w:tblPr>
      <w:tblGrid>
        <w:gridCol w:w="3168"/>
        <w:gridCol w:w="6527"/>
      </w:tblGrid>
      <w:tr w:rsidR="00F74385" w:rsidTr="00F74385">
        <w:trPr>
          <w:trHeight w:val="265"/>
        </w:trPr>
        <w:tc>
          <w:tcPr>
            <w:tcW w:w="3168" w:type="dxa"/>
          </w:tcPr>
          <w:p w:rsidR="00512DAB" w:rsidRDefault="00512DAB" w:rsidP="00AA426D">
            <w:pPr>
              <w:pStyle w:val="ListParagraph"/>
              <w:ind w:left="0"/>
              <w:jc w:val="both"/>
            </w:pPr>
            <w:r>
              <w:t>INSURED</w:t>
            </w:r>
          </w:p>
        </w:tc>
        <w:tc>
          <w:tcPr>
            <w:tcW w:w="6527" w:type="dxa"/>
          </w:tcPr>
          <w:p w:rsidR="00512DAB" w:rsidRDefault="00C66BDB" w:rsidP="00AA426D">
            <w:pPr>
              <w:pStyle w:val="ListParagraph"/>
              <w:ind w:left="0"/>
              <w:jc w:val="both"/>
            </w:pPr>
            <w:r>
              <w:t>The person / policyholder of the insurance</w:t>
            </w:r>
          </w:p>
        </w:tc>
      </w:tr>
      <w:tr w:rsidR="00512DAB" w:rsidTr="00F74385">
        <w:trPr>
          <w:trHeight w:val="265"/>
        </w:trPr>
        <w:tc>
          <w:tcPr>
            <w:tcW w:w="3168" w:type="dxa"/>
          </w:tcPr>
          <w:p w:rsidR="00512DAB" w:rsidRDefault="00512DAB" w:rsidP="00AA426D">
            <w:pPr>
              <w:pStyle w:val="ListParagraph"/>
              <w:ind w:left="0"/>
              <w:jc w:val="both"/>
            </w:pPr>
            <w:r>
              <w:t>INSURER</w:t>
            </w:r>
          </w:p>
        </w:tc>
        <w:tc>
          <w:tcPr>
            <w:tcW w:w="6527" w:type="dxa"/>
          </w:tcPr>
          <w:p w:rsidR="00512DAB" w:rsidRDefault="005840E1" w:rsidP="005840E1">
            <w:pPr>
              <w:pStyle w:val="ListParagraph"/>
              <w:ind w:left="0"/>
              <w:jc w:val="both"/>
            </w:pPr>
            <w:r>
              <w:t>The insurance company or the entity which bears the risk</w:t>
            </w:r>
          </w:p>
        </w:tc>
      </w:tr>
      <w:tr w:rsidR="00512DAB" w:rsidTr="00F74385">
        <w:trPr>
          <w:trHeight w:val="265"/>
        </w:trPr>
        <w:tc>
          <w:tcPr>
            <w:tcW w:w="3168" w:type="dxa"/>
          </w:tcPr>
          <w:p w:rsidR="00512DAB" w:rsidRDefault="00512DAB" w:rsidP="00AA426D">
            <w:pPr>
              <w:pStyle w:val="ListParagraph"/>
              <w:ind w:left="0"/>
              <w:jc w:val="both"/>
            </w:pPr>
            <w:r>
              <w:t>CLAIMANT</w:t>
            </w:r>
          </w:p>
        </w:tc>
        <w:tc>
          <w:tcPr>
            <w:tcW w:w="6527" w:type="dxa"/>
          </w:tcPr>
          <w:p w:rsidR="00512DAB" w:rsidRDefault="00671306" w:rsidP="00C661C1">
            <w:pPr>
              <w:pStyle w:val="ListParagraph"/>
              <w:ind w:left="0"/>
              <w:jc w:val="both"/>
            </w:pPr>
            <w:r>
              <w:t>Person</w:t>
            </w:r>
            <w:r w:rsidR="00C661C1">
              <w:t xml:space="preserve"> or</w:t>
            </w:r>
            <w:r>
              <w:t xml:space="preserve"> entity who makes the claim</w:t>
            </w:r>
          </w:p>
        </w:tc>
      </w:tr>
      <w:tr w:rsidR="00512DAB" w:rsidTr="00F74385">
        <w:trPr>
          <w:trHeight w:val="265"/>
        </w:trPr>
        <w:tc>
          <w:tcPr>
            <w:tcW w:w="3168" w:type="dxa"/>
          </w:tcPr>
          <w:p w:rsidR="00512DAB" w:rsidRDefault="00512DAB" w:rsidP="00AA426D">
            <w:pPr>
              <w:pStyle w:val="ListParagraph"/>
              <w:ind w:left="0"/>
              <w:jc w:val="both"/>
            </w:pPr>
            <w:r>
              <w:t>THIRD PARTY ADMINISTRATORS</w:t>
            </w:r>
          </w:p>
        </w:tc>
        <w:tc>
          <w:tcPr>
            <w:tcW w:w="6527" w:type="dxa"/>
          </w:tcPr>
          <w:p w:rsidR="00512DAB" w:rsidRDefault="00671306" w:rsidP="00AA426D">
            <w:pPr>
              <w:pStyle w:val="ListParagraph"/>
              <w:ind w:left="0"/>
              <w:jc w:val="both"/>
            </w:pPr>
            <w:r>
              <w:t>Organization which processes claims and certain administrative services to the insurance company</w:t>
            </w:r>
          </w:p>
        </w:tc>
      </w:tr>
      <w:tr w:rsidR="00512DAB" w:rsidTr="00F74385">
        <w:trPr>
          <w:trHeight w:val="255"/>
        </w:trPr>
        <w:tc>
          <w:tcPr>
            <w:tcW w:w="3168" w:type="dxa"/>
          </w:tcPr>
          <w:p w:rsidR="00512DAB" w:rsidRDefault="00512DAB" w:rsidP="00AA426D">
            <w:pPr>
              <w:pStyle w:val="ListParagraph"/>
              <w:ind w:left="0"/>
              <w:jc w:val="both"/>
            </w:pPr>
            <w:r>
              <w:t>REGULATORS</w:t>
            </w:r>
          </w:p>
        </w:tc>
        <w:tc>
          <w:tcPr>
            <w:tcW w:w="6527" w:type="dxa"/>
          </w:tcPr>
          <w:p w:rsidR="00512DAB" w:rsidRDefault="00512DAB" w:rsidP="00AA426D">
            <w:pPr>
              <w:pStyle w:val="ListParagraph"/>
              <w:ind w:left="0"/>
              <w:jc w:val="both"/>
            </w:pPr>
            <w:r>
              <w:t>Regulatory Authority (e.g. IRDA</w:t>
            </w:r>
            <w:r w:rsidR="00671306">
              <w:t xml:space="preserve"> – India, NAIC-USA, FSA-UK)</w:t>
            </w:r>
          </w:p>
        </w:tc>
      </w:tr>
      <w:tr w:rsidR="009656C2" w:rsidTr="00F74385">
        <w:trPr>
          <w:trHeight w:val="265"/>
        </w:trPr>
        <w:tc>
          <w:tcPr>
            <w:tcW w:w="3168" w:type="dxa"/>
          </w:tcPr>
          <w:p w:rsidR="009656C2" w:rsidRDefault="009656C2" w:rsidP="00AA426D">
            <w:pPr>
              <w:pStyle w:val="ListParagraph"/>
              <w:ind w:left="0"/>
              <w:jc w:val="both"/>
            </w:pPr>
            <w:r>
              <w:t>PRODUCERS</w:t>
            </w:r>
          </w:p>
        </w:tc>
        <w:tc>
          <w:tcPr>
            <w:tcW w:w="6527" w:type="dxa"/>
          </w:tcPr>
          <w:p w:rsidR="009656C2" w:rsidRDefault="009656C2" w:rsidP="00AA426D">
            <w:pPr>
              <w:pStyle w:val="ListParagraph"/>
              <w:ind w:left="0"/>
              <w:jc w:val="both"/>
            </w:pPr>
            <w:r>
              <w:t>Responsible for generation of business (American business context)</w:t>
            </w:r>
          </w:p>
        </w:tc>
      </w:tr>
      <w:tr w:rsidR="00F74385" w:rsidTr="00F74385">
        <w:trPr>
          <w:trHeight w:val="265"/>
        </w:trPr>
        <w:tc>
          <w:tcPr>
            <w:tcW w:w="3168" w:type="dxa"/>
          </w:tcPr>
          <w:p w:rsidR="00F74385" w:rsidRDefault="00C66BDB" w:rsidP="00AA426D">
            <w:pPr>
              <w:pStyle w:val="ListParagraph"/>
              <w:ind w:left="0"/>
              <w:jc w:val="both"/>
            </w:pPr>
            <w:r>
              <w:t>Actuary</w:t>
            </w:r>
          </w:p>
        </w:tc>
        <w:tc>
          <w:tcPr>
            <w:tcW w:w="6527" w:type="dxa"/>
          </w:tcPr>
          <w:p w:rsidR="00F74385" w:rsidRDefault="00F74385" w:rsidP="00AA426D">
            <w:pPr>
              <w:pStyle w:val="ListParagraph"/>
              <w:ind w:left="0"/>
              <w:jc w:val="both"/>
            </w:pPr>
            <w:r>
              <w:t>Statistician/Mathematician who collates data and constructs Insurance rate tables</w:t>
            </w:r>
          </w:p>
        </w:tc>
      </w:tr>
      <w:tr w:rsidR="009656C2" w:rsidTr="00F74385">
        <w:trPr>
          <w:trHeight w:val="265"/>
        </w:trPr>
        <w:tc>
          <w:tcPr>
            <w:tcW w:w="3168" w:type="dxa"/>
          </w:tcPr>
          <w:p w:rsidR="009656C2" w:rsidRDefault="009656C2" w:rsidP="00AA426D">
            <w:pPr>
              <w:pStyle w:val="ListParagraph"/>
              <w:ind w:left="0"/>
              <w:jc w:val="both"/>
            </w:pPr>
            <w:r>
              <w:t>UNDERWRITER</w:t>
            </w:r>
          </w:p>
        </w:tc>
        <w:tc>
          <w:tcPr>
            <w:tcW w:w="6527" w:type="dxa"/>
          </w:tcPr>
          <w:p w:rsidR="009656C2" w:rsidRDefault="00502E95" w:rsidP="00AA426D">
            <w:pPr>
              <w:pStyle w:val="ListParagraph"/>
              <w:ind w:left="0"/>
              <w:jc w:val="both"/>
            </w:pPr>
            <w:r>
              <w:t>Who evaluates the prospective customer’s risk and decides the policy details (premium, benefit amount).</w:t>
            </w:r>
          </w:p>
        </w:tc>
      </w:tr>
      <w:tr w:rsidR="009656C2" w:rsidTr="00F74385">
        <w:trPr>
          <w:trHeight w:val="529"/>
        </w:trPr>
        <w:tc>
          <w:tcPr>
            <w:tcW w:w="3168" w:type="dxa"/>
          </w:tcPr>
          <w:p w:rsidR="009656C2" w:rsidRDefault="009656C2" w:rsidP="00AA426D">
            <w:pPr>
              <w:pStyle w:val="ListParagraph"/>
              <w:ind w:left="0"/>
              <w:jc w:val="both"/>
            </w:pPr>
            <w:r>
              <w:t>AGENT/BROKER</w:t>
            </w:r>
          </w:p>
        </w:tc>
        <w:tc>
          <w:tcPr>
            <w:tcW w:w="6527" w:type="dxa"/>
          </w:tcPr>
          <w:p w:rsidR="009656C2" w:rsidRDefault="00B37497" w:rsidP="00B37497">
            <w:pPr>
              <w:pStyle w:val="ListParagraph"/>
              <w:ind w:left="0"/>
              <w:jc w:val="both"/>
            </w:pPr>
            <w:r>
              <w:t xml:space="preserve">Agent : </w:t>
            </w:r>
            <w:r w:rsidR="009656C2">
              <w:t>Who sells the insurance policy on behalf of the company</w:t>
            </w:r>
            <w:r w:rsidR="00C66BDB">
              <w:t xml:space="preserve"> </w:t>
            </w:r>
            <w:r>
              <w:t>/</w:t>
            </w:r>
            <w:r w:rsidR="00C66BDB">
              <w:t xml:space="preserve"> </w:t>
            </w:r>
            <w:r>
              <w:t xml:space="preserve">Brokers : </w:t>
            </w:r>
            <w:bookmarkStart w:id="0" w:name="_GoBack"/>
            <w:bookmarkEnd w:id="0"/>
            <w:r w:rsidR="00C66BDB">
              <w:t>buys on behalf of the customer</w:t>
            </w:r>
          </w:p>
        </w:tc>
      </w:tr>
      <w:tr w:rsidR="009656C2" w:rsidTr="00F74385">
        <w:trPr>
          <w:trHeight w:val="265"/>
        </w:trPr>
        <w:tc>
          <w:tcPr>
            <w:tcW w:w="3168" w:type="dxa"/>
          </w:tcPr>
          <w:p w:rsidR="009656C2" w:rsidRDefault="009656C2" w:rsidP="00AA426D">
            <w:pPr>
              <w:pStyle w:val="ListParagraph"/>
              <w:ind w:left="0"/>
              <w:jc w:val="both"/>
            </w:pPr>
            <w:r>
              <w:t>INVESTIGATOR</w:t>
            </w:r>
          </w:p>
        </w:tc>
        <w:tc>
          <w:tcPr>
            <w:tcW w:w="6527" w:type="dxa"/>
          </w:tcPr>
          <w:p w:rsidR="009656C2" w:rsidRDefault="00D82108" w:rsidP="00C66BDB">
            <w:pPr>
              <w:pStyle w:val="ListParagraph"/>
              <w:ind w:left="0"/>
              <w:jc w:val="both"/>
            </w:pPr>
            <w:r>
              <w:t>Investigates</w:t>
            </w:r>
            <w:r w:rsidR="00D051F2">
              <w:t xml:space="preserve"> and ascertains the </w:t>
            </w:r>
            <w:r w:rsidR="00C66BDB">
              <w:t>risk and submits the report to the underwriter</w:t>
            </w:r>
          </w:p>
        </w:tc>
      </w:tr>
      <w:tr w:rsidR="009656C2" w:rsidTr="00F74385">
        <w:trPr>
          <w:trHeight w:val="520"/>
        </w:trPr>
        <w:tc>
          <w:tcPr>
            <w:tcW w:w="3168" w:type="dxa"/>
          </w:tcPr>
          <w:p w:rsidR="009656C2" w:rsidRDefault="009656C2" w:rsidP="00AA426D">
            <w:pPr>
              <w:pStyle w:val="ListParagraph"/>
              <w:ind w:left="0"/>
              <w:jc w:val="both"/>
            </w:pPr>
            <w:r>
              <w:t>ADJUSTER</w:t>
            </w:r>
          </w:p>
        </w:tc>
        <w:tc>
          <w:tcPr>
            <w:tcW w:w="6527" w:type="dxa"/>
          </w:tcPr>
          <w:p w:rsidR="009656C2" w:rsidRDefault="00D82108" w:rsidP="00F74385">
            <w:pPr>
              <w:pStyle w:val="ListParagraph"/>
              <w:ind w:left="0"/>
              <w:jc w:val="both"/>
            </w:pPr>
            <w:r>
              <w:t>Negotiates the claim settlement amount between the claimant and company</w:t>
            </w:r>
          </w:p>
        </w:tc>
      </w:tr>
      <w:tr w:rsidR="009656C2" w:rsidTr="00F74385">
        <w:trPr>
          <w:trHeight w:val="265"/>
        </w:trPr>
        <w:tc>
          <w:tcPr>
            <w:tcW w:w="3168" w:type="dxa"/>
          </w:tcPr>
          <w:p w:rsidR="009656C2" w:rsidRDefault="009656C2" w:rsidP="00AA426D">
            <w:pPr>
              <w:pStyle w:val="ListParagraph"/>
              <w:ind w:left="0"/>
              <w:jc w:val="both"/>
            </w:pPr>
            <w:r>
              <w:t>SURVEYOR</w:t>
            </w:r>
          </w:p>
        </w:tc>
        <w:tc>
          <w:tcPr>
            <w:tcW w:w="6527" w:type="dxa"/>
          </w:tcPr>
          <w:p w:rsidR="009656C2" w:rsidRDefault="005F3ACC" w:rsidP="00AA426D">
            <w:pPr>
              <w:pStyle w:val="ListParagraph"/>
              <w:ind w:left="0"/>
              <w:jc w:val="both"/>
            </w:pPr>
            <w:r>
              <w:t>Evaluates the damage/loss caused due the event</w:t>
            </w:r>
          </w:p>
        </w:tc>
      </w:tr>
      <w:tr w:rsidR="009656C2" w:rsidTr="00F74385">
        <w:trPr>
          <w:trHeight w:val="265"/>
        </w:trPr>
        <w:tc>
          <w:tcPr>
            <w:tcW w:w="3168" w:type="dxa"/>
          </w:tcPr>
          <w:p w:rsidR="009656C2" w:rsidRDefault="009656C2" w:rsidP="00AA426D">
            <w:pPr>
              <w:pStyle w:val="ListParagraph"/>
              <w:ind w:left="0"/>
              <w:jc w:val="both"/>
            </w:pPr>
            <w:r>
              <w:t>THIRD PARTY VENDORS</w:t>
            </w:r>
          </w:p>
        </w:tc>
        <w:tc>
          <w:tcPr>
            <w:tcW w:w="6527" w:type="dxa"/>
          </w:tcPr>
          <w:p w:rsidR="009656C2" w:rsidRDefault="00D82108" w:rsidP="00AA426D">
            <w:pPr>
              <w:pStyle w:val="ListParagraph"/>
              <w:ind w:left="0"/>
              <w:jc w:val="both"/>
            </w:pPr>
            <w:r>
              <w:t>Service providers, Garages, Towing service, Hospitals etc</w:t>
            </w:r>
          </w:p>
        </w:tc>
      </w:tr>
      <w:tr w:rsidR="009656C2" w:rsidTr="00F74385">
        <w:trPr>
          <w:trHeight w:val="265"/>
        </w:trPr>
        <w:tc>
          <w:tcPr>
            <w:tcW w:w="3168" w:type="dxa"/>
          </w:tcPr>
          <w:p w:rsidR="009656C2" w:rsidRDefault="009656C2" w:rsidP="00AA426D">
            <w:pPr>
              <w:pStyle w:val="ListParagraph"/>
              <w:ind w:left="0"/>
              <w:jc w:val="both"/>
            </w:pPr>
            <w:r>
              <w:t>RECOVERY SPECIALISTS</w:t>
            </w:r>
          </w:p>
        </w:tc>
        <w:tc>
          <w:tcPr>
            <w:tcW w:w="6527" w:type="dxa"/>
          </w:tcPr>
          <w:p w:rsidR="009656C2" w:rsidRDefault="00D82108" w:rsidP="00AA426D">
            <w:pPr>
              <w:pStyle w:val="ListParagraph"/>
              <w:ind w:left="0"/>
              <w:jc w:val="both"/>
            </w:pPr>
            <w:r>
              <w:t>Recovery of salvage (prominent in Marine Insurance)</w:t>
            </w:r>
          </w:p>
        </w:tc>
      </w:tr>
    </w:tbl>
    <w:p w:rsidR="00512DAB" w:rsidRDefault="00512DAB" w:rsidP="00AA426D">
      <w:pPr>
        <w:pStyle w:val="ListParagraph"/>
        <w:jc w:val="both"/>
      </w:pPr>
    </w:p>
    <w:p w:rsidR="00AA426D" w:rsidRDefault="00AA426D" w:rsidP="00AA426D">
      <w:pPr>
        <w:pStyle w:val="ListParagraph"/>
        <w:jc w:val="both"/>
      </w:pPr>
    </w:p>
    <w:p w:rsidR="00C661C1" w:rsidRDefault="00C661C1" w:rsidP="00AA426D">
      <w:pPr>
        <w:pStyle w:val="ListParagraph"/>
        <w:jc w:val="both"/>
      </w:pPr>
    </w:p>
    <w:p w:rsidR="00F77E75" w:rsidRDefault="00F77E75" w:rsidP="00C661C1">
      <w:pPr>
        <w:pStyle w:val="ListParagraph"/>
        <w:numPr>
          <w:ilvl w:val="0"/>
          <w:numId w:val="1"/>
        </w:numPr>
        <w:jc w:val="both"/>
      </w:pPr>
      <w:r w:rsidRPr="00E36C47">
        <w:rPr>
          <w:rStyle w:val="Heading4Char"/>
        </w:rPr>
        <w:lastRenderedPageBreak/>
        <w:t>Subrogation</w:t>
      </w:r>
      <w:r>
        <w:t xml:space="preserve">: </w:t>
      </w:r>
      <w:r w:rsidR="006A354A" w:rsidRPr="006A354A">
        <w:t>Subrogation refers to the process an insurance company uses to seek reimbursement from the responsible party for a claim it has already paid</w:t>
      </w:r>
      <w:r w:rsidR="006A354A">
        <w:t>.</w:t>
      </w:r>
      <w:r w:rsidR="00FC50A1">
        <w:t xml:space="preserve"> </w:t>
      </w:r>
      <w:r w:rsidR="00FC50A1" w:rsidRPr="00FC50A1">
        <w:t xml:space="preserve">Subrogation is the right for an insurer to pursue a third party that caused an insurance loss to the insured. This is done as a means of recovering the amount of the claim paid to the insured for the loss. </w:t>
      </w:r>
    </w:p>
    <w:p w:rsidR="00C66BDB" w:rsidRDefault="00C66BDB" w:rsidP="00C66BDB">
      <w:pPr>
        <w:pStyle w:val="ListParagraph"/>
        <w:jc w:val="both"/>
      </w:pPr>
    </w:p>
    <w:p w:rsidR="00156856" w:rsidRDefault="00F77E75" w:rsidP="00C661C1">
      <w:pPr>
        <w:pStyle w:val="ListParagraph"/>
        <w:numPr>
          <w:ilvl w:val="0"/>
          <w:numId w:val="1"/>
        </w:numPr>
      </w:pPr>
      <w:r w:rsidRPr="00E36C47">
        <w:rPr>
          <w:rStyle w:val="Heading4Char"/>
        </w:rPr>
        <w:t>Deductible</w:t>
      </w:r>
      <w:r>
        <w:t xml:space="preserve">: </w:t>
      </w:r>
      <w:r w:rsidR="00D16D94">
        <w:t>To make sure the insured is liable and not to make him lenient (</w:t>
      </w:r>
      <w:r w:rsidR="00FD161D">
        <w:t>e.g.</w:t>
      </w:r>
      <w:r w:rsidR="00D16D94">
        <w:t xml:space="preserve"> 1.5% of the claim amount or fixed charges)</w:t>
      </w:r>
      <w:r w:rsidR="000647B4">
        <w:t>. Amount deducted from your claim.</w:t>
      </w:r>
      <w:r w:rsidR="00E03D12">
        <w:t xml:space="preserve"> </w:t>
      </w:r>
      <w:r w:rsidR="00E03D12" w:rsidRPr="00E03D12">
        <w:t xml:space="preserve">For example, if you get into an accident and your medical expenses are $2,000 and your deductible is $300, then you would have to pay the $300 out-of-pocket first before the insurance company paid the remaining $1,700. However, if your accident only resulted in $300 in medical expenses, then you would pay the $300 deductible and the insurance company </w:t>
      </w:r>
      <w:r w:rsidR="00E03D12">
        <w:t>would pay nothing.</w:t>
      </w:r>
    </w:p>
    <w:p w:rsidR="00F77E75" w:rsidRDefault="00156856" w:rsidP="00C661C1">
      <w:pPr>
        <w:pStyle w:val="ListParagraph"/>
        <w:numPr>
          <w:ilvl w:val="0"/>
          <w:numId w:val="1"/>
        </w:numPr>
      </w:pPr>
      <w:r w:rsidRPr="00156856">
        <w:rPr>
          <w:rStyle w:val="Heading4Char"/>
        </w:rPr>
        <w:t>Exclusion</w:t>
      </w:r>
      <w:r>
        <w:rPr>
          <w:rFonts w:ascii="Verdana" w:hAnsi="Verdana"/>
          <w:color w:val="000000"/>
          <w:sz w:val="20"/>
          <w:szCs w:val="20"/>
        </w:rPr>
        <w:t>:</w:t>
      </w:r>
      <w:r w:rsidRPr="00156856">
        <w:t xml:space="preserve"> Exclusion is a provision within an insurance policy that eliminates coverage for certain acts, property, types of damage or locations.</w:t>
      </w:r>
      <w:r w:rsidR="00E03D12">
        <w:rPr>
          <w:rFonts w:ascii="Verdana" w:hAnsi="Verdana"/>
          <w:color w:val="000000"/>
          <w:sz w:val="20"/>
          <w:szCs w:val="20"/>
        </w:rPr>
        <w:br/>
      </w:r>
    </w:p>
    <w:p w:rsidR="004F5F35" w:rsidRDefault="009D5CA9" w:rsidP="00C661C1">
      <w:pPr>
        <w:pStyle w:val="ListParagraph"/>
        <w:numPr>
          <w:ilvl w:val="0"/>
          <w:numId w:val="1"/>
        </w:numPr>
      </w:pPr>
      <w:r w:rsidRPr="00E36C47">
        <w:rPr>
          <w:rStyle w:val="Heading4Char"/>
        </w:rPr>
        <w:t>Limit</w:t>
      </w:r>
      <w:r>
        <w:t>: Ceiling amount fixed to be paid per instance</w:t>
      </w:r>
      <w:r w:rsidR="00FD161D">
        <w:t xml:space="preserve"> (claim, person)</w:t>
      </w:r>
      <w:r>
        <w:t>.</w:t>
      </w:r>
    </w:p>
    <w:p w:rsidR="00991717" w:rsidRDefault="00991717" w:rsidP="00991717">
      <w:pPr>
        <w:pStyle w:val="ListParagraph"/>
      </w:pPr>
    </w:p>
    <w:p w:rsidR="00991717" w:rsidRDefault="00407126" w:rsidP="00C661C1">
      <w:pPr>
        <w:pStyle w:val="ListParagraph"/>
        <w:numPr>
          <w:ilvl w:val="0"/>
          <w:numId w:val="1"/>
        </w:numPr>
      </w:pPr>
      <w:r w:rsidRPr="00E36C47">
        <w:rPr>
          <w:rStyle w:val="Heading4Char"/>
        </w:rPr>
        <w:t>Co-Pay</w:t>
      </w:r>
      <w:r>
        <w:t xml:space="preserve">: </w:t>
      </w:r>
      <w:r w:rsidR="00CC7E93" w:rsidRPr="00F84F6A">
        <w:rPr>
          <w:rFonts w:cstheme="minorHAnsi"/>
          <w:color w:val="000000"/>
          <w:shd w:val="clear" w:color="auto" w:fill="FFFFFF"/>
        </w:rPr>
        <w:t>A type of insurance policy where the insured pays a specified amount of out-of-pocket expenses for health-care services such as doctor visits and prescriptions drugs at the time the service is rendered, with the insurer paying the remaining costs. However, unlike coinsurance, where the insured is required to pay a certain percentage of the covered costs, co-pay plans require the insured to pay a specified dollar amount</w:t>
      </w:r>
      <w:r w:rsidR="008247F7" w:rsidRPr="00F84F6A">
        <w:rPr>
          <w:rFonts w:cstheme="minorHAnsi"/>
          <w:color w:val="000000"/>
          <w:shd w:val="clear" w:color="auto" w:fill="FFFFFF"/>
        </w:rPr>
        <w:t>.</w:t>
      </w:r>
      <w:r w:rsidR="008247F7" w:rsidRPr="00F84F6A">
        <w:rPr>
          <w:rFonts w:cstheme="minorHAnsi"/>
        </w:rPr>
        <w:t xml:space="preserve"> Practiced in Health Insurance.</w:t>
      </w:r>
      <w:r w:rsidR="00F84F6A">
        <w:rPr>
          <w:rFonts w:ascii="Verdana" w:hAnsi="Verdana"/>
          <w:color w:val="000000"/>
          <w:sz w:val="20"/>
          <w:szCs w:val="20"/>
        </w:rPr>
        <w:br/>
      </w:r>
    </w:p>
    <w:p w:rsidR="004354BA" w:rsidRPr="004354BA" w:rsidRDefault="004354BA" w:rsidP="00C661C1">
      <w:pPr>
        <w:pStyle w:val="ListParagraph"/>
        <w:numPr>
          <w:ilvl w:val="0"/>
          <w:numId w:val="1"/>
        </w:numPr>
        <w:rPr>
          <w:rStyle w:val="Heading4Char"/>
        </w:rPr>
      </w:pPr>
      <w:r w:rsidRPr="004354BA">
        <w:rPr>
          <w:rStyle w:val="Heading4Char"/>
        </w:rPr>
        <w:t>Co-Insurance</w:t>
      </w:r>
      <w:r>
        <w:rPr>
          <w:rStyle w:val="Heading4Char"/>
        </w:rPr>
        <w:t xml:space="preserve">: </w:t>
      </w:r>
      <w:r w:rsidR="00C66BDB">
        <w:rPr>
          <w:rStyle w:val="Heading4Char"/>
        </w:rPr>
        <w:t xml:space="preserve"> </w:t>
      </w:r>
      <w:r w:rsidR="00C66BDB">
        <w:rPr>
          <w:rFonts w:cstheme="minorHAnsi"/>
          <w:color w:val="000000"/>
          <w:szCs w:val="20"/>
          <w:shd w:val="clear" w:color="auto" w:fill="FFFFFF"/>
        </w:rPr>
        <w:t xml:space="preserve">An insurance arrangement wherein multiple insurance companies come together to insure a single property. The insured enters into a contract with each of the insurance company and no single insurance company is liable to pay more than the share it has agreed to cover upon. In case of any single insurance company going insolvent, the other insurance </w:t>
      </w:r>
      <w:r w:rsidR="00F777E2">
        <w:rPr>
          <w:rFonts w:cstheme="minorHAnsi"/>
          <w:color w:val="000000"/>
          <w:szCs w:val="20"/>
          <w:shd w:val="clear" w:color="auto" w:fill="FFFFFF"/>
        </w:rPr>
        <w:t>companies do</w:t>
      </w:r>
      <w:r w:rsidR="00C66BDB">
        <w:rPr>
          <w:rFonts w:cstheme="minorHAnsi"/>
          <w:color w:val="000000"/>
          <w:szCs w:val="20"/>
          <w:shd w:val="clear" w:color="auto" w:fill="FFFFFF"/>
        </w:rPr>
        <w:t xml:space="preserve"> not hold any liability to pay for the share of insolvent insurance company.</w:t>
      </w:r>
      <w:r w:rsidR="00F84F6A">
        <w:rPr>
          <w:rFonts w:ascii="Verdana" w:hAnsi="Verdana"/>
          <w:color w:val="000000"/>
          <w:sz w:val="20"/>
          <w:szCs w:val="20"/>
        </w:rPr>
        <w:br/>
      </w:r>
    </w:p>
    <w:p w:rsidR="009B4BE2" w:rsidRPr="009B4BE2" w:rsidRDefault="009B4BE2" w:rsidP="00C661C1">
      <w:pPr>
        <w:pStyle w:val="ListParagraph"/>
        <w:numPr>
          <w:ilvl w:val="0"/>
          <w:numId w:val="1"/>
        </w:numPr>
        <w:jc w:val="both"/>
      </w:pPr>
      <w:r w:rsidRPr="00E36C47">
        <w:rPr>
          <w:rStyle w:val="Heading4Char"/>
        </w:rPr>
        <w:t>Excess</w:t>
      </w:r>
      <w:r>
        <w:t xml:space="preserve"> </w:t>
      </w:r>
      <w:r w:rsidRPr="00E36C47">
        <w:rPr>
          <w:rStyle w:val="Heading4Char"/>
        </w:rPr>
        <w:t>Insurance</w:t>
      </w:r>
      <w:r>
        <w:t xml:space="preserve">:   </w:t>
      </w:r>
      <w:r w:rsidR="001031CA">
        <w:t>Excess insurance is a type of insurance primarily for Liability exposure where in the excess insurer provides the limits over and above the limit offered by the primary insurance. This insurance policy will only pay, if the primary insurance admits and pays for the claim to the extent covered in the primary insurance policy.</w:t>
      </w:r>
    </w:p>
    <w:p w:rsidR="009B4BE2" w:rsidRDefault="009B4BE2" w:rsidP="009B4BE2">
      <w:pPr>
        <w:pStyle w:val="ListParagraph"/>
      </w:pPr>
    </w:p>
    <w:p w:rsidR="00BA2D00" w:rsidRPr="00BA2D00" w:rsidRDefault="00D26EAE" w:rsidP="00C661C1">
      <w:pPr>
        <w:pStyle w:val="ListParagraph"/>
        <w:numPr>
          <w:ilvl w:val="0"/>
          <w:numId w:val="1"/>
        </w:numPr>
        <w:jc w:val="both"/>
      </w:pPr>
      <w:r w:rsidRPr="00E36C47">
        <w:rPr>
          <w:rStyle w:val="Heading4Char"/>
        </w:rPr>
        <w:t>Underinsurance</w:t>
      </w:r>
      <w:r>
        <w:t xml:space="preserve">: </w:t>
      </w:r>
      <w:r w:rsidR="00E31598" w:rsidRPr="00E31598">
        <w:t>Inadequate insurance coverage by the holder of a policy. In the event of a claim, underinsurance may result in economic losses to the policy holder, since the claim would exceed the maximum amount that can be paid out by the insurance policy. While underinsurance may result in lower premiums paid</w:t>
      </w:r>
      <w:r w:rsidR="00EE693E">
        <w:t xml:space="preserve"> by the policy holder, the loss </w:t>
      </w:r>
      <w:r w:rsidR="00E31598" w:rsidRPr="00E31598">
        <w:t>arising from a claim may far exceed an</w:t>
      </w:r>
      <w:r w:rsidR="00EE693E">
        <w:t xml:space="preserve">y marginal                            savings in insurance </w:t>
      </w:r>
      <w:r w:rsidR="00E31598" w:rsidRPr="00E31598">
        <w:t>premiums.</w:t>
      </w:r>
      <w:r w:rsidR="00BA2D00">
        <w:t xml:space="preserve"> </w:t>
      </w:r>
      <w:r w:rsidR="00BA2D00" w:rsidRPr="00BA2D00">
        <w:rPr>
          <w:rFonts w:cstheme="minorHAnsi"/>
          <w:color w:val="000000"/>
          <w:shd w:val="clear" w:color="auto" w:fill="FFFFFF"/>
        </w:rPr>
        <w:t>As an example you may insure your house at $80,000 when the total value of the house actually comes to $100,000. At the time of partial loss, your insurer will pay only a proportion of $80,000 while you have to dig into your savings to cover the remaining portion of the loss.</w:t>
      </w:r>
    </w:p>
    <w:p w:rsidR="00BA2D00" w:rsidRDefault="00BA2D00" w:rsidP="00BA2D00">
      <w:pPr>
        <w:pStyle w:val="ListParagraph"/>
        <w:jc w:val="both"/>
        <w:rPr>
          <w:rFonts w:ascii="Verdana" w:hAnsi="Verdana"/>
          <w:color w:val="000000"/>
          <w:sz w:val="20"/>
          <w:szCs w:val="20"/>
        </w:rPr>
      </w:pPr>
    </w:p>
    <w:p w:rsidR="00CD0CF6" w:rsidRPr="00F84F6A" w:rsidRDefault="008D6AF9" w:rsidP="00C661C1">
      <w:pPr>
        <w:pStyle w:val="ListParagraph"/>
        <w:numPr>
          <w:ilvl w:val="0"/>
          <w:numId w:val="1"/>
        </w:numPr>
        <w:rPr>
          <w:rFonts w:ascii="Verdana" w:hAnsi="Verdana"/>
          <w:color w:val="000000"/>
          <w:sz w:val="20"/>
          <w:szCs w:val="20"/>
        </w:rPr>
      </w:pPr>
      <w:r w:rsidRPr="00E36C47">
        <w:rPr>
          <w:rStyle w:val="Heading4Char"/>
        </w:rPr>
        <w:t>Umbrella Insurance</w:t>
      </w:r>
      <w:r>
        <w:t>:</w:t>
      </w:r>
      <w:r w:rsidR="003E4A48">
        <w:t xml:space="preserve"> </w:t>
      </w:r>
      <w:r w:rsidR="00E36C47" w:rsidRPr="00E36C47">
        <w:t xml:space="preserve">Extra liability insurance coverage that goes beyond the limits of the insured's home, auto or watercraft insurance. It provides an additional layer of security to those who are at risk for being </w:t>
      </w:r>
      <w:r w:rsidR="00E36C47" w:rsidRPr="00E36C47">
        <w:lastRenderedPageBreak/>
        <w:t xml:space="preserve">sued for damages to other people's property or injuries caused to others in an accident. It also protects against libel, vandalism, slander and invasion of privacy. An umbrella insurance policy is very helpful when the insurance owner is sued and the dollar limit of the original policy has been exhausted. The added coverage provided by liability insurance is most useful to individuals who own a lot of assets or very </w:t>
      </w:r>
      <w:r w:rsidR="009B4BE2" w:rsidRPr="00E36C47">
        <w:t xml:space="preserve">expensive </w:t>
      </w:r>
      <w:r w:rsidR="009B4BE2">
        <w:t>assets and are at significant risk of being sued.</w:t>
      </w:r>
      <w:r w:rsidR="009B4BE2" w:rsidRPr="00F84F6A">
        <w:rPr>
          <w:rFonts w:ascii="Verdana" w:hAnsi="Verdana"/>
          <w:color w:val="000000"/>
          <w:sz w:val="20"/>
          <w:szCs w:val="20"/>
        </w:rPr>
        <w:br/>
      </w:r>
    </w:p>
    <w:tbl>
      <w:tblPr>
        <w:tblStyle w:val="TableGrid"/>
        <w:tblW w:w="0" w:type="auto"/>
        <w:tblInd w:w="378" w:type="dxa"/>
        <w:tblLook w:val="04A0" w:firstRow="1" w:lastRow="0" w:firstColumn="1" w:lastColumn="0" w:noHBand="0" w:noVBand="1"/>
      </w:tblPr>
      <w:tblGrid>
        <w:gridCol w:w="3600"/>
        <w:gridCol w:w="6588"/>
      </w:tblGrid>
      <w:tr w:rsidR="00CD0CF6" w:rsidTr="00801088">
        <w:tc>
          <w:tcPr>
            <w:tcW w:w="3600" w:type="dxa"/>
          </w:tcPr>
          <w:p w:rsidR="00CD0CF6" w:rsidRPr="00CD0CF6" w:rsidRDefault="00CD0CF6" w:rsidP="00801088">
            <w:pPr>
              <w:jc w:val="center"/>
              <w:rPr>
                <w:rFonts w:ascii="Verdana" w:hAnsi="Verdana"/>
                <w:color w:val="000000"/>
                <w:sz w:val="20"/>
                <w:szCs w:val="20"/>
              </w:rPr>
            </w:pPr>
            <w:r>
              <w:rPr>
                <w:rFonts w:ascii="Verdana" w:hAnsi="Verdana"/>
                <w:color w:val="000000"/>
                <w:sz w:val="20"/>
                <w:szCs w:val="20"/>
              </w:rPr>
              <w:t>AGENT/CAPTIVE AGENT</w:t>
            </w:r>
          </w:p>
        </w:tc>
        <w:tc>
          <w:tcPr>
            <w:tcW w:w="6588" w:type="dxa"/>
          </w:tcPr>
          <w:p w:rsidR="00CD0CF6" w:rsidRPr="00CD0CF6" w:rsidRDefault="00CD0CF6" w:rsidP="00CD0CF6">
            <w:r w:rsidRPr="00CD0CF6">
              <w:t>Captive agents represent a single insurance company and are required to only do business with that one company.</w:t>
            </w:r>
          </w:p>
        </w:tc>
      </w:tr>
      <w:tr w:rsidR="00CD0CF6" w:rsidTr="00801088">
        <w:tc>
          <w:tcPr>
            <w:tcW w:w="3600" w:type="dxa"/>
          </w:tcPr>
          <w:p w:rsidR="00CD0CF6" w:rsidRPr="00CD0CF6" w:rsidRDefault="00CD0CF6" w:rsidP="00801088">
            <w:pPr>
              <w:jc w:val="center"/>
              <w:rPr>
                <w:rFonts w:ascii="Verdana" w:hAnsi="Verdana"/>
                <w:color w:val="000000"/>
                <w:sz w:val="20"/>
                <w:szCs w:val="20"/>
              </w:rPr>
            </w:pPr>
            <w:r>
              <w:rPr>
                <w:rFonts w:ascii="Verdana" w:hAnsi="Verdana"/>
                <w:color w:val="000000"/>
                <w:sz w:val="20"/>
                <w:szCs w:val="20"/>
              </w:rPr>
              <w:t>BROKER/INDEPENDENT AGENT</w:t>
            </w:r>
          </w:p>
        </w:tc>
        <w:tc>
          <w:tcPr>
            <w:tcW w:w="6588" w:type="dxa"/>
          </w:tcPr>
          <w:p w:rsidR="00CD0CF6" w:rsidRPr="00CD0CF6" w:rsidRDefault="00CD0CF6" w:rsidP="00CD0CF6">
            <w:r w:rsidRPr="00CD0CF6">
              <w:t>Independent agents represent multiple companies and work on behalf of the client (not the insurance company) to find the most appropriate policy.</w:t>
            </w:r>
          </w:p>
        </w:tc>
      </w:tr>
    </w:tbl>
    <w:p w:rsidR="00CD0CF6" w:rsidRDefault="00CD0CF6" w:rsidP="00CD0CF6">
      <w:pPr>
        <w:rPr>
          <w:rFonts w:ascii="Verdana" w:hAnsi="Verdana"/>
          <w:color w:val="000000"/>
          <w:sz w:val="20"/>
          <w:szCs w:val="20"/>
        </w:rPr>
      </w:pPr>
    </w:p>
    <w:p w:rsidR="00AC4538" w:rsidRPr="00AC4538" w:rsidRDefault="002B3F15" w:rsidP="00C661C1">
      <w:pPr>
        <w:pStyle w:val="ListParagraph"/>
        <w:numPr>
          <w:ilvl w:val="0"/>
          <w:numId w:val="3"/>
        </w:numPr>
        <w:rPr>
          <w:rStyle w:val="Heading4Char"/>
          <w:rFonts w:asciiTheme="minorHAnsi" w:eastAsiaTheme="minorHAnsi" w:hAnsiTheme="minorHAnsi" w:cstheme="minorBidi"/>
          <w:b w:val="0"/>
          <w:bCs w:val="0"/>
          <w:i w:val="0"/>
          <w:iCs w:val="0"/>
          <w:color w:val="auto"/>
        </w:rPr>
      </w:pPr>
      <w:r w:rsidRPr="002B3F15">
        <w:rPr>
          <w:rStyle w:val="Heading4Char"/>
        </w:rPr>
        <w:t>Underwriting</w:t>
      </w:r>
      <w:r w:rsidRPr="00AC4538">
        <w:rPr>
          <w:rFonts w:ascii="Verdana" w:hAnsi="Verdana"/>
          <w:color w:val="000000"/>
          <w:sz w:val="20"/>
          <w:szCs w:val="20"/>
        </w:rPr>
        <w:t>:</w:t>
      </w:r>
      <w:r w:rsidR="00B4435A" w:rsidRPr="00AC4538">
        <w:rPr>
          <w:rFonts w:ascii="Verdana" w:hAnsi="Verdana"/>
          <w:color w:val="000000"/>
          <w:sz w:val="20"/>
          <w:szCs w:val="20"/>
        </w:rPr>
        <w:t xml:space="preserve"> </w:t>
      </w:r>
      <w:r w:rsidR="00B4435A" w:rsidRPr="00AC4538">
        <w:rPr>
          <w:rFonts w:cstheme="minorHAnsi"/>
          <w:color w:val="000000"/>
          <w:szCs w:val="20"/>
        </w:rPr>
        <w:t xml:space="preserve">It is the </w:t>
      </w:r>
      <w:r w:rsidR="00B4435A" w:rsidRPr="00AC4538">
        <w:rPr>
          <w:rFonts w:cstheme="minorHAnsi"/>
          <w:color w:val="000000"/>
          <w:szCs w:val="20"/>
          <w:shd w:val="clear" w:color="auto" w:fill="FFFFFF"/>
        </w:rPr>
        <w:t>process of evaluating the risk to be insured. This is done by the insurer when determining how likely it is that the loss will occur, how much the loss could be and then using this information to determine how much you should pay to insure against the risk.</w:t>
      </w:r>
      <w:r w:rsidR="00B4435A" w:rsidRPr="00AC4538">
        <w:rPr>
          <w:rStyle w:val="apple-converted-space"/>
          <w:rFonts w:cstheme="minorHAnsi"/>
          <w:color w:val="000000"/>
          <w:szCs w:val="20"/>
          <w:shd w:val="clear" w:color="auto" w:fill="FFFFFF"/>
        </w:rPr>
        <w:t> </w:t>
      </w:r>
      <w:r w:rsidR="00B4435A" w:rsidRPr="00AC4538">
        <w:rPr>
          <w:rFonts w:cstheme="minorHAnsi"/>
          <w:color w:val="000000"/>
          <w:szCs w:val="20"/>
        </w:rPr>
        <w:br/>
      </w:r>
    </w:p>
    <w:p w:rsidR="00AC4538" w:rsidRPr="00AC4538" w:rsidRDefault="00AC4538" w:rsidP="00C661C1">
      <w:pPr>
        <w:pStyle w:val="ListParagraph"/>
        <w:numPr>
          <w:ilvl w:val="0"/>
          <w:numId w:val="3"/>
        </w:numPr>
        <w:jc w:val="both"/>
        <w:rPr>
          <w:spacing w:val="2"/>
        </w:rPr>
      </w:pPr>
      <w:r w:rsidRPr="00AC4538">
        <w:rPr>
          <w:rStyle w:val="Heading4Char"/>
        </w:rPr>
        <w:t>Producer</w:t>
      </w:r>
      <w:r>
        <w:t xml:space="preserve">: </w:t>
      </w:r>
      <w:r w:rsidRPr="00AC4538">
        <w:rPr>
          <w:spacing w:val="2"/>
        </w:rPr>
        <w:t>An insurance Producer means any person (individual, corporation, association, partnership, limited liability company, limited liability partnership, or other legal entity) who or which is licensed to solicit, negotiate, or sell insurance.</w:t>
      </w:r>
    </w:p>
    <w:p w:rsidR="00215B74" w:rsidRDefault="00215B74" w:rsidP="000578CF">
      <w:pPr>
        <w:pStyle w:val="ListParagraph"/>
      </w:pPr>
    </w:p>
    <w:p w:rsidR="00816F8A" w:rsidRDefault="00816F8A" w:rsidP="000578CF">
      <w:pPr>
        <w:pStyle w:val="ListParagraph"/>
      </w:pPr>
      <w:r>
        <w:t>Types of Insurance</w:t>
      </w:r>
    </w:p>
    <w:p w:rsidR="00AC7B44" w:rsidRDefault="00AC7B44" w:rsidP="000578CF">
      <w:pPr>
        <w:pStyle w:val="ListParagraph"/>
      </w:pPr>
    </w:p>
    <w:tbl>
      <w:tblPr>
        <w:tblStyle w:val="TableGrid"/>
        <w:tblW w:w="0" w:type="auto"/>
        <w:tblInd w:w="720" w:type="dxa"/>
        <w:tblLook w:val="04A0" w:firstRow="1" w:lastRow="0" w:firstColumn="1" w:lastColumn="0" w:noHBand="0" w:noVBand="1"/>
      </w:tblPr>
      <w:tblGrid>
        <w:gridCol w:w="2988"/>
        <w:gridCol w:w="5784"/>
      </w:tblGrid>
      <w:tr w:rsidR="00AC7B44" w:rsidTr="00AC7B44">
        <w:trPr>
          <w:trHeight w:val="1368"/>
        </w:trPr>
        <w:tc>
          <w:tcPr>
            <w:tcW w:w="2988" w:type="dxa"/>
          </w:tcPr>
          <w:p w:rsidR="00AC7B44" w:rsidRDefault="00AC7B44" w:rsidP="000578CF">
            <w:pPr>
              <w:pStyle w:val="ListParagraph"/>
              <w:ind w:left="0"/>
            </w:pPr>
            <w:r>
              <w:t>Life Insurance</w:t>
            </w:r>
          </w:p>
        </w:tc>
        <w:tc>
          <w:tcPr>
            <w:tcW w:w="5784" w:type="dxa"/>
          </w:tcPr>
          <w:p w:rsidR="00AC7B44" w:rsidRPr="00AC7B44" w:rsidRDefault="00AC7B44" w:rsidP="00C661C1">
            <w:pPr>
              <w:pStyle w:val="ListParagraph"/>
              <w:numPr>
                <w:ilvl w:val="1"/>
                <w:numId w:val="6"/>
              </w:numPr>
            </w:pPr>
            <w:r w:rsidRPr="00AC7B44">
              <w:t xml:space="preserve">Term Insurance </w:t>
            </w:r>
          </w:p>
          <w:p w:rsidR="00AC7B44" w:rsidRPr="00AC7B44" w:rsidRDefault="00AC7B44" w:rsidP="00C661C1">
            <w:pPr>
              <w:pStyle w:val="ListParagraph"/>
              <w:numPr>
                <w:ilvl w:val="1"/>
                <w:numId w:val="6"/>
              </w:numPr>
            </w:pPr>
            <w:r w:rsidRPr="00AC7B44">
              <w:t>Whole Life Insurance</w:t>
            </w:r>
          </w:p>
          <w:p w:rsidR="00AC7B44" w:rsidRDefault="00AC7B44" w:rsidP="00C661C1">
            <w:pPr>
              <w:pStyle w:val="ListParagraph"/>
              <w:numPr>
                <w:ilvl w:val="1"/>
                <w:numId w:val="6"/>
              </w:numPr>
            </w:pPr>
            <w:r w:rsidRPr="00AC7B44">
              <w:t>Universal Life Insurance</w:t>
            </w:r>
            <w:r w:rsidR="00512DAB">
              <w:t xml:space="preserve"> (TERM + WHOLE)</w:t>
            </w:r>
          </w:p>
        </w:tc>
      </w:tr>
      <w:tr w:rsidR="00AC7B44" w:rsidTr="00AC7B44">
        <w:trPr>
          <w:trHeight w:val="822"/>
        </w:trPr>
        <w:tc>
          <w:tcPr>
            <w:tcW w:w="2988" w:type="dxa"/>
          </w:tcPr>
          <w:p w:rsidR="00AC7B44" w:rsidRDefault="00AC7B44" w:rsidP="000578CF">
            <w:pPr>
              <w:pStyle w:val="ListParagraph"/>
              <w:ind w:left="0"/>
            </w:pPr>
            <w:r>
              <w:t>Pension/Annuities</w:t>
            </w:r>
          </w:p>
        </w:tc>
        <w:tc>
          <w:tcPr>
            <w:tcW w:w="5784" w:type="dxa"/>
          </w:tcPr>
          <w:p w:rsidR="00AC7B44" w:rsidRPr="00AC7B44" w:rsidRDefault="00AC7B44" w:rsidP="00C661C1">
            <w:pPr>
              <w:pStyle w:val="ListParagraph"/>
              <w:numPr>
                <w:ilvl w:val="1"/>
                <w:numId w:val="5"/>
              </w:numPr>
            </w:pPr>
            <w:r w:rsidRPr="00AC7B44">
              <w:t>Deferred Annuities</w:t>
            </w:r>
          </w:p>
          <w:p w:rsidR="00AC7B44" w:rsidRPr="00AC7B44" w:rsidRDefault="00AC7B44" w:rsidP="00C661C1">
            <w:pPr>
              <w:pStyle w:val="ListParagraph"/>
              <w:numPr>
                <w:ilvl w:val="1"/>
                <w:numId w:val="5"/>
              </w:numPr>
            </w:pPr>
            <w:r w:rsidRPr="00AC7B44">
              <w:t>Etc.</w:t>
            </w:r>
          </w:p>
          <w:p w:rsidR="00AC7B44" w:rsidRDefault="00AC7B44" w:rsidP="000578CF">
            <w:pPr>
              <w:pStyle w:val="ListParagraph"/>
              <w:ind w:left="0"/>
            </w:pPr>
          </w:p>
        </w:tc>
      </w:tr>
      <w:tr w:rsidR="00AC7B44" w:rsidTr="00AC7B44">
        <w:trPr>
          <w:trHeight w:val="1056"/>
        </w:trPr>
        <w:tc>
          <w:tcPr>
            <w:tcW w:w="2988" w:type="dxa"/>
          </w:tcPr>
          <w:p w:rsidR="00AC7B44" w:rsidRDefault="00AC7B44" w:rsidP="00AC7B44">
            <w:pPr>
              <w:pStyle w:val="ListParagraph"/>
              <w:ind w:left="0"/>
            </w:pPr>
            <w:r>
              <w:t>General Insurance</w:t>
            </w:r>
          </w:p>
        </w:tc>
        <w:tc>
          <w:tcPr>
            <w:tcW w:w="5784" w:type="dxa"/>
          </w:tcPr>
          <w:p w:rsidR="00AC7B44" w:rsidRPr="00AC7B44" w:rsidRDefault="00AC7B44" w:rsidP="00C661C1">
            <w:pPr>
              <w:pStyle w:val="ListParagraph"/>
              <w:numPr>
                <w:ilvl w:val="1"/>
                <w:numId w:val="4"/>
              </w:numPr>
            </w:pPr>
            <w:r w:rsidRPr="00AC7B44">
              <w:t>Property &amp; Casualty</w:t>
            </w:r>
          </w:p>
          <w:p w:rsidR="00AC7B44" w:rsidRPr="00AC7B44" w:rsidRDefault="00AC7B44" w:rsidP="00C661C1">
            <w:pPr>
              <w:pStyle w:val="ListParagraph"/>
              <w:numPr>
                <w:ilvl w:val="1"/>
                <w:numId w:val="4"/>
              </w:numPr>
            </w:pPr>
            <w:r w:rsidRPr="00AC7B44">
              <w:t>Liability Insurance</w:t>
            </w:r>
          </w:p>
          <w:p w:rsidR="00AC7B44" w:rsidRPr="00AC7B44" w:rsidRDefault="00AC7B44" w:rsidP="00C661C1">
            <w:pPr>
              <w:pStyle w:val="ListParagraph"/>
              <w:numPr>
                <w:ilvl w:val="1"/>
                <w:numId w:val="4"/>
              </w:numPr>
            </w:pPr>
            <w:r w:rsidRPr="00AC7B44">
              <w:t>Specialty Insurance</w:t>
            </w:r>
          </w:p>
          <w:p w:rsidR="00AC7B44" w:rsidRDefault="00AC7B44" w:rsidP="000578CF">
            <w:pPr>
              <w:pStyle w:val="ListParagraph"/>
              <w:ind w:left="0"/>
            </w:pPr>
          </w:p>
        </w:tc>
      </w:tr>
      <w:tr w:rsidR="00AC7B44" w:rsidTr="00AC7B44">
        <w:trPr>
          <w:trHeight w:val="273"/>
        </w:trPr>
        <w:tc>
          <w:tcPr>
            <w:tcW w:w="2988" w:type="dxa"/>
          </w:tcPr>
          <w:p w:rsidR="00AC7B44" w:rsidRDefault="00AC7B44" w:rsidP="00AC7B44">
            <w:pPr>
              <w:pStyle w:val="ListParagraph"/>
              <w:ind w:left="0"/>
            </w:pPr>
            <w:r>
              <w:t>Health Insurance</w:t>
            </w:r>
          </w:p>
        </w:tc>
        <w:tc>
          <w:tcPr>
            <w:tcW w:w="5784" w:type="dxa"/>
          </w:tcPr>
          <w:p w:rsidR="00AC7B44" w:rsidRDefault="00AC7B44" w:rsidP="000578CF">
            <w:pPr>
              <w:pStyle w:val="ListParagraph"/>
              <w:ind w:left="0"/>
            </w:pPr>
          </w:p>
        </w:tc>
      </w:tr>
    </w:tbl>
    <w:p w:rsidR="00816F8A" w:rsidRDefault="00816F8A" w:rsidP="000578CF">
      <w:pPr>
        <w:pStyle w:val="ListParagraph"/>
      </w:pPr>
    </w:p>
    <w:p w:rsidR="00215B74" w:rsidRDefault="00215B74">
      <w:r>
        <w:br w:type="page"/>
      </w:r>
    </w:p>
    <w:p w:rsidR="00743A53" w:rsidRDefault="00743A53"/>
    <w:tbl>
      <w:tblPr>
        <w:tblStyle w:val="TableGrid"/>
        <w:tblW w:w="0" w:type="auto"/>
        <w:tblLook w:val="04A0" w:firstRow="1" w:lastRow="0" w:firstColumn="1" w:lastColumn="0" w:noHBand="0" w:noVBand="1"/>
      </w:tblPr>
      <w:tblGrid>
        <w:gridCol w:w="4788"/>
        <w:gridCol w:w="4788"/>
      </w:tblGrid>
      <w:tr w:rsidR="00743A53" w:rsidTr="00626044">
        <w:tc>
          <w:tcPr>
            <w:tcW w:w="4788" w:type="dxa"/>
          </w:tcPr>
          <w:p w:rsidR="00743A53" w:rsidRDefault="00743A53" w:rsidP="00743A53">
            <w:r>
              <w:t>Tuesday, Aug 07, 2012</w:t>
            </w:r>
          </w:p>
        </w:tc>
        <w:tc>
          <w:tcPr>
            <w:tcW w:w="4788" w:type="dxa"/>
          </w:tcPr>
          <w:p w:rsidR="00743A53" w:rsidRDefault="00743A53" w:rsidP="00626044">
            <w:r>
              <w:t>Navin Hotwani</w:t>
            </w:r>
          </w:p>
        </w:tc>
      </w:tr>
      <w:tr w:rsidR="00743A53" w:rsidTr="00626044">
        <w:tc>
          <w:tcPr>
            <w:tcW w:w="4788" w:type="dxa"/>
          </w:tcPr>
          <w:p w:rsidR="00743A53" w:rsidRDefault="00743A53" w:rsidP="00626044">
            <w:r>
              <w:t>SAP – Life Insurance – CM</w:t>
            </w:r>
          </w:p>
        </w:tc>
        <w:tc>
          <w:tcPr>
            <w:tcW w:w="4788" w:type="dxa"/>
          </w:tcPr>
          <w:p w:rsidR="00743A53" w:rsidRDefault="00743A53" w:rsidP="00626044">
            <w:r>
              <w:t xml:space="preserve">Insurance Domain </w:t>
            </w:r>
            <w:r w:rsidR="000F313C">
              <w:t>–</w:t>
            </w:r>
            <w:r>
              <w:t xml:space="preserve"> Overview</w:t>
            </w:r>
            <w:r w:rsidR="000F313C">
              <w:t xml:space="preserve"> (II)</w:t>
            </w:r>
          </w:p>
        </w:tc>
      </w:tr>
    </w:tbl>
    <w:p w:rsidR="00215B74" w:rsidRDefault="00215B74" w:rsidP="00215B74"/>
    <w:p w:rsidR="00614520" w:rsidRDefault="00CA536E" w:rsidP="00215B74">
      <w:r w:rsidRPr="00250CB3">
        <w:rPr>
          <w:rStyle w:val="Heading4Char"/>
        </w:rPr>
        <w:t>Policy Issuance</w:t>
      </w:r>
      <w:r>
        <w:t xml:space="preserve">: </w:t>
      </w:r>
      <w:r w:rsidR="00710E7B">
        <w:t>The Quote version is maintained to track the changes in quote</w:t>
      </w:r>
      <w:r w:rsidR="00F315B8">
        <w:t>.</w:t>
      </w:r>
    </w:p>
    <w:p w:rsidR="00B25C17" w:rsidRDefault="00614520" w:rsidP="00215B74">
      <w:r w:rsidRPr="00250CB3">
        <w:rPr>
          <w:rStyle w:val="Heading4Char"/>
        </w:rPr>
        <w:t>Reinstatement</w:t>
      </w:r>
      <w:r>
        <w:t>:</w:t>
      </w:r>
      <w:r w:rsidR="00250CB3">
        <w:t xml:space="preserve"> </w:t>
      </w:r>
      <w:r>
        <w:t xml:space="preserve"> </w:t>
      </w:r>
      <w:r w:rsidR="00250CB3" w:rsidRPr="00250CB3">
        <w:t>reinstatement allows a previously terminated policy to resume active coverage. Depending on the circumstance of the termination, such as failure to pay the premium, the insured person may be required to compensate the insurer before reinstatement occurs. Reinstating the policy would provide the insured with all the benefits of their original plan. In case of non-payment, the insured may be required to provide evidence of eligibility, such as taking a medical examination for life insurance. Additionally, the person might have to pay the insurance company for the missed premium dates.</w:t>
      </w:r>
      <w:r w:rsidR="00087FE9">
        <w:t xml:space="preserve"> Reinstatement can be done for the limit of insured amount. </w:t>
      </w:r>
    </w:p>
    <w:p w:rsidR="002F5D20" w:rsidRDefault="00B25C17" w:rsidP="00215B74">
      <w:pPr>
        <w:rPr>
          <w:rFonts w:ascii="Verdana" w:hAnsi="Verdana"/>
          <w:color w:val="000000"/>
          <w:sz w:val="20"/>
          <w:szCs w:val="20"/>
        </w:rPr>
      </w:pPr>
      <w:r>
        <w:t>e.g</w:t>
      </w:r>
      <w:r w:rsidR="009B68B4">
        <w:t>., Jan-Dec</w:t>
      </w:r>
      <w:r>
        <w:t>: Existing Policy with limit of INR 1 Lakh. In June claim has been made for the entire amount. To continue the insurance policy, the insured can offer to pay additional premium to reinstatement the policy amount. But the policy would end of Dec (as decided in the original policy)</w:t>
      </w:r>
      <w:r w:rsidR="00250CB3">
        <w:rPr>
          <w:rFonts w:ascii="Verdana" w:hAnsi="Verdana"/>
          <w:color w:val="000000"/>
          <w:sz w:val="20"/>
          <w:szCs w:val="20"/>
        </w:rPr>
        <w:br/>
      </w:r>
    </w:p>
    <w:p w:rsidR="002F5D20" w:rsidRDefault="002F5D20" w:rsidP="00215B74">
      <w:pPr>
        <w:rPr>
          <w:rFonts w:ascii="Verdana" w:hAnsi="Verdana"/>
          <w:color w:val="000000"/>
          <w:sz w:val="20"/>
          <w:szCs w:val="20"/>
        </w:rPr>
      </w:pPr>
      <w:r w:rsidRPr="002F5D20">
        <w:rPr>
          <w:rStyle w:val="Heading4Char"/>
        </w:rPr>
        <w:t>Claims Management</w:t>
      </w:r>
      <w:r>
        <w:rPr>
          <w:rFonts w:ascii="Verdana" w:hAnsi="Verdana"/>
          <w:color w:val="000000"/>
          <w:sz w:val="20"/>
          <w:szCs w:val="20"/>
        </w:rPr>
        <w:t>:</w:t>
      </w:r>
    </w:p>
    <w:p w:rsidR="00554D17" w:rsidRDefault="00554D17" w:rsidP="00215B74">
      <w:pPr>
        <w:rPr>
          <w:rFonts w:ascii="Verdana" w:hAnsi="Verdana"/>
          <w:color w:val="000000"/>
          <w:sz w:val="20"/>
          <w:szCs w:val="20"/>
        </w:rPr>
      </w:pPr>
      <w:r>
        <w:rPr>
          <w:noProof/>
        </w:rPr>
        <w:drawing>
          <wp:inline distT="0" distB="0" distL="0" distR="0" wp14:anchorId="031E95A5" wp14:editId="5263EB8C">
            <wp:extent cx="5938538" cy="38404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0056"/>
                    <a:stretch/>
                  </pic:blipFill>
                  <pic:spPr bwMode="auto">
                    <a:xfrm>
                      <a:off x="0" y="0"/>
                      <a:ext cx="5943600" cy="3843754"/>
                    </a:xfrm>
                    <a:prstGeom prst="rect">
                      <a:avLst/>
                    </a:prstGeom>
                    <a:ln>
                      <a:noFill/>
                    </a:ln>
                    <a:extLst>
                      <a:ext uri="{53640926-AAD7-44D8-BBD7-CCE9431645EC}">
                        <a14:shadowObscured xmlns:a14="http://schemas.microsoft.com/office/drawing/2010/main"/>
                      </a:ext>
                    </a:extLst>
                  </pic:spPr>
                </pic:pic>
              </a:graphicData>
            </a:graphic>
          </wp:inline>
        </w:drawing>
      </w:r>
    </w:p>
    <w:p w:rsidR="002331F3" w:rsidRDefault="002331F3" w:rsidP="00215B74">
      <w:pPr>
        <w:rPr>
          <w:noProof/>
        </w:rPr>
      </w:pPr>
    </w:p>
    <w:p w:rsidR="002331F3" w:rsidRDefault="00F17251" w:rsidP="00215B74">
      <w:pPr>
        <w:rPr>
          <w:rFonts w:ascii="Verdana" w:hAnsi="Verdana"/>
          <w:color w:val="000000"/>
          <w:sz w:val="20"/>
          <w:szCs w:val="20"/>
        </w:rPr>
      </w:pPr>
      <w:r>
        <w:rPr>
          <w:noProof/>
        </w:rPr>
        <w:lastRenderedPageBreak/>
        <w:drawing>
          <wp:inline distT="0" distB="0" distL="0" distR="0" wp14:anchorId="78E1884D" wp14:editId="1A0F02F9">
            <wp:extent cx="5946452" cy="4230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3798"/>
                    <a:stretch/>
                  </pic:blipFill>
                  <pic:spPr bwMode="auto">
                    <a:xfrm>
                      <a:off x="0" y="0"/>
                      <a:ext cx="5943600" cy="4228066"/>
                    </a:xfrm>
                    <a:prstGeom prst="rect">
                      <a:avLst/>
                    </a:prstGeom>
                    <a:ln>
                      <a:noFill/>
                    </a:ln>
                    <a:extLst>
                      <a:ext uri="{53640926-AAD7-44D8-BBD7-CCE9431645EC}">
                        <a14:shadowObscured xmlns:a14="http://schemas.microsoft.com/office/drawing/2010/main"/>
                      </a:ext>
                    </a:extLst>
                  </pic:spPr>
                </pic:pic>
              </a:graphicData>
            </a:graphic>
          </wp:inline>
        </w:drawing>
      </w:r>
    </w:p>
    <w:p w:rsidR="00B5585B" w:rsidRDefault="00B5585B" w:rsidP="00215B74">
      <w:pPr>
        <w:rPr>
          <w:rFonts w:ascii="Verdana" w:hAnsi="Verdana"/>
          <w:color w:val="000000"/>
          <w:sz w:val="20"/>
          <w:szCs w:val="20"/>
        </w:rPr>
      </w:pPr>
      <w:r w:rsidRPr="00872A1E">
        <w:rPr>
          <w:rStyle w:val="Heading4Char"/>
        </w:rPr>
        <w:t>Claims Investigator</w:t>
      </w:r>
      <w:r>
        <w:rPr>
          <w:rFonts w:ascii="Verdana" w:hAnsi="Verdana"/>
          <w:color w:val="000000"/>
          <w:sz w:val="20"/>
          <w:szCs w:val="20"/>
        </w:rPr>
        <w:t xml:space="preserve">: Independent investigator who </w:t>
      </w:r>
      <w:r w:rsidR="00DC096A">
        <w:rPr>
          <w:rFonts w:ascii="Verdana" w:hAnsi="Verdana"/>
          <w:color w:val="000000"/>
          <w:sz w:val="20"/>
          <w:szCs w:val="20"/>
        </w:rPr>
        <w:t>ascertains the facts related to the claim incident and reports to the company. He is not an employee of insurance company.</w:t>
      </w:r>
    </w:p>
    <w:p w:rsidR="00F23DD3" w:rsidRDefault="00135CFC" w:rsidP="00215B74">
      <w:pPr>
        <w:rPr>
          <w:rFonts w:ascii="Verdana" w:hAnsi="Verdana"/>
          <w:color w:val="000000"/>
          <w:sz w:val="20"/>
          <w:szCs w:val="20"/>
        </w:rPr>
      </w:pPr>
      <w:r w:rsidRPr="00135CFC">
        <w:rPr>
          <w:rStyle w:val="Heading4Char"/>
        </w:rPr>
        <w:t>Scenarios</w:t>
      </w:r>
      <w:r>
        <w:rPr>
          <w:rFonts w:ascii="Verdana" w:hAnsi="Verdana"/>
          <w:color w:val="000000"/>
          <w:sz w:val="20"/>
          <w:szCs w:val="20"/>
        </w:rPr>
        <w:t>:</w:t>
      </w:r>
    </w:p>
    <w:p w:rsidR="00F23DD3" w:rsidRDefault="00AB6B01" w:rsidP="00215B74">
      <w:pPr>
        <w:rPr>
          <w:rFonts w:ascii="Verdana" w:hAnsi="Verdana"/>
          <w:color w:val="000000"/>
          <w:sz w:val="20"/>
          <w:szCs w:val="20"/>
        </w:rPr>
      </w:pPr>
      <w:r w:rsidRPr="00AB6B01">
        <w:rPr>
          <w:rFonts w:ascii="Verdana" w:hAnsi="Verdana"/>
          <w:color w:val="000000"/>
          <w:sz w:val="20"/>
          <w:szCs w:val="20"/>
        </w:rPr>
        <w:sym w:font="Wingdings" w:char="F0E0"/>
      </w:r>
      <w:r>
        <w:rPr>
          <w:rFonts w:ascii="Verdana" w:hAnsi="Verdana"/>
          <w:color w:val="000000"/>
          <w:sz w:val="20"/>
          <w:szCs w:val="20"/>
        </w:rPr>
        <w:t xml:space="preserve"> </w:t>
      </w:r>
      <w:r w:rsidR="00F23DD3">
        <w:rPr>
          <w:rFonts w:ascii="Verdana" w:hAnsi="Verdana"/>
          <w:color w:val="000000"/>
          <w:sz w:val="20"/>
          <w:szCs w:val="20"/>
        </w:rPr>
        <w:t>HS</w:t>
      </w:r>
      <w:r w:rsidR="009E153C">
        <w:rPr>
          <w:rFonts w:ascii="Verdana" w:hAnsi="Verdana"/>
          <w:color w:val="000000"/>
          <w:sz w:val="20"/>
          <w:szCs w:val="20"/>
        </w:rPr>
        <w:t>A</w:t>
      </w:r>
      <w:r w:rsidR="00F23DD3">
        <w:rPr>
          <w:rFonts w:ascii="Verdana" w:hAnsi="Verdana"/>
          <w:color w:val="000000"/>
          <w:sz w:val="20"/>
          <w:szCs w:val="20"/>
        </w:rPr>
        <w:t xml:space="preserve"> – HEALTH </w:t>
      </w:r>
      <w:r w:rsidR="00AE3613">
        <w:rPr>
          <w:rFonts w:ascii="Verdana" w:hAnsi="Verdana"/>
          <w:color w:val="000000"/>
          <w:sz w:val="20"/>
          <w:szCs w:val="20"/>
        </w:rPr>
        <w:t>SPENDING</w:t>
      </w:r>
      <w:r w:rsidR="009E153C">
        <w:rPr>
          <w:rFonts w:ascii="Verdana" w:hAnsi="Verdana"/>
          <w:color w:val="000000"/>
          <w:sz w:val="20"/>
          <w:szCs w:val="20"/>
        </w:rPr>
        <w:t xml:space="preserve"> </w:t>
      </w:r>
      <w:r w:rsidR="00F23DD3">
        <w:rPr>
          <w:rFonts w:ascii="Verdana" w:hAnsi="Verdana"/>
          <w:color w:val="000000"/>
          <w:sz w:val="20"/>
          <w:szCs w:val="20"/>
        </w:rPr>
        <w:t>ACCOUNT</w:t>
      </w:r>
      <w:r w:rsidR="00AE3613">
        <w:rPr>
          <w:rFonts w:ascii="Verdana" w:hAnsi="Verdana"/>
          <w:color w:val="000000"/>
          <w:sz w:val="20"/>
          <w:szCs w:val="20"/>
        </w:rPr>
        <w:t xml:space="preserve"> (CANADA)</w:t>
      </w:r>
    </w:p>
    <w:p w:rsidR="00AE3613" w:rsidRDefault="00AE3613" w:rsidP="00215B74">
      <w:pPr>
        <w:rPr>
          <w:rFonts w:ascii="Verdana" w:hAnsi="Verdana"/>
          <w:color w:val="000000"/>
          <w:sz w:val="17"/>
          <w:szCs w:val="17"/>
          <w:bdr w:val="none" w:sz="0" w:space="0" w:color="auto" w:frame="1"/>
        </w:rPr>
      </w:pPr>
      <w:r>
        <w:rPr>
          <w:rFonts w:ascii="Verdana" w:hAnsi="Verdana"/>
          <w:color w:val="000000"/>
          <w:sz w:val="17"/>
          <w:szCs w:val="17"/>
          <w:bdr w:val="none" w:sz="0" w:space="0" w:color="auto" w:frame="1"/>
        </w:rPr>
        <w:t xml:space="preserve">REF: </w:t>
      </w:r>
      <w:hyperlink r:id="rId10" w:history="1">
        <w:r w:rsidRPr="000B07C2">
          <w:rPr>
            <w:rStyle w:val="Hyperlink"/>
            <w:rFonts w:ascii="Verdana" w:hAnsi="Verdana"/>
            <w:sz w:val="17"/>
            <w:szCs w:val="17"/>
            <w:bdr w:val="none" w:sz="0" w:space="0" w:color="auto" w:frame="1"/>
          </w:rPr>
          <w:t>http://www.pac.bluecross.ca/corp/howbenefitswork/faq/hsafaq.aspx</w:t>
        </w:r>
      </w:hyperlink>
    </w:p>
    <w:p w:rsidR="0072794A" w:rsidRDefault="00AB6B01" w:rsidP="00215B74">
      <w:pPr>
        <w:rPr>
          <w:rFonts w:ascii="Verdana" w:hAnsi="Verdana"/>
          <w:color w:val="000000"/>
          <w:sz w:val="20"/>
          <w:szCs w:val="20"/>
        </w:rPr>
      </w:pPr>
      <w:r w:rsidRPr="00AB6B01">
        <w:rPr>
          <w:rFonts w:ascii="Verdana" w:hAnsi="Verdana"/>
          <w:color w:val="000000"/>
          <w:sz w:val="20"/>
          <w:szCs w:val="20"/>
        </w:rPr>
        <w:sym w:font="Wingdings" w:char="F0E0"/>
      </w:r>
      <w:r>
        <w:rPr>
          <w:rFonts w:ascii="Verdana" w:hAnsi="Verdana"/>
          <w:color w:val="000000"/>
          <w:sz w:val="20"/>
          <w:szCs w:val="20"/>
        </w:rPr>
        <w:t xml:space="preserve"> </w:t>
      </w:r>
      <w:r w:rsidR="00F23DD3">
        <w:rPr>
          <w:rFonts w:ascii="Verdana" w:hAnsi="Verdana"/>
          <w:color w:val="000000"/>
          <w:sz w:val="20"/>
          <w:szCs w:val="20"/>
        </w:rPr>
        <w:t xml:space="preserve">COB </w:t>
      </w:r>
      <w:r w:rsidR="0072794A">
        <w:rPr>
          <w:rFonts w:ascii="Verdana" w:hAnsi="Verdana"/>
          <w:color w:val="000000"/>
          <w:sz w:val="20"/>
          <w:szCs w:val="20"/>
        </w:rPr>
        <w:t>–</w:t>
      </w:r>
      <w:r w:rsidR="00F23DD3">
        <w:rPr>
          <w:rFonts w:ascii="Verdana" w:hAnsi="Verdana"/>
          <w:color w:val="000000"/>
          <w:sz w:val="20"/>
          <w:szCs w:val="20"/>
        </w:rPr>
        <w:t xml:space="preserve"> </w:t>
      </w:r>
      <w:r w:rsidR="0072794A">
        <w:rPr>
          <w:rFonts w:ascii="Verdana" w:hAnsi="Verdana"/>
          <w:color w:val="000000"/>
          <w:sz w:val="20"/>
          <w:szCs w:val="20"/>
        </w:rPr>
        <w:t>COORDINATION OF BENEFITS</w:t>
      </w:r>
    </w:p>
    <w:p w:rsidR="002433A7" w:rsidRDefault="002433A7" w:rsidP="00AB6B01">
      <w:pPr>
        <w:jc w:val="both"/>
        <w:rPr>
          <w:rFonts w:ascii="Verdana" w:hAnsi="Verdana"/>
          <w:color w:val="000000"/>
          <w:sz w:val="20"/>
          <w:szCs w:val="20"/>
        </w:rPr>
      </w:pPr>
      <w:r>
        <w:rPr>
          <w:rFonts w:ascii="Verdana" w:hAnsi="Verdana"/>
          <w:color w:val="000000"/>
          <w:sz w:val="20"/>
          <w:szCs w:val="20"/>
        </w:rPr>
        <w:t>COB describes c</w:t>
      </w:r>
      <w:r w:rsidR="0072794A">
        <w:rPr>
          <w:rFonts w:ascii="Verdana" w:hAnsi="Verdana"/>
          <w:color w:val="000000"/>
          <w:sz w:val="20"/>
          <w:szCs w:val="20"/>
        </w:rPr>
        <w:t xml:space="preserve">oordination of Benefits </w:t>
      </w:r>
      <w:r>
        <w:rPr>
          <w:rFonts w:ascii="Verdana" w:hAnsi="Verdana"/>
          <w:color w:val="000000"/>
          <w:sz w:val="20"/>
          <w:szCs w:val="20"/>
        </w:rPr>
        <w:t xml:space="preserve">for the insured </w:t>
      </w:r>
      <w:r w:rsidR="0072794A">
        <w:rPr>
          <w:rFonts w:ascii="Verdana" w:hAnsi="Verdana"/>
          <w:color w:val="000000"/>
          <w:sz w:val="20"/>
          <w:szCs w:val="20"/>
        </w:rPr>
        <w:t>among multiple policies</w:t>
      </w:r>
      <w:r>
        <w:rPr>
          <w:rFonts w:ascii="Verdana" w:hAnsi="Verdana"/>
          <w:color w:val="000000"/>
          <w:sz w:val="20"/>
          <w:szCs w:val="20"/>
        </w:rPr>
        <w:t>.</w:t>
      </w:r>
      <w:r w:rsidR="00AB6B01" w:rsidRPr="00AB6B01">
        <w:rPr>
          <w:rFonts w:ascii="Verdana" w:hAnsi="Verdana"/>
          <w:color w:val="000000"/>
          <w:sz w:val="18"/>
          <w:szCs w:val="18"/>
          <w:shd w:val="clear" w:color="auto" w:fill="FFFFFF"/>
        </w:rPr>
        <w:t xml:space="preserve"> </w:t>
      </w:r>
      <w:r w:rsidR="00AB6B01">
        <w:rPr>
          <w:rFonts w:ascii="Verdana" w:hAnsi="Verdana"/>
          <w:color w:val="000000"/>
          <w:sz w:val="18"/>
          <w:szCs w:val="18"/>
          <w:shd w:val="clear" w:color="auto" w:fill="FFFFFF"/>
        </w:rPr>
        <w:t>Arrangement in health insurance to discourage multiple payment for the same claim under two or more policies. When two or more group health insurance plans cover the insured and dependents, one plan becomes the</w:t>
      </w:r>
      <w:r w:rsidR="00AB6B01">
        <w:rPr>
          <w:rStyle w:val="apple-converted-space"/>
          <w:rFonts w:ascii="Verdana" w:hAnsi="Verdana"/>
          <w:color w:val="000000"/>
          <w:sz w:val="18"/>
          <w:szCs w:val="18"/>
          <w:shd w:val="clear" w:color="auto" w:fill="FFFFFF"/>
        </w:rPr>
        <w:t> </w:t>
      </w:r>
      <w:r w:rsidR="00AB6B01">
        <w:rPr>
          <w:rFonts w:ascii="Verdana" w:hAnsi="Verdana"/>
          <w:i/>
          <w:iCs/>
          <w:color w:val="000000"/>
          <w:sz w:val="18"/>
          <w:szCs w:val="18"/>
        </w:rPr>
        <w:t>primary</w:t>
      </w:r>
      <w:r w:rsidR="00AB6B01">
        <w:rPr>
          <w:rStyle w:val="apple-converted-space"/>
          <w:rFonts w:ascii="Verdana" w:hAnsi="Verdana"/>
          <w:i/>
          <w:iCs/>
          <w:color w:val="000000"/>
          <w:sz w:val="18"/>
          <w:szCs w:val="18"/>
        </w:rPr>
        <w:t> </w:t>
      </w:r>
      <w:r w:rsidR="00AB6B01">
        <w:rPr>
          <w:rFonts w:ascii="Verdana" w:hAnsi="Verdana"/>
          <w:color w:val="000000"/>
          <w:sz w:val="18"/>
          <w:szCs w:val="18"/>
          <w:shd w:val="clear" w:color="auto" w:fill="FFFFFF"/>
        </w:rPr>
        <w:t>plan and the other plan(s) the</w:t>
      </w:r>
      <w:r w:rsidR="00AB6B01">
        <w:rPr>
          <w:rStyle w:val="apple-converted-space"/>
          <w:rFonts w:ascii="Verdana" w:hAnsi="Verdana"/>
          <w:color w:val="000000"/>
          <w:sz w:val="18"/>
          <w:szCs w:val="18"/>
          <w:shd w:val="clear" w:color="auto" w:fill="FFFFFF"/>
        </w:rPr>
        <w:t> </w:t>
      </w:r>
      <w:r w:rsidR="00AB6B01">
        <w:rPr>
          <w:rFonts w:ascii="Verdana" w:hAnsi="Verdana"/>
          <w:i/>
          <w:iCs/>
          <w:color w:val="000000"/>
          <w:sz w:val="18"/>
          <w:szCs w:val="18"/>
        </w:rPr>
        <w:t>secondary</w:t>
      </w:r>
      <w:r w:rsidR="00AB6B01">
        <w:rPr>
          <w:rStyle w:val="apple-converted-space"/>
          <w:rFonts w:ascii="Verdana" w:hAnsi="Verdana"/>
          <w:i/>
          <w:iCs/>
          <w:color w:val="000000"/>
          <w:sz w:val="18"/>
          <w:szCs w:val="18"/>
        </w:rPr>
        <w:t> </w:t>
      </w:r>
      <w:r w:rsidR="00AB6B01">
        <w:rPr>
          <w:rFonts w:ascii="Verdana" w:hAnsi="Verdana"/>
          <w:color w:val="000000"/>
          <w:sz w:val="18"/>
          <w:szCs w:val="18"/>
          <w:shd w:val="clear" w:color="auto" w:fill="FFFFFF"/>
        </w:rPr>
        <w:t>plan(s). For example, two working spouses have health insurance at their respective places of employment. If one spouse becomes ill, his/her policy at work would become the primary plan. Medical expenses not covered under the primary plan would be covered under the secondary plan of the other spouse.</w:t>
      </w:r>
      <w:r w:rsidR="00AB6B01">
        <w:rPr>
          <w:rFonts w:ascii="Verdana" w:hAnsi="Verdana"/>
          <w:color w:val="000000"/>
          <w:sz w:val="18"/>
          <w:szCs w:val="18"/>
        </w:rPr>
        <w:br/>
      </w:r>
      <w:r w:rsidR="00AB6B01">
        <w:rPr>
          <w:rFonts w:ascii="Verdana" w:hAnsi="Verdana"/>
          <w:color w:val="000000"/>
          <w:sz w:val="18"/>
          <w:szCs w:val="18"/>
        </w:rPr>
        <w:br/>
      </w:r>
    </w:p>
    <w:p w:rsidR="0045701C" w:rsidRDefault="00250CB3" w:rsidP="00215B74">
      <w:pPr>
        <w:rPr>
          <w:noProof/>
        </w:rPr>
      </w:pP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p>
    <w:p w:rsidR="0045701C" w:rsidRDefault="0045701C" w:rsidP="00CD7810">
      <w:pPr>
        <w:jc w:val="center"/>
      </w:pPr>
      <w:r>
        <w:rPr>
          <w:noProof/>
        </w:rPr>
        <w:lastRenderedPageBreak/>
        <w:drawing>
          <wp:inline distT="0" distB="0" distL="0" distR="0" wp14:anchorId="0170596B" wp14:editId="4E231518">
            <wp:extent cx="2926080" cy="4754055"/>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400" r="5600"/>
                    <a:stretch/>
                  </pic:blipFill>
                  <pic:spPr bwMode="auto">
                    <a:xfrm>
                      <a:off x="0" y="0"/>
                      <a:ext cx="2926950" cy="4755469"/>
                    </a:xfrm>
                    <a:prstGeom prst="rect">
                      <a:avLst/>
                    </a:prstGeom>
                    <a:ln>
                      <a:noFill/>
                    </a:ln>
                    <a:extLst>
                      <a:ext uri="{53640926-AAD7-44D8-BBD7-CCE9431645EC}">
                        <a14:shadowObscured xmlns:a14="http://schemas.microsoft.com/office/drawing/2010/main"/>
                      </a:ext>
                    </a:extLst>
                  </pic:spPr>
                </pic:pic>
              </a:graphicData>
            </a:graphic>
          </wp:inline>
        </w:drawing>
      </w:r>
    </w:p>
    <w:sectPr w:rsidR="0045701C" w:rsidSect="00E41A09">
      <w:pgSz w:w="12240" w:h="15840"/>
      <w:pgMar w:top="1440" w:right="45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311F4"/>
    <w:multiLevelType w:val="hybridMultilevel"/>
    <w:tmpl w:val="0156A914"/>
    <w:lvl w:ilvl="0" w:tplc="0E3EB4BC">
      <w:start w:val="1"/>
      <w:numFmt w:val="bullet"/>
      <w:lvlText w:val="–"/>
      <w:lvlJc w:val="left"/>
      <w:pPr>
        <w:tabs>
          <w:tab w:val="num" w:pos="720"/>
        </w:tabs>
        <w:ind w:left="720" w:hanging="360"/>
      </w:pPr>
      <w:rPr>
        <w:rFonts w:ascii="Times New Roman" w:hAnsi="Times New Roman" w:hint="default"/>
      </w:rPr>
    </w:lvl>
    <w:lvl w:ilvl="1" w:tplc="446C3952">
      <w:start w:val="1"/>
      <w:numFmt w:val="bullet"/>
      <w:lvlText w:val="–"/>
      <w:lvlJc w:val="left"/>
      <w:pPr>
        <w:tabs>
          <w:tab w:val="num" w:pos="1440"/>
        </w:tabs>
        <w:ind w:left="1440" w:hanging="360"/>
      </w:pPr>
      <w:rPr>
        <w:rFonts w:ascii="Times New Roman" w:hAnsi="Times New Roman" w:hint="default"/>
      </w:rPr>
    </w:lvl>
    <w:lvl w:ilvl="2" w:tplc="63E8277E" w:tentative="1">
      <w:start w:val="1"/>
      <w:numFmt w:val="bullet"/>
      <w:lvlText w:val="–"/>
      <w:lvlJc w:val="left"/>
      <w:pPr>
        <w:tabs>
          <w:tab w:val="num" w:pos="2160"/>
        </w:tabs>
        <w:ind w:left="2160" w:hanging="360"/>
      </w:pPr>
      <w:rPr>
        <w:rFonts w:ascii="Times New Roman" w:hAnsi="Times New Roman" w:hint="default"/>
      </w:rPr>
    </w:lvl>
    <w:lvl w:ilvl="3" w:tplc="84868CD6" w:tentative="1">
      <w:start w:val="1"/>
      <w:numFmt w:val="bullet"/>
      <w:lvlText w:val="–"/>
      <w:lvlJc w:val="left"/>
      <w:pPr>
        <w:tabs>
          <w:tab w:val="num" w:pos="2880"/>
        </w:tabs>
        <w:ind w:left="2880" w:hanging="360"/>
      </w:pPr>
      <w:rPr>
        <w:rFonts w:ascii="Times New Roman" w:hAnsi="Times New Roman" w:hint="default"/>
      </w:rPr>
    </w:lvl>
    <w:lvl w:ilvl="4" w:tplc="4F700540" w:tentative="1">
      <w:start w:val="1"/>
      <w:numFmt w:val="bullet"/>
      <w:lvlText w:val="–"/>
      <w:lvlJc w:val="left"/>
      <w:pPr>
        <w:tabs>
          <w:tab w:val="num" w:pos="3600"/>
        </w:tabs>
        <w:ind w:left="3600" w:hanging="360"/>
      </w:pPr>
      <w:rPr>
        <w:rFonts w:ascii="Times New Roman" w:hAnsi="Times New Roman" w:hint="default"/>
      </w:rPr>
    </w:lvl>
    <w:lvl w:ilvl="5" w:tplc="D2A0DA6A" w:tentative="1">
      <w:start w:val="1"/>
      <w:numFmt w:val="bullet"/>
      <w:lvlText w:val="–"/>
      <w:lvlJc w:val="left"/>
      <w:pPr>
        <w:tabs>
          <w:tab w:val="num" w:pos="4320"/>
        </w:tabs>
        <w:ind w:left="4320" w:hanging="360"/>
      </w:pPr>
      <w:rPr>
        <w:rFonts w:ascii="Times New Roman" w:hAnsi="Times New Roman" w:hint="default"/>
      </w:rPr>
    </w:lvl>
    <w:lvl w:ilvl="6" w:tplc="C29EA45C" w:tentative="1">
      <w:start w:val="1"/>
      <w:numFmt w:val="bullet"/>
      <w:lvlText w:val="–"/>
      <w:lvlJc w:val="left"/>
      <w:pPr>
        <w:tabs>
          <w:tab w:val="num" w:pos="5040"/>
        </w:tabs>
        <w:ind w:left="5040" w:hanging="360"/>
      </w:pPr>
      <w:rPr>
        <w:rFonts w:ascii="Times New Roman" w:hAnsi="Times New Roman" w:hint="default"/>
      </w:rPr>
    </w:lvl>
    <w:lvl w:ilvl="7" w:tplc="EA30C0AA" w:tentative="1">
      <w:start w:val="1"/>
      <w:numFmt w:val="bullet"/>
      <w:lvlText w:val="–"/>
      <w:lvlJc w:val="left"/>
      <w:pPr>
        <w:tabs>
          <w:tab w:val="num" w:pos="5760"/>
        </w:tabs>
        <w:ind w:left="5760" w:hanging="360"/>
      </w:pPr>
      <w:rPr>
        <w:rFonts w:ascii="Times New Roman" w:hAnsi="Times New Roman" w:hint="default"/>
      </w:rPr>
    </w:lvl>
    <w:lvl w:ilvl="8" w:tplc="C150C1C6" w:tentative="1">
      <w:start w:val="1"/>
      <w:numFmt w:val="bullet"/>
      <w:lvlText w:val="–"/>
      <w:lvlJc w:val="left"/>
      <w:pPr>
        <w:tabs>
          <w:tab w:val="num" w:pos="6480"/>
        </w:tabs>
        <w:ind w:left="6480" w:hanging="360"/>
      </w:pPr>
      <w:rPr>
        <w:rFonts w:ascii="Times New Roman" w:hAnsi="Times New Roman" w:hint="default"/>
      </w:rPr>
    </w:lvl>
  </w:abstractNum>
  <w:abstractNum w:abstractNumId="1">
    <w:nsid w:val="3E917DA8"/>
    <w:multiLevelType w:val="hybridMultilevel"/>
    <w:tmpl w:val="E0F82AD4"/>
    <w:lvl w:ilvl="0" w:tplc="56C42D86">
      <w:start w:val="1"/>
      <w:numFmt w:val="bullet"/>
      <w:lvlText w:val="–"/>
      <w:lvlJc w:val="left"/>
      <w:pPr>
        <w:tabs>
          <w:tab w:val="num" w:pos="720"/>
        </w:tabs>
        <w:ind w:left="720" w:hanging="360"/>
      </w:pPr>
      <w:rPr>
        <w:rFonts w:ascii="Times New Roman" w:hAnsi="Times New Roman" w:hint="default"/>
      </w:rPr>
    </w:lvl>
    <w:lvl w:ilvl="1" w:tplc="E81AE2A8">
      <w:start w:val="1"/>
      <w:numFmt w:val="bullet"/>
      <w:lvlText w:val="–"/>
      <w:lvlJc w:val="left"/>
      <w:pPr>
        <w:tabs>
          <w:tab w:val="num" w:pos="1440"/>
        </w:tabs>
        <w:ind w:left="1440" w:hanging="360"/>
      </w:pPr>
      <w:rPr>
        <w:rFonts w:ascii="Times New Roman" w:hAnsi="Times New Roman" w:hint="default"/>
      </w:rPr>
    </w:lvl>
    <w:lvl w:ilvl="2" w:tplc="EA66E7A4" w:tentative="1">
      <w:start w:val="1"/>
      <w:numFmt w:val="bullet"/>
      <w:lvlText w:val="–"/>
      <w:lvlJc w:val="left"/>
      <w:pPr>
        <w:tabs>
          <w:tab w:val="num" w:pos="2160"/>
        </w:tabs>
        <w:ind w:left="2160" w:hanging="360"/>
      </w:pPr>
      <w:rPr>
        <w:rFonts w:ascii="Times New Roman" w:hAnsi="Times New Roman" w:hint="default"/>
      </w:rPr>
    </w:lvl>
    <w:lvl w:ilvl="3" w:tplc="3DC88B56" w:tentative="1">
      <w:start w:val="1"/>
      <w:numFmt w:val="bullet"/>
      <w:lvlText w:val="–"/>
      <w:lvlJc w:val="left"/>
      <w:pPr>
        <w:tabs>
          <w:tab w:val="num" w:pos="2880"/>
        </w:tabs>
        <w:ind w:left="2880" w:hanging="360"/>
      </w:pPr>
      <w:rPr>
        <w:rFonts w:ascii="Times New Roman" w:hAnsi="Times New Roman" w:hint="default"/>
      </w:rPr>
    </w:lvl>
    <w:lvl w:ilvl="4" w:tplc="F53EE1AA" w:tentative="1">
      <w:start w:val="1"/>
      <w:numFmt w:val="bullet"/>
      <w:lvlText w:val="–"/>
      <w:lvlJc w:val="left"/>
      <w:pPr>
        <w:tabs>
          <w:tab w:val="num" w:pos="3600"/>
        </w:tabs>
        <w:ind w:left="3600" w:hanging="360"/>
      </w:pPr>
      <w:rPr>
        <w:rFonts w:ascii="Times New Roman" w:hAnsi="Times New Roman" w:hint="default"/>
      </w:rPr>
    </w:lvl>
    <w:lvl w:ilvl="5" w:tplc="BAE0DBB6" w:tentative="1">
      <w:start w:val="1"/>
      <w:numFmt w:val="bullet"/>
      <w:lvlText w:val="–"/>
      <w:lvlJc w:val="left"/>
      <w:pPr>
        <w:tabs>
          <w:tab w:val="num" w:pos="4320"/>
        </w:tabs>
        <w:ind w:left="4320" w:hanging="360"/>
      </w:pPr>
      <w:rPr>
        <w:rFonts w:ascii="Times New Roman" w:hAnsi="Times New Roman" w:hint="default"/>
      </w:rPr>
    </w:lvl>
    <w:lvl w:ilvl="6" w:tplc="4FD072DA" w:tentative="1">
      <w:start w:val="1"/>
      <w:numFmt w:val="bullet"/>
      <w:lvlText w:val="–"/>
      <w:lvlJc w:val="left"/>
      <w:pPr>
        <w:tabs>
          <w:tab w:val="num" w:pos="5040"/>
        </w:tabs>
        <w:ind w:left="5040" w:hanging="360"/>
      </w:pPr>
      <w:rPr>
        <w:rFonts w:ascii="Times New Roman" w:hAnsi="Times New Roman" w:hint="default"/>
      </w:rPr>
    </w:lvl>
    <w:lvl w:ilvl="7" w:tplc="B52CD2B6" w:tentative="1">
      <w:start w:val="1"/>
      <w:numFmt w:val="bullet"/>
      <w:lvlText w:val="–"/>
      <w:lvlJc w:val="left"/>
      <w:pPr>
        <w:tabs>
          <w:tab w:val="num" w:pos="5760"/>
        </w:tabs>
        <w:ind w:left="5760" w:hanging="360"/>
      </w:pPr>
      <w:rPr>
        <w:rFonts w:ascii="Times New Roman" w:hAnsi="Times New Roman" w:hint="default"/>
      </w:rPr>
    </w:lvl>
    <w:lvl w:ilvl="8" w:tplc="2844FD82" w:tentative="1">
      <w:start w:val="1"/>
      <w:numFmt w:val="bullet"/>
      <w:lvlText w:val="–"/>
      <w:lvlJc w:val="left"/>
      <w:pPr>
        <w:tabs>
          <w:tab w:val="num" w:pos="6480"/>
        </w:tabs>
        <w:ind w:left="6480" w:hanging="360"/>
      </w:pPr>
      <w:rPr>
        <w:rFonts w:ascii="Times New Roman" w:hAnsi="Times New Roman" w:hint="default"/>
      </w:rPr>
    </w:lvl>
  </w:abstractNum>
  <w:abstractNum w:abstractNumId="2">
    <w:nsid w:val="47DA423D"/>
    <w:multiLevelType w:val="hybridMultilevel"/>
    <w:tmpl w:val="6FE05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747A29"/>
    <w:multiLevelType w:val="hybridMultilevel"/>
    <w:tmpl w:val="720E16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DF5F58"/>
    <w:multiLevelType w:val="hybridMultilevel"/>
    <w:tmpl w:val="DE2C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2305FD"/>
    <w:multiLevelType w:val="hybridMultilevel"/>
    <w:tmpl w:val="F77A91A4"/>
    <w:lvl w:ilvl="0" w:tplc="C58290FE">
      <w:start w:val="1"/>
      <w:numFmt w:val="bullet"/>
      <w:lvlText w:val="–"/>
      <w:lvlJc w:val="left"/>
      <w:pPr>
        <w:tabs>
          <w:tab w:val="num" w:pos="720"/>
        </w:tabs>
        <w:ind w:left="720" w:hanging="360"/>
      </w:pPr>
      <w:rPr>
        <w:rFonts w:ascii="Times New Roman" w:hAnsi="Times New Roman" w:hint="default"/>
      </w:rPr>
    </w:lvl>
    <w:lvl w:ilvl="1" w:tplc="D3C8270C">
      <w:start w:val="1"/>
      <w:numFmt w:val="bullet"/>
      <w:lvlText w:val="–"/>
      <w:lvlJc w:val="left"/>
      <w:pPr>
        <w:tabs>
          <w:tab w:val="num" w:pos="1440"/>
        </w:tabs>
        <w:ind w:left="1440" w:hanging="360"/>
      </w:pPr>
      <w:rPr>
        <w:rFonts w:ascii="Times New Roman" w:hAnsi="Times New Roman" w:hint="default"/>
      </w:rPr>
    </w:lvl>
    <w:lvl w:ilvl="2" w:tplc="50D42E7A" w:tentative="1">
      <w:start w:val="1"/>
      <w:numFmt w:val="bullet"/>
      <w:lvlText w:val="–"/>
      <w:lvlJc w:val="left"/>
      <w:pPr>
        <w:tabs>
          <w:tab w:val="num" w:pos="2160"/>
        </w:tabs>
        <w:ind w:left="2160" w:hanging="360"/>
      </w:pPr>
      <w:rPr>
        <w:rFonts w:ascii="Times New Roman" w:hAnsi="Times New Roman" w:hint="default"/>
      </w:rPr>
    </w:lvl>
    <w:lvl w:ilvl="3" w:tplc="801A094A" w:tentative="1">
      <w:start w:val="1"/>
      <w:numFmt w:val="bullet"/>
      <w:lvlText w:val="–"/>
      <w:lvlJc w:val="left"/>
      <w:pPr>
        <w:tabs>
          <w:tab w:val="num" w:pos="2880"/>
        </w:tabs>
        <w:ind w:left="2880" w:hanging="360"/>
      </w:pPr>
      <w:rPr>
        <w:rFonts w:ascii="Times New Roman" w:hAnsi="Times New Roman" w:hint="default"/>
      </w:rPr>
    </w:lvl>
    <w:lvl w:ilvl="4" w:tplc="D9227662" w:tentative="1">
      <w:start w:val="1"/>
      <w:numFmt w:val="bullet"/>
      <w:lvlText w:val="–"/>
      <w:lvlJc w:val="left"/>
      <w:pPr>
        <w:tabs>
          <w:tab w:val="num" w:pos="3600"/>
        </w:tabs>
        <w:ind w:left="3600" w:hanging="360"/>
      </w:pPr>
      <w:rPr>
        <w:rFonts w:ascii="Times New Roman" w:hAnsi="Times New Roman" w:hint="default"/>
      </w:rPr>
    </w:lvl>
    <w:lvl w:ilvl="5" w:tplc="2BE09C7E" w:tentative="1">
      <w:start w:val="1"/>
      <w:numFmt w:val="bullet"/>
      <w:lvlText w:val="–"/>
      <w:lvlJc w:val="left"/>
      <w:pPr>
        <w:tabs>
          <w:tab w:val="num" w:pos="4320"/>
        </w:tabs>
        <w:ind w:left="4320" w:hanging="360"/>
      </w:pPr>
      <w:rPr>
        <w:rFonts w:ascii="Times New Roman" w:hAnsi="Times New Roman" w:hint="default"/>
      </w:rPr>
    </w:lvl>
    <w:lvl w:ilvl="6" w:tplc="0EC2ACF4" w:tentative="1">
      <w:start w:val="1"/>
      <w:numFmt w:val="bullet"/>
      <w:lvlText w:val="–"/>
      <w:lvlJc w:val="left"/>
      <w:pPr>
        <w:tabs>
          <w:tab w:val="num" w:pos="5040"/>
        </w:tabs>
        <w:ind w:left="5040" w:hanging="360"/>
      </w:pPr>
      <w:rPr>
        <w:rFonts w:ascii="Times New Roman" w:hAnsi="Times New Roman" w:hint="default"/>
      </w:rPr>
    </w:lvl>
    <w:lvl w:ilvl="7" w:tplc="8A707C14" w:tentative="1">
      <w:start w:val="1"/>
      <w:numFmt w:val="bullet"/>
      <w:lvlText w:val="–"/>
      <w:lvlJc w:val="left"/>
      <w:pPr>
        <w:tabs>
          <w:tab w:val="num" w:pos="5760"/>
        </w:tabs>
        <w:ind w:left="5760" w:hanging="360"/>
      </w:pPr>
      <w:rPr>
        <w:rFonts w:ascii="Times New Roman" w:hAnsi="Times New Roman" w:hint="default"/>
      </w:rPr>
    </w:lvl>
    <w:lvl w:ilvl="8" w:tplc="6F6A8DE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4"/>
  </w:num>
  <w:num w:numId="3">
    <w:abstractNumId w:val="2"/>
  </w:num>
  <w:num w:numId="4">
    <w:abstractNumId w:val="5"/>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D2B"/>
    <w:rsid w:val="000004BE"/>
    <w:rsid w:val="00000B7D"/>
    <w:rsid w:val="0000142C"/>
    <w:rsid w:val="00002963"/>
    <w:rsid w:val="00010084"/>
    <w:rsid w:val="00013496"/>
    <w:rsid w:val="00017C4A"/>
    <w:rsid w:val="000204FD"/>
    <w:rsid w:val="00024641"/>
    <w:rsid w:val="00033450"/>
    <w:rsid w:val="00040C20"/>
    <w:rsid w:val="00044070"/>
    <w:rsid w:val="00044AF8"/>
    <w:rsid w:val="0004512B"/>
    <w:rsid w:val="00052069"/>
    <w:rsid w:val="000578CF"/>
    <w:rsid w:val="00061D79"/>
    <w:rsid w:val="000640B5"/>
    <w:rsid w:val="000647B4"/>
    <w:rsid w:val="00087FE9"/>
    <w:rsid w:val="00094135"/>
    <w:rsid w:val="0009726D"/>
    <w:rsid w:val="000A1AFC"/>
    <w:rsid w:val="000A232E"/>
    <w:rsid w:val="000A353A"/>
    <w:rsid w:val="000A5EE8"/>
    <w:rsid w:val="000A7208"/>
    <w:rsid w:val="000B04CD"/>
    <w:rsid w:val="000B108F"/>
    <w:rsid w:val="000B1222"/>
    <w:rsid w:val="000B2DA4"/>
    <w:rsid w:val="000B36F0"/>
    <w:rsid w:val="000B4E35"/>
    <w:rsid w:val="000B53EB"/>
    <w:rsid w:val="000B5F00"/>
    <w:rsid w:val="000B701B"/>
    <w:rsid w:val="000D4B51"/>
    <w:rsid w:val="000E0B52"/>
    <w:rsid w:val="000E15D2"/>
    <w:rsid w:val="000E2CF0"/>
    <w:rsid w:val="000E53EE"/>
    <w:rsid w:val="000E6C23"/>
    <w:rsid w:val="000F1266"/>
    <w:rsid w:val="000F313C"/>
    <w:rsid w:val="000F40D1"/>
    <w:rsid w:val="00100211"/>
    <w:rsid w:val="001031CA"/>
    <w:rsid w:val="00104645"/>
    <w:rsid w:val="0010577C"/>
    <w:rsid w:val="001112DE"/>
    <w:rsid w:val="001142FC"/>
    <w:rsid w:val="00116808"/>
    <w:rsid w:val="00116B86"/>
    <w:rsid w:val="00121DEE"/>
    <w:rsid w:val="001221FF"/>
    <w:rsid w:val="00124571"/>
    <w:rsid w:val="001251B3"/>
    <w:rsid w:val="00127013"/>
    <w:rsid w:val="001270C3"/>
    <w:rsid w:val="00127FC7"/>
    <w:rsid w:val="00132FF8"/>
    <w:rsid w:val="00135CFC"/>
    <w:rsid w:val="00137C51"/>
    <w:rsid w:val="00141B0E"/>
    <w:rsid w:val="00145619"/>
    <w:rsid w:val="00150009"/>
    <w:rsid w:val="001523F0"/>
    <w:rsid w:val="00156856"/>
    <w:rsid w:val="001609BE"/>
    <w:rsid w:val="00162392"/>
    <w:rsid w:val="00162CE7"/>
    <w:rsid w:val="001649A5"/>
    <w:rsid w:val="00167236"/>
    <w:rsid w:val="00172E9B"/>
    <w:rsid w:val="00176139"/>
    <w:rsid w:val="0018215B"/>
    <w:rsid w:val="001A0D54"/>
    <w:rsid w:val="001A33D1"/>
    <w:rsid w:val="001A57DA"/>
    <w:rsid w:val="001A7808"/>
    <w:rsid w:val="001B1700"/>
    <w:rsid w:val="001B1997"/>
    <w:rsid w:val="001B2EA0"/>
    <w:rsid w:val="001B329D"/>
    <w:rsid w:val="001B4DB2"/>
    <w:rsid w:val="001B5E3E"/>
    <w:rsid w:val="001B6AC7"/>
    <w:rsid w:val="001C0C75"/>
    <w:rsid w:val="001C141D"/>
    <w:rsid w:val="001C4743"/>
    <w:rsid w:val="001C515E"/>
    <w:rsid w:val="001C5F5B"/>
    <w:rsid w:val="001C72E9"/>
    <w:rsid w:val="001D634F"/>
    <w:rsid w:val="001D6FEB"/>
    <w:rsid w:val="001D7EED"/>
    <w:rsid w:val="001E0DBF"/>
    <w:rsid w:val="001E109B"/>
    <w:rsid w:val="001E21F2"/>
    <w:rsid w:val="001E30AE"/>
    <w:rsid w:val="001E3824"/>
    <w:rsid w:val="001F0579"/>
    <w:rsid w:val="001F352C"/>
    <w:rsid w:val="00201453"/>
    <w:rsid w:val="00203488"/>
    <w:rsid w:val="00210263"/>
    <w:rsid w:val="0021199D"/>
    <w:rsid w:val="00213110"/>
    <w:rsid w:val="00215B74"/>
    <w:rsid w:val="0022033B"/>
    <w:rsid w:val="002225F2"/>
    <w:rsid w:val="00225CD4"/>
    <w:rsid w:val="00227DD0"/>
    <w:rsid w:val="002303DD"/>
    <w:rsid w:val="00230CD7"/>
    <w:rsid w:val="002331F3"/>
    <w:rsid w:val="0023707C"/>
    <w:rsid w:val="002433A7"/>
    <w:rsid w:val="002474FB"/>
    <w:rsid w:val="00250CB3"/>
    <w:rsid w:val="0025481E"/>
    <w:rsid w:val="00254A7D"/>
    <w:rsid w:val="00254B94"/>
    <w:rsid w:val="00260EEA"/>
    <w:rsid w:val="00263455"/>
    <w:rsid w:val="0026441A"/>
    <w:rsid w:val="002645CA"/>
    <w:rsid w:val="002664F1"/>
    <w:rsid w:val="00267EE7"/>
    <w:rsid w:val="00276F16"/>
    <w:rsid w:val="00280904"/>
    <w:rsid w:val="00281F18"/>
    <w:rsid w:val="002835D3"/>
    <w:rsid w:val="00283B78"/>
    <w:rsid w:val="0029221F"/>
    <w:rsid w:val="00296016"/>
    <w:rsid w:val="00297155"/>
    <w:rsid w:val="002A11D3"/>
    <w:rsid w:val="002A557E"/>
    <w:rsid w:val="002A58B7"/>
    <w:rsid w:val="002A6450"/>
    <w:rsid w:val="002B16E0"/>
    <w:rsid w:val="002B3F15"/>
    <w:rsid w:val="002B6858"/>
    <w:rsid w:val="002C0C99"/>
    <w:rsid w:val="002C14D3"/>
    <w:rsid w:val="002C3229"/>
    <w:rsid w:val="002D0BB7"/>
    <w:rsid w:val="002D352F"/>
    <w:rsid w:val="002D7800"/>
    <w:rsid w:val="002E1DDA"/>
    <w:rsid w:val="002F09E3"/>
    <w:rsid w:val="002F0B1E"/>
    <w:rsid w:val="002F1E21"/>
    <w:rsid w:val="002F33A5"/>
    <w:rsid w:val="002F3550"/>
    <w:rsid w:val="002F3EF2"/>
    <w:rsid w:val="002F5D20"/>
    <w:rsid w:val="002F60E8"/>
    <w:rsid w:val="00304B7C"/>
    <w:rsid w:val="00306390"/>
    <w:rsid w:val="00310253"/>
    <w:rsid w:val="00312875"/>
    <w:rsid w:val="00313F18"/>
    <w:rsid w:val="00316CB0"/>
    <w:rsid w:val="00320576"/>
    <w:rsid w:val="00321893"/>
    <w:rsid w:val="00321C1D"/>
    <w:rsid w:val="003314F0"/>
    <w:rsid w:val="0033259C"/>
    <w:rsid w:val="0033293E"/>
    <w:rsid w:val="00333442"/>
    <w:rsid w:val="00333DC9"/>
    <w:rsid w:val="003366E1"/>
    <w:rsid w:val="00337952"/>
    <w:rsid w:val="0034246B"/>
    <w:rsid w:val="00344C68"/>
    <w:rsid w:val="00345C0E"/>
    <w:rsid w:val="003479D5"/>
    <w:rsid w:val="00350B77"/>
    <w:rsid w:val="00350D7A"/>
    <w:rsid w:val="00360B51"/>
    <w:rsid w:val="003631D0"/>
    <w:rsid w:val="003678D5"/>
    <w:rsid w:val="00370FF1"/>
    <w:rsid w:val="00373B5D"/>
    <w:rsid w:val="00374C1B"/>
    <w:rsid w:val="00376A73"/>
    <w:rsid w:val="0038264E"/>
    <w:rsid w:val="00383DA5"/>
    <w:rsid w:val="00383E7B"/>
    <w:rsid w:val="00383F20"/>
    <w:rsid w:val="00385B3C"/>
    <w:rsid w:val="00387AAE"/>
    <w:rsid w:val="0039148E"/>
    <w:rsid w:val="00391E66"/>
    <w:rsid w:val="00393565"/>
    <w:rsid w:val="0039360C"/>
    <w:rsid w:val="00393DF1"/>
    <w:rsid w:val="003A200F"/>
    <w:rsid w:val="003A5925"/>
    <w:rsid w:val="003A78C2"/>
    <w:rsid w:val="003B3508"/>
    <w:rsid w:val="003B4D5F"/>
    <w:rsid w:val="003C397E"/>
    <w:rsid w:val="003C600A"/>
    <w:rsid w:val="003C69E8"/>
    <w:rsid w:val="003D27B2"/>
    <w:rsid w:val="003E3AAF"/>
    <w:rsid w:val="003E4A48"/>
    <w:rsid w:val="003E61AC"/>
    <w:rsid w:val="00401A50"/>
    <w:rsid w:val="00404F2F"/>
    <w:rsid w:val="0040577A"/>
    <w:rsid w:val="00405B0D"/>
    <w:rsid w:val="00407126"/>
    <w:rsid w:val="0042100E"/>
    <w:rsid w:val="00432789"/>
    <w:rsid w:val="004354BA"/>
    <w:rsid w:val="00441FE0"/>
    <w:rsid w:val="00442D6D"/>
    <w:rsid w:val="00446FC0"/>
    <w:rsid w:val="00453B11"/>
    <w:rsid w:val="00453D2C"/>
    <w:rsid w:val="00456233"/>
    <w:rsid w:val="00456D8A"/>
    <w:rsid w:val="0045701C"/>
    <w:rsid w:val="004600A3"/>
    <w:rsid w:val="004627A7"/>
    <w:rsid w:val="004635F3"/>
    <w:rsid w:val="004638E3"/>
    <w:rsid w:val="00474477"/>
    <w:rsid w:val="00475903"/>
    <w:rsid w:val="004778C0"/>
    <w:rsid w:val="004804CC"/>
    <w:rsid w:val="0048053E"/>
    <w:rsid w:val="00483301"/>
    <w:rsid w:val="004937FB"/>
    <w:rsid w:val="004974C9"/>
    <w:rsid w:val="004977E9"/>
    <w:rsid w:val="004A43A7"/>
    <w:rsid w:val="004A6D8B"/>
    <w:rsid w:val="004A7D90"/>
    <w:rsid w:val="004B3785"/>
    <w:rsid w:val="004B5237"/>
    <w:rsid w:val="004C6A94"/>
    <w:rsid w:val="004D043A"/>
    <w:rsid w:val="004D118A"/>
    <w:rsid w:val="004D31CF"/>
    <w:rsid w:val="004D7830"/>
    <w:rsid w:val="004E6034"/>
    <w:rsid w:val="004E621F"/>
    <w:rsid w:val="004E75DF"/>
    <w:rsid w:val="004F5F35"/>
    <w:rsid w:val="00502E95"/>
    <w:rsid w:val="00503F0D"/>
    <w:rsid w:val="00507EEE"/>
    <w:rsid w:val="00510CEF"/>
    <w:rsid w:val="00510E69"/>
    <w:rsid w:val="00512DAB"/>
    <w:rsid w:val="00513AFA"/>
    <w:rsid w:val="00516ABD"/>
    <w:rsid w:val="0052141C"/>
    <w:rsid w:val="00523CFA"/>
    <w:rsid w:val="00527938"/>
    <w:rsid w:val="00533729"/>
    <w:rsid w:val="0053577F"/>
    <w:rsid w:val="00541449"/>
    <w:rsid w:val="00542EF8"/>
    <w:rsid w:val="005500AF"/>
    <w:rsid w:val="00553C70"/>
    <w:rsid w:val="00554D17"/>
    <w:rsid w:val="00557422"/>
    <w:rsid w:val="00571DF4"/>
    <w:rsid w:val="00574BB4"/>
    <w:rsid w:val="00576334"/>
    <w:rsid w:val="00576DBE"/>
    <w:rsid w:val="00577C4B"/>
    <w:rsid w:val="00583857"/>
    <w:rsid w:val="005840E1"/>
    <w:rsid w:val="0058441E"/>
    <w:rsid w:val="00584A50"/>
    <w:rsid w:val="00585B49"/>
    <w:rsid w:val="0059071F"/>
    <w:rsid w:val="00591886"/>
    <w:rsid w:val="0059375F"/>
    <w:rsid w:val="00593DDB"/>
    <w:rsid w:val="005941F8"/>
    <w:rsid w:val="00595643"/>
    <w:rsid w:val="005973A1"/>
    <w:rsid w:val="005A1D1E"/>
    <w:rsid w:val="005A1FA8"/>
    <w:rsid w:val="005A31CF"/>
    <w:rsid w:val="005A580F"/>
    <w:rsid w:val="005A7826"/>
    <w:rsid w:val="005B1450"/>
    <w:rsid w:val="005C0276"/>
    <w:rsid w:val="005C0DFA"/>
    <w:rsid w:val="005C1F22"/>
    <w:rsid w:val="005C34A2"/>
    <w:rsid w:val="005C4402"/>
    <w:rsid w:val="005C59B5"/>
    <w:rsid w:val="005C6A96"/>
    <w:rsid w:val="005C79E7"/>
    <w:rsid w:val="005D0869"/>
    <w:rsid w:val="005D2821"/>
    <w:rsid w:val="005D365C"/>
    <w:rsid w:val="005E0069"/>
    <w:rsid w:val="005E00AA"/>
    <w:rsid w:val="005E0402"/>
    <w:rsid w:val="005E2144"/>
    <w:rsid w:val="005E5599"/>
    <w:rsid w:val="005F2516"/>
    <w:rsid w:val="005F376C"/>
    <w:rsid w:val="005F3ACC"/>
    <w:rsid w:val="005F3D7A"/>
    <w:rsid w:val="005F428C"/>
    <w:rsid w:val="005F475B"/>
    <w:rsid w:val="00602D21"/>
    <w:rsid w:val="0060381E"/>
    <w:rsid w:val="00610842"/>
    <w:rsid w:val="00611B91"/>
    <w:rsid w:val="006121DF"/>
    <w:rsid w:val="006139EF"/>
    <w:rsid w:val="00614118"/>
    <w:rsid w:val="00614520"/>
    <w:rsid w:val="00614B13"/>
    <w:rsid w:val="00620028"/>
    <w:rsid w:val="00621979"/>
    <w:rsid w:val="00621C3E"/>
    <w:rsid w:val="00623990"/>
    <w:rsid w:val="006254BB"/>
    <w:rsid w:val="00626CA9"/>
    <w:rsid w:val="00626F27"/>
    <w:rsid w:val="006273E5"/>
    <w:rsid w:val="00631768"/>
    <w:rsid w:val="00632B4D"/>
    <w:rsid w:val="0063376F"/>
    <w:rsid w:val="00634160"/>
    <w:rsid w:val="00641C08"/>
    <w:rsid w:val="00641C5F"/>
    <w:rsid w:val="006432FC"/>
    <w:rsid w:val="006435FF"/>
    <w:rsid w:val="00650AA1"/>
    <w:rsid w:val="0065111D"/>
    <w:rsid w:val="00652E51"/>
    <w:rsid w:val="0065321E"/>
    <w:rsid w:val="0065378D"/>
    <w:rsid w:val="00654A71"/>
    <w:rsid w:val="00657707"/>
    <w:rsid w:val="00657AF4"/>
    <w:rsid w:val="00663FF1"/>
    <w:rsid w:val="00665886"/>
    <w:rsid w:val="00665E66"/>
    <w:rsid w:val="00671306"/>
    <w:rsid w:val="0067609F"/>
    <w:rsid w:val="0067612D"/>
    <w:rsid w:val="006774E8"/>
    <w:rsid w:val="00681E76"/>
    <w:rsid w:val="0069156B"/>
    <w:rsid w:val="00691A9A"/>
    <w:rsid w:val="006A354A"/>
    <w:rsid w:val="006A36FE"/>
    <w:rsid w:val="006A464A"/>
    <w:rsid w:val="006A547B"/>
    <w:rsid w:val="006A7496"/>
    <w:rsid w:val="006B29E0"/>
    <w:rsid w:val="006B4AAE"/>
    <w:rsid w:val="006B7A7D"/>
    <w:rsid w:val="006C03CF"/>
    <w:rsid w:val="006C1953"/>
    <w:rsid w:val="006C36F1"/>
    <w:rsid w:val="006D4B5B"/>
    <w:rsid w:val="006D7204"/>
    <w:rsid w:val="006D7A47"/>
    <w:rsid w:val="006E159E"/>
    <w:rsid w:val="006E1F38"/>
    <w:rsid w:val="006E7454"/>
    <w:rsid w:val="006F0657"/>
    <w:rsid w:val="006F06E9"/>
    <w:rsid w:val="006F3DB5"/>
    <w:rsid w:val="00700707"/>
    <w:rsid w:val="00706481"/>
    <w:rsid w:val="00707A86"/>
    <w:rsid w:val="00710E7B"/>
    <w:rsid w:val="007121F9"/>
    <w:rsid w:val="00712723"/>
    <w:rsid w:val="0071424E"/>
    <w:rsid w:val="007148CE"/>
    <w:rsid w:val="00722E2F"/>
    <w:rsid w:val="0072794A"/>
    <w:rsid w:val="00731CAE"/>
    <w:rsid w:val="00732C95"/>
    <w:rsid w:val="00733F86"/>
    <w:rsid w:val="00735443"/>
    <w:rsid w:val="00743A53"/>
    <w:rsid w:val="007505B3"/>
    <w:rsid w:val="00752D05"/>
    <w:rsid w:val="0075717B"/>
    <w:rsid w:val="007578F9"/>
    <w:rsid w:val="00761968"/>
    <w:rsid w:val="00762731"/>
    <w:rsid w:val="0076560C"/>
    <w:rsid w:val="00766A76"/>
    <w:rsid w:val="00767FD8"/>
    <w:rsid w:val="007725CD"/>
    <w:rsid w:val="00775EF5"/>
    <w:rsid w:val="00780797"/>
    <w:rsid w:val="0078082E"/>
    <w:rsid w:val="007810DA"/>
    <w:rsid w:val="00793AE0"/>
    <w:rsid w:val="007948E7"/>
    <w:rsid w:val="007A17A0"/>
    <w:rsid w:val="007A5D30"/>
    <w:rsid w:val="007A611C"/>
    <w:rsid w:val="007A79F3"/>
    <w:rsid w:val="007B67CF"/>
    <w:rsid w:val="007C067A"/>
    <w:rsid w:val="007C1280"/>
    <w:rsid w:val="007C2448"/>
    <w:rsid w:val="007C33D3"/>
    <w:rsid w:val="007D34E6"/>
    <w:rsid w:val="007D4B93"/>
    <w:rsid w:val="007E2F44"/>
    <w:rsid w:val="007E4C4E"/>
    <w:rsid w:val="007F5B47"/>
    <w:rsid w:val="00801088"/>
    <w:rsid w:val="00802DE5"/>
    <w:rsid w:val="00804C23"/>
    <w:rsid w:val="00805FF5"/>
    <w:rsid w:val="00806707"/>
    <w:rsid w:val="00806F2F"/>
    <w:rsid w:val="00807814"/>
    <w:rsid w:val="00811DBA"/>
    <w:rsid w:val="00816F8A"/>
    <w:rsid w:val="00821C11"/>
    <w:rsid w:val="008225CD"/>
    <w:rsid w:val="0082294F"/>
    <w:rsid w:val="00823A83"/>
    <w:rsid w:val="008247F7"/>
    <w:rsid w:val="008248F1"/>
    <w:rsid w:val="00826486"/>
    <w:rsid w:val="00827DEB"/>
    <w:rsid w:val="00836C39"/>
    <w:rsid w:val="00837555"/>
    <w:rsid w:val="00845027"/>
    <w:rsid w:val="00847CB1"/>
    <w:rsid w:val="00851299"/>
    <w:rsid w:val="00851A8F"/>
    <w:rsid w:val="008558E3"/>
    <w:rsid w:val="00856462"/>
    <w:rsid w:val="00861AD3"/>
    <w:rsid w:val="0086233B"/>
    <w:rsid w:val="00864ADC"/>
    <w:rsid w:val="0086590B"/>
    <w:rsid w:val="008718C8"/>
    <w:rsid w:val="00871EC9"/>
    <w:rsid w:val="00872A1E"/>
    <w:rsid w:val="00877992"/>
    <w:rsid w:val="00877BA3"/>
    <w:rsid w:val="00881A20"/>
    <w:rsid w:val="00883807"/>
    <w:rsid w:val="00893808"/>
    <w:rsid w:val="008B24A7"/>
    <w:rsid w:val="008B6A5F"/>
    <w:rsid w:val="008B6E05"/>
    <w:rsid w:val="008B6F6A"/>
    <w:rsid w:val="008C71D6"/>
    <w:rsid w:val="008D0147"/>
    <w:rsid w:val="008D0CAD"/>
    <w:rsid w:val="008D3B54"/>
    <w:rsid w:val="008D5A03"/>
    <w:rsid w:val="008D6AF9"/>
    <w:rsid w:val="008E12FD"/>
    <w:rsid w:val="008E6EBF"/>
    <w:rsid w:val="008E784C"/>
    <w:rsid w:val="008F2780"/>
    <w:rsid w:val="008F2823"/>
    <w:rsid w:val="008F3B66"/>
    <w:rsid w:val="008F7882"/>
    <w:rsid w:val="009042F7"/>
    <w:rsid w:val="00905CB8"/>
    <w:rsid w:val="009144B0"/>
    <w:rsid w:val="00922981"/>
    <w:rsid w:val="00922BD7"/>
    <w:rsid w:val="00923B8E"/>
    <w:rsid w:val="00925073"/>
    <w:rsid w:val="00925DA8"/>
    <w:rsid w:val="009260B3"/>
    <w:rsid w:val="009265D5"/>
    <w:rsid w:val="00926E0E"/>
    <w:rsid w:val="00927D9D"/>
    <w:rsid w:val="009310D9"/>
    <w:rsid w:val="009317AB"/>
    <w:rsid w:val="0093186F"/>
    <w:rsid w:val="009337E4"/>
    <w:rsid w:val="00935376"/>
    <w:rsid w:val="00935649"/>
    <w:rsid w:val="009377E4"/>
    <w:rsid w:val="009419E3"/>
    <w:rsid w:val="00945401"/>
    <w:rsid w:val="00951C0D"/>
    <w:rsid w:val="009544F4"/>
    <w:rsid w:val="00956FAE"/>
    <w:rsid w:val="009656C2"/>
    <w:rsid w:val="00977DB7"/>
    <w:rsid w:val="009800F6"/>
    <w:rsid w:val="0098339F"/>
    <w:rsid w:val="009840D9"/>
    <w:rsid w:val="00985298"/>
    <w:rsid w:val="00991717"/>
    <w:rsid w:val="00992225"/>
    <w:rsid w:val="009944D9"/>
    <w:rsid w:val="009958AA"/>
    <w:rsid w:val="009A25FF"/>
    <w:rsid w:val="009A7F0E"/>
    <w:rsid w:val="009B4BE2"/>
    <w:rsid w:val="009B68B4"/>
    <w:rsid w:val="009C0BED"/>
    <w:rsid w:val="009C1170"/>
    <w:rsid w:val="009C2FBA"/>
    <w:rsid w:val="009C4F3A"/>
    <w:rsid w:val="009C66D7"/>
    <w:rsid w:val="009D0994"/>
    <w:rsid w:val="009D2E21"/>
    <w:rsid w:val="009D5CA9"/>
    <w:rsid w:val="009D5CD3"/>
    <w:rsid w:val="009D60C4"/>
    <w:rsid w:val="009D6398"/>
    <w:rsid w:val="009E153C"/>
    <w:rsid w:val="009E26F1"/>
    <w:rsid w:val="009E2F25"/>
    <w:rsid w:val="009E4DB5"/>
    <w:rsid w:val="009F3A80"/>
    <w:rsid w:val="009F7908"/>
    <w:rsid w:val="00A030AB"/>
    <w:rsid w:val="00A032BA"/>
    <w:rsid w:val="00A03A87"/>
    <w:rsid w:val="00A064F4"/>
    <w:rsid w:val="00A1564F"/>
    <w:rsid w:val="00A16084"/>
    <w:rsid w:val="00A16EAD"/>
    <w:rsid w:val="00A176D2"/>
    <w:rsid w:val="00A2353A"/>
    <w:rsid w:val="00A279F1"/>
    <w:rsid w:val="00A36B4B"/>
    <w:rsid w:val="00A36EA8"/>
    <w:rsid w:val="00A37E1E"/>
    <w:rsid w:val="00A40511"/>
    <w:rsid w:val="00A41F94"/>
    <w:rsid w:val="00A44E3C"/>
    <w:rsid w:val="00A46178"/>
    <w:rsid w:val="00A47B4C"/>
    <w:rsid w:val="00A50C7C"/>
    <w:rsid w:val="00A52827"/>
    <w:rsid w:val="00A54D7D"/>
    <w:rsid w:val="00A55FBA"/>
    <w:rsid w:val="00A61F77"/>
    <w:rsid w:val="00A6251B"/>
    <w:rsid w:val="00A73372"/>
    <w:rsid w:val="00A80DA6"/>
    <w:rsid w:val="00A8108D"/>
    <w:rsid w:val="00A8593F"/>
    <w:rsid w:val="00A901B5"/>
    <w:rsid w:val="00A911D9"/>
    <w:rsid w:val="00A93178"/>
    <w:rsid w:val="00A935A9"/>
    <w:rsid w:val="00A93F55"/>
    <w:rsid w:val="00A95AFF"/>
    <w:rsid w:val="00A95BB7"/>
    <w:rsid w:val="00A962E5"/>
    <w:rsid w:val="00A974C2"/>
    <w:rsid w:val="00AA1D2B"/>
    <w:rsid w:val="00AA426D"/>
    <w:rsid w:val="00AA4939"/>
    <w:rsid w:val="00AA6A64"/>
    <w:rsid w:val="00AB3335"/>
    <w:rsid w:val="00AB4810"/>
    <w:rsid w:val="00AB6B01"/>
    <w:rsid w:val="00AC4538"/>
    <w:rsid w:val="00AC62DB"/>
    <w:rsid w:val="00AC6BEF"/>
    <w:rsid w:val="00AC783F"/>
    <w:rsid w:val="00AC7B44"/>
    <w:rsid w:val="00AD2345"/>
    <w:rsid w:val="00AE0F65"/>
    <w:rsid w:val="00AE315A"/>
    <w:rsid w:val="00AE3613"/>
    <w:rsid w:val="00AF4B4A"/>
    <w:rsid w:val="00B04E50"/>
    <w:rsid w:val="00B0594C"/>
    <w:rsid w:val="00B06752"/>
    <w:rsid w:val="00B1118B"/>
    <w:rsid w:val="00B11FB9"/>
    <w:rsid w:val="00B132ED"/>
    <w:rsid w:val="00B1580B"/>
    <w:rsid w:val="00B15DD2"/>
    <w:rsid w:val="00B2053B"/>
    <w:rsid w:val="00B21B0E"/>
    <w:rsid w:val="00B2494A"/>
    <w:rsid w:val="00B25C17"/>
    <w:rsid w:val="00B26C33"/>
    <w:rsid w:val="00B26F9B"/>
    <w:rsid w:val="00B3133F"/>
    <w:rsid w:val="00B31B70"/>
    <w:rsid w:val="00B31C12"/>
    <w:rsid w:val="00B32CF4"/>
    <w:rsid w:val="00B32D99"/>
    <w:rsid w:val="00B34B34"/>
    <w:rsid w:val="00B36E49"/>
    <w:rsid w:val="00B37019"/>
    <w:rsid w:val="00B37497"/>
    <w:rsid w:val="00B401C6"/>
    <w:rsid w:val="00B41C77"/>
    <w:rsid w:val="00B4435A"/>
    <w:rsid w:val="00B461E8"/>
    <w:rsid w:val="00B46D05"/>
    <w:rsid w:val="00B5208B"/>
    <w:rsid w:val="00B5585B"/>
    <w:rsid w:val="00B55A0A"/>
    <w:rsid w:val="00B629CA"/>
    <w:rsid w:val="00B710DD"/>
    <w:rsid w:val="00B7173E"/>
    <w:rsid w:val="00B741A8"/>
    <w:rsid w:val="00B741DB"/>
    <w:rsid w:val="00B751AB"/>
    <w:rsid w:val="00B755CB"/>
    <w:rsid w:val="00B76058"/>
    <w:rsid w:val="00B7635F"/>
    <w:rsid w:val="00B9422A"/>
    <w:rsid w:val="00B9655A"/>
    <w:rsid w:val="00B9661C"/>
    <w:rsid w:val="00BA0145"/>
    <w:rsid w:val="00BA2D00"/>
    <w:rsid w:val="00BA500C"/>
    <w:rsid w:val="00BA57A2"/>
    <w:rsid w:val="00BA5B4A"/>
    <w:rsid w:val="00BB125D"/>
    <w:rsid w:val="00BB784C"/>
    <w:rsid w:val="00BC080C"/>
    <w:rsid w:val="00BC4D88"/>
    <w:rsid w:val="00BC6E20"/>
    <w:rsid w:val="00BD1EBF"/>
    <w:rsid w:val="00BD1F3A"/>
    <w:rsid w:val="00BD3B3C"/>
    <w:rsid w:val="00BD57CC"/>
    <w:rsid w:val="00BD7DCD"/>
    <w:rsid w:val="00BE05EC"/>
    <w:rsid w:val="00BE3F58"/>
    <w:rsid w:val="00BE6DC0"/>
    <w:rsid w:val="00BF0FA9"/>
    <w:rsid w:val="00BF214C"/>
    <w:rsid w:val="00BF65F2"/>
    <w:rsid w:val="00BF7BA4"/>
    <w:rsid w:val="00C04AAE"/>
    <w:rsid w:val="00C05F3C"/>
    <w:rsid w:val="00C06CF4"/>
    <w:rsid w:val="00C06EC6"/>
    <w:rsid w:val="00C0769D"/>
    <w:rsid w:val="00C11750"/>
    <w:rsid w:val="00C11FAF"/>
    <w:rsid w:val="00C12CE5"/>
    <w:rsid w:val="00C12ECA"/>
    <w:rsid w:val="00C13F21"/>
    <w:rsid w:val="00C14E1F"/>
    <w:rsid w:val="00C22B27"/>
    <w:rsid w:val="00C248EC"/>
    <w:rsid w:val="00C3537C"/>
    <w:rsid w:val="00C376DC"/>
    <w:rsid w:val="00C44FD3"/>
    <w:rsid w:val="00C46EE5"/>
    <w:rsid w:val="00C50C1C"/>
    <w:rsid w:val="00C53DE6"/>
    <w:rsid w:val="00C54518"/>
    <w:rsid w:val="00C55FD5"/>
    <w:rsid w:val="00C5713E"/>
    <w:rsid w:val="00C60754"/>
    <w:rsid w:val="00C661C1"/>
    <w:rsid w:val="00C66BDB"/>
    <w:rsid w:val="00C73ED1"/>
    <w:rsid w:val="00C77127"/>
    <w:rsid w:val="00C80544"/>
    <w:rsid w:val="00C81BFA"/>
    <w:rsid w:val="00C8427B"/>
    <w:rsid w:val="00C86A8B"/>
    <w:rsid w:val="00C90C6C"/>
    <w:rsid w:val="00C922DE"/>
    <w:rsid w:val="00C9481C"/>
    <w:rsid w:val="00CA1332"/>
    <w:rsid w:val="00CA536E"/>
    <w:rsid w:val="00CB161A"/>
    <w:rsid w:val="00CB162B"/>
    <w:rsid w:val="00CB6DDF"/>
    <w:rsid w:val="00CB7095"/>
    <w:rsid w:val="00CC5575"/>
    <w:rsid w:val="00CC7E93"/>
    <w:rsid w:val="00CD0CF6"/>
    <w:rsid w:val="00CD0FA6"/>
    <w:rsid w:val="00CD7661"/>
    <w:rsid w:val="00CD7810"/>
    <w:rsid w:val="00CD7A6A"/>
    <w:rsid w:val="00CE4FC9"/>
    <w:rsid w:val="00CE5999"/>
    <w:rsid w:val="00CE6D03"/>
    <w:rsid w:val="00CF3E38"/>
    <w:rsid w:val="00CF6855"/>
    <w:rsid w:val="00CF76EC"/>
    <w:rsid w:val="00CF78AC"/>
    <w:rsid w:val="00D00C5E"/>
    <w:rsid w:val="00D0223D"/>
    <w:rsid w:val="00D04CAF"/>
    <w:rsid w:val="00D051F2"/>
    <w:rsid w:val="00D05525"/>
    <w:rsid w:val="00D07320"/>
    <w:rsid w:val="00D077A6"/>
    <w:rsid w:val="00D14529"/>
    <w:rsid w:val="00D14F01"/>
    <w:rsid w:val="00D16D94"/>
    <w:rsid w:val="00D23819"/>
    <w:rsid w:val="00D26EA2"/>
    <w:rsid w:val="00D26EAE"/>
    <w:rsid w:val="00D305EF"/>
    <w:rsid w:val="00D318FC"/>
    <w:rsid w:val="00D32369"/>
    <w:rsid w:val="00D340AE"/>
    <w:rsid w:val="00D41960"/>
    <w:rsid w:val="00D45A44"/>
    <w:rsid w:val="00D53C58"/>
    <w:rsid w:val="00D55288"/>
    <w:rsid w:val="00D55863"/>
    <w:rsid w:val="00D5590D"/>
    <w:rsid w:val="00D62F34"/>
    <w:rsid w:val="00D71666"/>
    <w:rsid w:val="00D71FC0"/>
    <w:rsid w:val="00D73569"/>
    <w:rsid w:val="00D73A39"/>
    <w:rsid w:val="00D74324"/>
    <w:rsid w:val="00D81713"/>
    <w:rsid w:val="00D82108"/>
    <w:rsid w:val="00D8419E"/>
    <w:rsid w:val="00D8778B"/>
    <w:rsid w:val="00D90F99"/>
    <w:rsid w:val="00D911B9"/>
    <w:rsid w:val="00D914EF"/>
    <w:rsid w:val="00D96C5D"/>
    <w:rsid w:val="00D97BD8"/>
    <w:rsid w:val="00DA51D5"/>
    <w:rsid w:val="00DA598A"/>
    <w:rsid w:val="00DA7DFB"/>
    <w:rsid w:val="00DB0B43"/>
    <w:rsid w:val="00DB104E"/>
    <w:rsid w:val="00DB1DC9"/>
    <w:rsid w:val="00DB31CF"/>
    <w:rsid w:val="00DB36BA"/>
    <w:rsid w:val="00DB5630"/>
    <w:rsid w:val="00DC096A"/>
    <w:rsid w:val="00DC1316"/>
    <w:rsid w:val="00DC42E2"/>
    <w:rsid w:val="00DD502C"/>
    <w:rsid w:val="00DE5F82"/>
    <w:rsid w:val="00DF20ED"/>
    <w:rsid w:val="00DF63F9"/>
    <w:rsid w:val="00DF6824"/>
    <w:rsid w:val="00E03D12"/>
    <w:rsid w:val="00E05F15"/>
    <w:rsid w:val="00E1123A"/>
    <w:rsid w:val="00E15287"/>
    <w:rsid w:val="00E26661"/>
    <w:rsid w:val="00E31598"/>
    <w:rsid w:val="00E36C47"/>
    <w:rsid w:val="00E41A09"/>
    <w:rsid w:val="00E507EF"/>
    <w:rsid w:val="00E5115E"/>
    <w:rsid w:val="00E5327E"/>
    <w:rsid w:val="00E55746"/>
    <w:rsid w:val="00E56DDB"/>
    <w:rsid w:val="00E57F0F"/>
    <w:rsid w:val="00E72F8D"/>
    <w:rsid w:val="00E7702B"/>
    <w:rsid w:val="00E85B24"/>
    <w:rsid w:val="00E877DB"/>
    <w:rsid w:val="00E91847"/>
    <w:rsid w:val="00E929EF"/>
    <w:rsid w:val="00E95436"/>
    <w:rsid w:val="00E97ED7"/>
    <w:rsid w:val="00EA44AC"/>
    <w:rsid w:val="00EB066B"/>
    <w:rsid w:val="00EB082D"/>
    <w:rsid w:val="00EB27BF"/>
    <w:rsid w:val="00EB3627"/>
    <w:rsid w:val="00EB4FBC"/>
    <w:rsid w:val="00EB5AC4"/>
    <w:rsid w:val="00EB5DCC"/>
    <w:rsid w:val="00EB7433"/>
    <w:rsid w:val="00EC61FD"/>
    <w:rsid w:val="00EC66A9"/>
    <w:rsid w:val="00EE60F4"/>
    <w:rsid w:val="00EE693E"/>
    <w:rsid w:val="00EE71E3"/>
    <w:rsid w:val="00EE7FB6"/>
    <w:rsid w:val="00EF226B"/>
    <w:rsid w:val="00F00FE4"/>
    <w:rsid w:val="00F02F86"/>
    <w:rsid w:val="00F067AF"/>
    <w:rsid w:val="00F10B3C"/>
    <w:rsid w:val="00F17251"/>
    <w:rsid w:val="00F1746D"/>
    <w:rsid w:val="00F20AEA"/>
    <w:rsid w:val="00F23DD3"/>
    <w:rsid w:val="00F315B8"/>
    <w:rsid w:val="00F31D44"/>
    <w:rsid w:val="00F31DD3"/>
    <w:rsid w:val="00F37B18"/>
    <w:rsid w:val="00F46143"/>
    <w:rsid w:val="00F47119"/>
    <w:rsid w:val="00F47FB4"/>
    <w:rsid w:val="00F501CD"/>
    <w:rsid w:val="00F52060"/>
    <w:rsid w:val="00F5259D"/>
    <w:rsid w:val="00F53138"/>
    <w:rsid w:val="00F53530"/>
    <w:rsid w:val="00F54CD1"/>
    <w:rsid w:val="00F62ED7"/>
    <w:rsid w:val="00F635C9"/>
    <w:rsid w:val="00F63F73"/>
    <w:rsid w:val="00F64D7A"/>
    <w:rsid w:val="00F66805"/>
    <w:rsid w:val="00F72CDE"/>
    <w:rsid w:val="00F74385"/>
    <w:rsid w:val="00F777E2"/>
    <w:rsid w:val="00F77E75"/>
    <w:rsid w:val="00F80370"/>
    <w:rsid w:val="00F84F6A"/>
    <w:rsid w:val="00F93D7C"/>
    <w:rsid w:val="00F95A9C"/>
    <w:rsid w:val="00FA46EF"/>
    <w:rsid w:val="00FA58D5"/>
    <w:rsid w:val="00FA7EF9"/>
    <w:rsid w:val="00FB4C1C"/>
    <w:rsid w:val="00FB4E0F"/>
    <w:rsid w:val="00FB7596"/>
    <w:rsid w:val="00FC06F5"/>
    <w:rsid w:val="00FC30F8"/>
    <w:rsid w:val="00FC50A1"/>
    <w:rsid w:val="00FC6AB7"/>
    <w:rsid w:val="00FD161D"/>
    <w:rsid w:val="00FD1EB3"/>
    <w:rsid w:val="00FD24A8"/>
    <w:rsid w:val="00FD4C9A"/>
    <w:rsid w:val="00FD7306"/>
    <w:rsid w:val="00FE3C56"/>
    <w:rsid w:val="00FE4CCA"/>
    <w:rsid w:val="00FE68A6"/>
    <w:rsid w:val="00FE6DFF"/>
    <w:rsid w:val="00FF0FFE"/>
    <w:rsid w:val="00FF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D2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72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2E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1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09E3"/>
    <w:pPr>
      <w:ind w:left="720"/>
      <w:contextualSpacing/>
    </w:pPr>
  </w:style>
  <w:style w:type="character" w:customStyle="1" w:styleId="Heading2Char">
    <w:name w:val="Heading 2 Char"/>
    <w:basedOn w:val="DefaultParagraphFont"/>
    <w:link w:val="Heading2"/>
    <w:uiPriority w:val="9"/>
    <w:rsid w:val="003D27B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735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56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A5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00C"/>
    <w:rPr>
      <w:rFonts w:ascii="Tahoma" w:hAnsi="Tahoma" w:cs="Tahoma"/>
      <w:sz w:val="16"/>
      <w:szCs w:val="16"/>
    </w:rPr>
  </w:style>
  <w:style w:type="paragraph" w:styleId="NormalWeb">
    <w:name w:val="Normal (Web)"/>
    <w:basedOn w:val="Normal"/>
    <w:uiPriority w:val="99"/>
    <w:semiHidden/>
    <w:unhideWhenUsed/>
    <w:rsid w:val="00B965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noTOC">
    <w:name w:val="H3 no TOC"/>
    <w:basedOn w:val="Heading3"/>
    <w:rsid w:val="000A7208"/>
    <w:pPr>
      <w:keepLines w:val="0"/>
      <w:spacing w:before="240" w:after="60" w:line="240" w:lineRule="auto"/>
      <w:outlineLvl w:val="9"/>
    </w:pPr>
    <w:rPr>
      <w:rFonts w:ascii="Arial" w:eastAsia="Times New Roman" w:hAnsi="Arial" w:cs="Times New Roman"/>
      <w:bCs w:val="0"/>
      <w:color w:val="auto"/>
      <w:sz w:val="28"/>
      <w:szCs w:val="20"/>
    </w:rPr>
  </w:style>
  <w:style w:type="character" w:customStyle="1" w:styleId="Heading3Char">
    <w:name w:val="Heading 3 Char"/>
    <w:basedOn w:val="DefaultParagraphFont"/>
    <w:link w:val="Heading3"/>
    <w:uiPriority w:val="9"/>
    <w:rsid w:val="000A720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542EF8"/>
  </w:style>
  <w:style w:type="character" w:styleId="Strong">
    <w:name w:val="Strong"/>
    <w:basedOn w:val="DefaultParagraphFont"/>
    <w:uiPriority w:val="22"/>
    <w:qFormat/>
    <w:rsid w:val="00542EF8"/>
    <w:rPr>
      <w:b/>
      <w:bCs/>
    </w:rPr>
  </w:style>
  <w:style w:type="character" w:customStyle="1" w:styleId="Heading4Char">
    <w:name w:val="Heading 4 Char"/>
    <w:basedOn w:val="DefaultParagraphFont"/>
    <w:link w:val="Heading4"/>
    <w:uiPriority w:val="9"/>
    <w:rsid w:val="00542EF8"/>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B9422A"/>
    <w:rPr>
      <w:b/>
      <w:bCs/>
      <w:i/>
      <w:iCs/>
      <w:color w:val="4F81BD" w:themeColor="accent1"/>
    </w:rPr>
  </w:style>
  <w:style w:type="character" w:styleId="Hyperlink">
    <w:name w:val="Hyperlink"/>
    <w:basedOn w:val="DefaultParagraphFont"/>
    <w:uiPriority w:val="99"/>
    <w:unhideWhenUsed/>
    <w:rsid w:val="007148CE"/>
    <w:rPr>
      <w:strike w:val="0"/>
      <w:dstrike w:val="0"/>
      <w:color w:val="0063A4"/>
      <w:u w:val="none"/>
      <w:effect w:val="none"/>
    </w:rPr>
  </w:style>
  <w:style w:type="character" w:styleId="FollowedHyperlink">
    <w:name w:val="FollowedHyperlink"/>
    <w:basedOn w:val="DefaultParagraphFont"/>
    <w:uiPriority w:val="99"/>
    <w:semiHidden/>
    <w:unhideWhenUsed/>
    <w:rsid w:val="00991717"/>
    <w:rPr>
      <w:color w:val="800080" w:themeColor="followedHyperlink"/>
      <w:u w:val="single"/>
    </w:rPr>
  </w:style>
  <w:style w:type="character" w:styleId="Emphasis">
    <w:name w:val="Emphasis"/>
    <w:basedOn w:val="DefaultParagraphFont"/>
    <w:uiPriority w:val="20"/>
    <w:qFormat/>
    <w:rsid w:val="007D4B9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D2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72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2E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1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09E3"/>
    <w:pPr>
      <w:ind w:left="720"/>
      <w:contextualSpacing/>
    </w:pPr>
  </w:style>
  <w:style w:type="character" w:customStyle="1" w:styleId="Heading2Char">
    <w:name w:val="Heading 2 Char"/>
    <w:basedOn w:val="DefaultParagraphFont"/>
    <w:link w:val="Heading2"/>
    <w:uiPriority w:val="9"/>
    <w:rsid w:val="003D27B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735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56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A5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00C"/>
    <w:rPr>
      <w:rFonts w:ascii="Tahoma" w:hAnsi="Tahoma" w:cs="Tahoma"/>
      <w:sz w:val="16"/>
      <w:szCs w:val="16"/>
    </w:rPr>
  </w:style>
  <w:style w:type="paragraph" w:styleId="NormalWeb">
    <w:name w:val="Normal (Web)"/>
    <w:basedOn w:val="Normal"/>
    <w:uiPriority w:val="99"/>
    <w:semiHidden/>
    <w:unhideWhenUsed/>
    <w:rsid w:val="00B965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noTOC">
    <w:name w:val="H3 no TOC"/>
    <w:basedOn w:val="Heading3"/>
    <w:rsid w:val="000A7208"/>
    <w:pPr>
      <w:keepLines w:val="0"/>
      <w:spacing w:before="240" w:after="60" w:line="240" w:lineRule="auto"/>
      <w:outlineLvl w:val="9"/>
    </w:pPr>
    <w:rPr>
      <w:rFonts w:ascii="Arial" w:eastAsia="Times New Roman" w:hAnsi="Arial" w:cs="Times New Roman"/>
      <w:bCs w:val="0"/>
      <w:color w:val="auto"/>
      <w:sz w:val="28"/>
      <w:szCs w:val="20"/>
    </w:rPr>
  </w:style>
  <w:style w:type="character" w:customStyle="1" w:styleId="Heading3Char">
    <w:name w:val="Heading 3 Char"/>
    <w:basedOn w:val="DefaultParagraphFont"/>
    <w:link w:val="Heading3"/>
    <w:uiPriority w:val="9"/>
    <w:rsid w:val="000A720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542EF8"/>
  </w:style>
  <w:style w:type="character" w:styleId="Strong">
    <w:name w:val="Strong"/>
    <w:basedOn w:val="DefaultParagraphFont"/>
    <w:uiPriority w:val="22"/>
    <w:qFormat/>
    <w:rsid w:val="00542EF8"/>
    <w:rPr>
      <w:b/>
      <w:bCs/>
    </w:rPr>
  </w:style>
  <w:style w:type="character" w:customStyle="1" w:styleId="Heading4Char">
    <w:name w:val="Heading 4 Char"/>
    <w:basedOn w:val="DefaultParagraphFont"/>
    <w:link w:val="Heading4"/>
    <w:uiPriority w:val="9"/>
    <w:rsid w:val="00542EF8"/>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B9422A"/>
    <w:rPr>
      <w:b/>
      <w:bCs/>
      <w:i/>
      <w:iCs/>
      <w:color w:val="4F81BD" w:themeColor="accent1"/>
    </w:rPr>
  </w:style>
  <w:style w:type="character" w:styleId="Hyperlink">
    <w:name w:val="Hyperlink"/>
    <w:basedOn w:val="DefaultParagraphFont"/>
    <w:uiPriority w:val="99"/>
    <w:unhideWhenUsed/>
    <w:rsid w:val="007148CE"/>
    <w:rPr>
      <w:strike w:val="0"/>
      <w:dstrike w:val="0"/>
      <w:color w:val="0063A4"/>
      <w:u w:val="none"/>
      <w:effect w:val="none"/>
    </w:rPr>
  </w:style>
  <w:style w:type="character" w:styleId="FollowedHyperlink">
    <w:name w:val="FollowedHyperlink"/>
    <w:basedOn w:val="DefaultParagraphFont"/>
    <w:uiPriority w:val="99"/>
    <w:semiHidden/>
    <w:unhideWhenUsed/>
    <w:rsid w:val="00991717"/>
    <w:rPr>
      <w:color w:val="800080" w:themeColor="followedHyperlink"/>
      <w:u w:val="single"/>
    </w:rPr>
  </w:style>
  <w:style w:type="character" w:styleId="Emphasis">
    <w:name w:val="Emphasis"/>
    <w:basedOn w:val="DefaultParagraphFont"/>
    <w:uiPriority w:val="20"/>
    <w:qFormat/>
    <w:rsid w:val="007D4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55271">
      <w:bodyDiv w:val="1"/>
      <w:marLeft w:val="0"/>
      <w:marRight w:val="0"/>
      <w:marTop w:val="0"/>
      <w:marBottom w:val="0"/>
      <w:divBdr>
        <w:top w:val="none" w:sz="0" w:space="0" w:color="auto"/>
        <w:left w:val="none" w:sz="0" w:space="0" w:color="auto"/>
        <w:bottom w:val="none" w:sz="0" w:space="0" w:color="auto"/>
        <w:right w:val="none" w:sz="0" w:space="0" w:color="auto"/>
      </w:divBdr>
    </w:div>
    <w:div w:id="867763641">
      <w:bodyDiv w:val="1"/>
      <w:marLeft w:val="0"/>
      <w:marRight w:val="0"/>
      <w:marTop w:val="0"/>
      <w:marBottom w:val="0"/>
      <w:divBdr>
        <w:top w:val="none" w:sz="0" w:space="0" w:color="auto"/>
        <w:left w:val="none" w:sz="0" w:space="0" w:color="auto"/>
        <w:bottom w:val="none" w:sz="0" w:space="0" w:color="auto"/>
        <w:right w:val="none" w:sz="0" w:space="0" w:color="auto"/>
      </w:divBdr>
    </w:div>
    <w:div w:id="922296602">
      <w:bodyDiv w:val="1"/>
      <w:marLeft w:val="0"/>
      <w:marRight w:val="0"/>
      <w:marTop w:val="0"/>
      <w:marBottom w:val="0"/>
      <w:divBdr>
        <w:top w:val="none" w:sz="0" w:space="0" w:color="auto"/>
        <w:left w:val="none" w:sz="0" w:space="0" w:color="auto"/>
        <w:bottom w:val="none" w:sz="0" w:space="0" w:color="auto"/>
        <w:right w:val="none" w:sz="0" w:space="0" w:color="auto"/>
      </w:divBdr>
    </w:div>
    <w:div w:id="931009558">
      <w:bodyDiv w:val="1"/>
      <w:marLeft w:val="0"/>
      <w:marRight w:val="0"/>
      <w:marTop w:val="0"/>
      <w:marBottom w:val="0"/>
      <w:divBdr>
        <w:top w:val="none" w:sz="0" w:space="0" w:color="auto"/>
        <w:left w:val="none" w:sz="0" w:space="0" w:color="auto"/>
        <w:bottom w:val="none" w:sz="0" w:space="0" w:color="auto"/>
        <w:right w:val="none" w:sz="0" w:space="0" w:color="auto"/>
      </w:divBdr>
      <w:divsChild>
        <w:div w:id="1177691537">
          <w:marLeft w:val="274"/>
          <w:marRight w:val="0"/>
          <w:marTop w:val="80"/>
          <w:marBottom w:val="0"/>
          <w:divBdr>
            <w:top w:val="none" w:sz="0" w:space="0" w:color="auto"/>
            <w:left w:val="none" w:sz="0" w:space="0" w:color="auto"/>
            <w:bottom w:val="none" w:sz="0" w:space="0" w:color="auto"/>
            <w:right w:val="none" w:sz="0" w:space="0" w:color="auto"/>
          </w:divBdr>
        </w:div>
        <w:div w:id="532501083">
          <w:marLeft w:val="274"/>
          <w:marRight w:val="0"/>
          <w:marTop w:val="80"/>
          <w:marBottom w:val="0"/>
          <w:divBdr>
            <w:top w:val="none" w:sz="0" w:space="0" w:color="auto"/>
            <w:left w:val="none" w:sz="0" w:space="0" w:color="auto"/>
            <w:bottom w:val="none" w:sz="0" w:space="0" w:color="auto"/>
            <w:right w:val="none" w:sz="0" w:space="0" w:color="auto"/>
          </w:divBdr>
        </w:div>
        <w:div w:id="813722463">
          <w:marLeft w:val="274"/>
          <w:marRight w:val="0"/>
          <w:marTop w:val="80"/>
          <w:marBottom w:val="0"/>
          <w:divBdr>
            <w:top w:val="none" w:sz="0" w:space="0" w:color="auto"/>
            <w:left w:val="none" w:sz="0" w:space="0" w:color="auto"/>
            <w:bottom w:val="none" w:sz="0" w:space="0" w:color="auto"/>
            <w:right w:val="none" w:sz="0" w:space="0" w:color="auto"/>
          </w:divBdr>
        </w:div>
        <w:div w:id="490290276">
          <w:marLeft w:val="274"/>
          <w:marRight w:val="0"/>
          <w:marTop w:val="80"/>
          <w:marBottom w:val="0"/>
          <w:divBdr>
            <w:top w:val="none" w:sz="0" w:space="0" w:color="auto"/>
            <w:left w:val="none" w:sz="0" w:space="0" w:color="auto"/>
            <w:bottom w:val="none" w:sz="0" w:space="0" w:color="auto"/>
            <w:right w:val="none" w:sz="0" w:space="0" w:color="auto"/>
          </w:divBdr>
        </w:div>
        <w:div w:id="334260952">
          <w:marLeft w:val="274"/>
          <w:marRight w:val="0"/>
          <w:marTop w:val="80"/>
          <w:marBottom w:val="0"/>
          <w:divBdr>
            <w:top w:val="none" w:sz="0" w:space="0" w:color="auto"/>
            <w:left w:val="none" w:sz="0" w:space="0" w:color="auto"/>
            <w:bottom w:val="none" w:sz="0" w:space="0" w:color="auto"/>
            <w:right w:val="none" w:sz="0" w:space="0" w:color="auto"/>
          </w:divBdr>
        </w:div>
        <w:div w:id="663970457">
          <w:marLeft w:val="274"/>
          <w:marRight w:val="0"/>
          <w:marTop w:val="80"/>
          <w:marBottom w:val="0"/>
          <w:divBdr>
            <w:top w:val="none" w:sz="0" w:space="0" w:color="auto"/>
            <w:left w:val="none" w:sz="0" w:space="0" w:color="auto"/>
            <w:bottom w:val="none" w:sz="0" w:space="0" w:color="auto"/>
            <w:right w:val="none" w:sz="0" w:space="0" w:color="auto"/>
          </w:divBdr>
        </w:div>
      </w:divsChild>
    </w:div>
    <w:div w:id="1013533822">
      <w:bodyDiv w:val="1"/>
      <w:marLeft w:val="0"/>
      <w:marRight w:val="0"/>
      <w:marTop w:val="0"/>
      <w:marBottom w:val="0"/>
      <w:divBdr>
        <w:top w:val="none" w:sz="0" w:space="0" w:color="auto"/>
        <w:left w:val="none" w:sz="0" w:space="0" w:color="auto"/>
        <w:bottom w:val="none" w:sz="0" w:space="0" w:color="auto"/>
        <w:right w:val="none" w:sz="0" w:space="0" w:color="auto"/>
      </w:divBdr>
      <w:divsChild>
        <w:div w:id="842628903">
          <w:marLeft w:val="720"/>
          <w:marRight w:val="0"/>
          <w:marTop w:val="0"/>
          <w:marBottom w:val="100"/>
          <w:divBdr>
            <w:top w:val="none" w:sz="0" w:space="0" w:color="auto"/>
            <w:left w:val="none" w:sz="0" w:space="0" w:color="auto"/>
            <w:bottom w:val="none" w:sz="0" w:space="0" w:color="auto"/>
            <w:right w:val="none" w:sz="0" w:space="0" w:color="auto"/>
          </w:divBdr>
        </w:div>
        <w:div w:id="962425119">
          <w:marLeft w:val="720"/>
          <w:marRight w:val="0"/>
          <w:marTop w:val="0"/>
          <w:marBottom w:val="100"/>
          <w:divBdr>
            <w:top w:val="none" w:sz="0" w:space="0" w:color="auto"/>
            <w:left w:val="none" w:sz="0" w:space="0" w:color="auto"/>
            <w:bottom w:val="none" w:sz="0" w:space="0" w:color="auto"/>
            <w:right w:val="none" w:sz="0" w:space="0" w:color="auto"/>
          </w:divBdr>
        </w:div>
        <w:div w:id="1901399850">
          <w:marLeft w:val="720"/>
          <w:marRight w:val="0"/>
          <w:marTop w:val="0"/>
          <w:marBottom w:val="100"/>
          <w:divBdr>
            <w:top w:val="none" w:sz="0" w:space="0" w:color="auto"/>
            <w:left w:val="none" w:sz="0" w:space="0" w:color="auto"/>
            <w:bottom w:val="none" w:sz="0" w:space="0" w:color="auto"/>
            <w:right w:val="none" w:sz="0" w:space="0" w:color="auto"/>
          </w:divBdr>
        </w:div>
      </w:divsChild>
    </w:div>
    <w:div w:id="1178541673">
      <w:bodyDiv w:val="1"/>
      <w:marLeft w:val="0"/>
      <w:marRight w:val="0"/>
      <w:marTop w:val="0"/>
      <w:marBottom w:val="0"/>
      <w:divBdr>
        <w:top w:val="none" w:sz="0" w:space="0" w:color="auto"/>
        <w:left w:val="none" w:sz="0" w:space="0" w:color="auto"/>
        <w:bottom w:val="none" w:sz="0" w:space="0" w:color="auto"/>
        <w:right w:val="none" w:sz="0" w:space="0" w:color="auto"/>
      </w:divBdr>
      <w:divsChild>
        <w:div w:id="2047753890">
          <w:marLeft w:val="720"/>
          <w:marRight w:val="0"/>
          <w:marTop w:val="0"/>
          <w:marBottom w:val="100"/>
          <w:divBdr>
            <w:top w:val="none" w:sz="0" w:space="0" w:color="auto"/>
            <w:left w:val="none" w:sz="0" w:space="0" w:color="auto"/>
            <w:bottom w:val="none" w:sz="0" w:space="0" w:color="auto"/>
            <w:right w:val="none" w:sz="0" w:space="0" w:color="auto"/>
          </w:divBdr>
        </w:div>
        <w:div w:id="68963276">
          <w:marLeft w:val="720"/>
          <w:marRight w:val="0"/>
          <w:marTop w:val="0"/>
          <w:marBottom w:val="100"/>
          <w:divBdr>
            <w:top w:val="none" w:sz="0" w:space="0" w:color="auto"/>
            <w:left w:val="none" w:sz="0" w:space="0" w:color="auto"/>
            <w:bottom w:val="none" w:sz="0" w:space="0" w:color="auto"/>
            <w:right w:val="none" w:sz="0" w:space="0" w:color="auto"/>
          </w:divBdr>
        </w:div>
        <w:div w:id="2000380410">
          <w:marLeft w:val="720"/>
          <w:marRight w:val="0"/>
          <w:marTop w:val="0"/>
          <w:marBottom w:val="100"/>
          <w:divBdr>
            <w:top w:val="none" w:sz="0" w:space="0" w:color="auto"/>
            <w:left w:val="none" w:sz="0" w:space="0" w:color="auto"/>
            <w:bottom w:val="none" w:sz="0" w:space="0" w:color="auto"/>
            <w:right w:val="none" w:sz="0" w:space="0" w:color="auto"/>
          </w:divBdr>
        </w:div>
      </w:divsChild>
    </w:div>
    <w:div w:id="1323002728">
      <w:bodyDiv w:val="1"/>
      <w:marLeft w:val="0"/>
      <w:marRight w:val="0"/>
      <w:marTop w:val="0"/>
      <w:marBottom w:val="0"/>
      <w:divBdr>
        <w:top w:val="none" w:sz="0" w:space="0" w:color="auto"/>
        <w:left w:val="none" w:sz="0" w:space="0" w:color="auto"/>
        <w:bottom w:val="none" w:sz="0" w:space="0" w:color="auto"/>
        <w:right w:val="none" w:sz="0" w:space="0" w:color="auto"/>
      </w:divBdr>
    </w:div>
    <w:div w:id="2028169995">
      <w:bodyDiv w:val="1"/>
      <w:marLeft w:val="0"/>
      <w:marRight w:val="0"/>
      <w:marTop w:val="0"/>
      <w:marBottom w:val="0"/>
      <w:divBdr>
        <w:top w:val="none" w:sz="0" w:space="0" w:color="auto"/>
        <w:left w:val="none" w:sz="0" w:space="0" w:color="auto"/>
        <w:bottom w:val="none" w:sz="0" w:space="0" w:color="auto"/>
        <w:right w:val="none" w:sz="0" w:space="0" w:color="auto"/>
      </w:divBdr>
      <w:divsChild>
        <w:div w:id="375930050">
          <w:marLeft w:val="547"/>
          <w:marRight w:val="0"/>
          <w:marTop w:val="80"/>
          <w:marBottom w:val="0"/>
          <w:divBdr>
            <w:top w:val="none" w:sz="0" w:space="0" w:color="auto"/>
            <w:left w:val="none" w:sz="0" w:space="0" w:color="auto"/>
            <w:bottom w:val="none" w:sz="0" w:space="0" w:color="auto"/>
            <w:right w:val="none" w:sz="0" w:space="0" w:color="auto"/>
          </w:divBdr>
        </w:div>
      </w:divsChild>
    </w:div>
    <w:div w:id="2067142507">
      <w:bodyDiv w:val="1"/>
      <w:marLeft w:val="0"/>
      <w:marRight w:val="0"/>
      <w:marTop w:val="0"/>
      <w:marBottom w:val="0"/>
      <w:divBdr>
        <w:top w:val="none" w:sz="0" w:space="0" w:color="auto"/>
        <w:left w:val="none" w:sz="0" w:space="0" w:color="auto"/>
        <w:bottom w:val="none" w:sz="0" w:space="0" w:color="auto"/>
        <w:right w:val="none" w:sz="0" w:space="0" w:color="auto"/>
      </w:divBdr>
    </w:div>
    <w:div w:id="2083719058">
      <w:bodyDiv w:val="1"/>
      <w:marLeft w:val="0"/>
      <w:marRight w:val="0"/>
      <w:marTop w:val="0"/>
      <w:marBottom w:val="0"/>
      <w:divBdr>
        <w:top w:val="none" w:sz="0" w:space="0" w:color="auto"/>
        <w:left w:val="none" w:sz="0" w:space="0" w:color="auto"/>
        <w:bottom w:val="none" w:sz="0" w:space="0" w:color="auto"/>
        <w:right w:val="none" w:sz="0" w:space="0" w:color="auto"/>
      </w:divBdr>
      <w:divsChild>
        <w:div w:id="1372268977">
          <w:marLeft w:val="720"/>
          <w:marRight w:val="0"/>
          <w:marTop w:val="0"/>
          <w:marBottom w:val="100"/>
          <w:divBdr>
            <w:top w:val="none" w:sz="0" w:space="0" w:color="auto"/>
            <w:left w:val="none" w:sz="0" w:space="0" w:color="auto"/>
            <w:bottom w:val="none" w:sz="0" w:space="0" w:color="auto"/>
            <w:right w:val="none" w:sz="0" w:space="0" w:color="auto"/>
          </w:divBdr>
        </w:div>
        <w:div w:id="1685130901">
          <w:marLeft w:val="72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wikipedia.org/wiki/Good_faith"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hyperlink" Target="http://www.pac.bluecross.ca/corp/howbenefitswork/faq/hsafaq.aspx" TargetMode="Externa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24248-649C-4719-AD42-9020CF227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9056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Gandu, Sai</dc:creator>
  <cp:lastModifiedBy>Hotwani, Navin</cp:lastModifiedBy>
  <cp:revision>4</cp:revision>
  <dcterms:created xsi:type="dcterms:W3CDTF">2012-08-07T09:58:00Z</dcterms:created>
  <dcterms:modified xsi:type="dcterms:W3CDTF">2013-02-05T09:56:00Z</dcterms:modified>
</cp:coreProperties>
</file>