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entury Schoolbook" w:cs="Century Schoolbook" w:eastAsia="Century Schoolbook" w:hAnsi="Century Schoolbook"/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4"/>
          <w:szCs w:val="44"/>
          <w:rtl w:val="0"/>
        </w:rPr>
        <w:t xml:space="preserve">CSE321 Theory Assignment 01</w:t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Research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and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Explore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 working principles, types, and multi-boot capabilities of modern bootloader systems by analyzing the following key areas: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before="0" w:lineRule="auto"/>
        <w:ind w:left="720" w:hanging="360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BIOS-based Bootloaders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before="0" w:lineRule="auto"/>
        <w:ind w:left="720" w:hanging="360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UEFI-based Bootloaders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before="0" w:lineRule="auto"/>
        <w:ind w:left="720" w:hanging="360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Multi-boot Bootloaders</w:t>
      </w:r>
    </w:p>
    <w:p w:rsidR="00000000" w:rsidDel="00000000" w:rsidP="00000000" w:rsidRDefault="00000000" w:rsidRPr="00000000" w14:paraId="00000007">
      <w:pPr>
        <w:spacing w:after="120" w:before="0" w:lineRule="auto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jc w:val="both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u w:val="single"/>
          <w:rtl w:val="0"/>
        </w:rPr>
        <w:t xml:space="preserve">Report Requirements:</w:t>
      </w:r>
    </w:p>
    <w:p w:rsidR="00000000" w:rsidDel="00000000" w:rsidP="00000000" w:rsidRDefault="00000000" w:rsidRPr="00000000" w14:paraId="00000009">
      <w:pPr>
        <w:spacing w:after="120" w:before="0"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Write a comprehensive analysis focusing on the following three key factors:</w:t>
      </w:r>
    </w:p>
    <w:p w:rsidR="00000000" w:rsidDel="00000000" w:rsidP="00000000" w:rsidRDefault="00000000" w:rsidRPr="00000000" w14:paraId="0000000A">
      <w:pPr>
        <w:spacing w:after="80" w:before="0"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Boot Workflow and Components: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Describe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 complete boot workflow from power-on to OS handoff for both BIOS and UEFI systems.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Explain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 distinct roles that the firmware, boot records (e.g., MBR), and boot managers play in each process.</w:t>
      </w:r>
    </w:p>
    <w:p w:rsidR="00000000" w:rsidDel="00000000" w:rsidP="00000000" w:rsidRDefault="00000000" w:rsidRPr="00000000" w14:paraId="0000000E">
      <w:pPr>
        <w:spacing w:after="120" w:before="0"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Architectural Comparison: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20" w:before="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Compare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 technical architecture and limitations of BIOS versus UEFI.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20" w:before="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Discuss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their respective partition table support (MBR vs. GPT), the resulting disk size restrictions, and overall hardware compatibility.</w:t>
      </w:r>
    </w:p>
    <w:p w:rsidR="00000000" w:rsidDel="00000000" w:rsidP="00000000" w:rsidRDefault="00000000" w:rsidRPr="00000000" w14:paraId="00000012">
      <w:pPr>
        <w:spacing w:after="120" w:before="0"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Multi-Boot Systems: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Analyze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how multi-boot loaders manage multiple operating systems.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Discuss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their different approaches to menu implementation and explain the common challenges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Discuss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their solutions related to OS detection and chainloading.</w:t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Submission guideline: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Can be found in the submission form given below.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Submission link: </w:t>
      </w: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32"/>
            <w:szCs w:val="32"/>
            <w:u w:val="single"/>
            <w:rtl w:val="0"/>
          </w:rPr>
          <w:t xml:space="preserve">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entury Schoolbook" w:cs="Century Schoolbook" w:eastAsia="Century Schoolbook" w:hAnsi="Century Schoolbook"/>
          <w:b w:val="1"/>
          <w:color w:val="ff000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Deadline: </w:t>
      </w: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highlight w:val="green"/>
          <w:rtl w:val="0"/>
        </w:rPr>
        <w:t xml:space="preserve">27 August, 11:00 PM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ff0000"/>
          <w:rtl w:val="0"/>
        </w:rPr>
        <w:t xml:space="preserve">(Submission outside the google form will be automatically rejected)</w:t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aaM8e3iLobqBaAe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pnTIWkSovtY5yraBXFwQb2yaA==">CgMxLjA4AHIhMWNzYUJFdVFST2paMk0yUW5TQTB0QW14WnRsM1pwZnA5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