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before="3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Фотоприемный модуль на основе InGaAs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Руководство по эксплуатации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21028" cy="41182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028" cy="411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Общие сведения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173"/>
          <w:tab w:val="left" w:pos="6804"/>
        </w:tabs>
        <w:spacing w:after="0" w:before="0" w:line="360" w:lineRule="auto"/>
        <w:ind w:left="567" w:right="0" w:hanging="56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Прибор предназначен для использования в фурье-спектрометре в качестве фотоприемника (ФП)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173"/>
          <w:tab w:val="left" w:pos="6804"/>
        </w:tabs>
        <w:spacing w:after="0" w:before="0" w:line="360" w:lineRule="auto"/>
        <w:ind w:left="567" w:right="0" w:hanging="56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использования ФП необходим внешний АЦП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173"/>
          <w:tab w:val="left" w:pos="6804"/>
        </w:tabs>
        <w:spacing w:after="0" w:before="0" w:line="360" w:lineRule="auto"/>
        <w:ind w:left="567" w:right="0" w:hanging="56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ФП питается от источника постоянного тока с напряжением не более +- 15В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173"/>
          <w:tab w:val="left" w:pos="6804"/>
        </w:tabs>
        <w:spacing w:after="0" w:before="0" w:line="360" w:lineRule="auto"/>
        <w:ind w:left="567" w:right="0" w:hanging="56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Обычный ток потребления устройства составляет около 20 мА</w:t>
      </w:r>
    </w:p>
    <w:p w:rsidR="00000000" w:rsidDel="00000000" w:rsidP="00000000" w:rsidRDefault="00000000" w:rsidRPr="00000000" w14:paraId="0000000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в эксплуатацию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Снять защитную крышку, закрывающую фотодиод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Поместить ФП в специальное крепление для фотоприемников в фурье-спектрометре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Затянуть винт крепления, расположенный сбоку от крепления (не слишком сильно, чтобы не продавить пластик)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Подключить BNC кабели «GND» и «SIGNAL OUT» (GND подписан на печатной плате):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использования с синхронным усилителем подключить в соответствующие разъёмы удлинителя внутри корпуса фурье-спектрометра GND подключается каналу B на синхронном усилителе, SIGNAL OUT к каналу А </w:t>
      </w:r>
      <w:r w:rsidDel="00000000" w:rsidR="00000000" w:rsidRPr="00000000">
        <w:rPr>
          <w:rtl w:val="0"/>
        </w:rPr>
        <w:t xml:space="preserve">(синхронный усилитель переключить в режим А-В)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51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использования подключения напрямую к АЦП:</w:t>
      </w:r>
    </w:p>
    <w:p w:rsidR="00000000" w:rsidDel="00000000" w:rsidP="00000000" w:rsidRDefault="00000000" w:rsidRPr="00000000" w14:paraId="00000013">
      <w:pPr>
        <w:ind w:left="708" w:firstLine="0"/>
        <w:rPr/>
      </w:pPr>
      <w:r w:rsidDel="00000000" w:rsidR="00000000" w:rsidRPr="00000000">
        <w:rPr>
          <w:rtl w:val="0"/>
        </w:rPr>
        <w:t xml:space="preserve">Подключить кабели в соответствующие разъемы переходника на единый коаксиальный разъем GND фотоприемника к GND переходника, SIGNAL OUT фотоприемника к SINGNAL IN переходника. </w:t>
      </w:r>
    </w:p>
    <w:p w:rsidR="00000000" w:rsidDel="00000000" w:rsidP="00000000" w:rsidRDefault="00000000" w:rsidRPr="00000000" w14:paraId="00000014">
      <w:pPr>
        <w:ind w:left="708" w:firstLine="0"/>
        <w:rPr/>
      </w:pPr>
      <w:r w:rsidDel="00000000" w:rsidR="00000000" w:rsidRPr="00000000">
        <w:rPr>
          <w:rtl w:val="0"/>
        </w:rPr>
        <w:t xml:space="preserve">Выход переходника SIGNAL OUT подключить к входу АЦП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Подключить питание ФП: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7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может быть либо сдвоенная «крона» (две батареи по 9В), для этого присоединить JST разъем (рис. 1) элемента питания (рис. 2) к соответствующему разъему на фотоприемнике.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Включить тумблер в положение «ON»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7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 лабораторный блок питания с двуполярным питанием +-15 В и током 30 мА.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Командой в программе OPUS «mot10=0» или «mot10=1» установить нужное положение зеркала фурье-спектрометра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сигнал на наличие артефактов (например смещение нуля) в разделе «check signal» OPUS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усиление на нужном уровне согласно таблице 1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Окончание работы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50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Отключить питание: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Вывести тумблер из положения «ON», отключить JST разъем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Отключить кабели устройства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Ослабить винт крепления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Достать ФП из отделения фурье-спектрометра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Надеть защитную крышку ФП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Поместить ФП на место хранения</w:t>
      </w:r>
    </w:p>
    <w:p w:rsidR="00000000" w:rsidDel="00000000" w:rsidP="00000000" w:rsidRDefault="00000000" w:rsidRPr="00000000" w14:paraId="00000025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Характерные неполадки и методы их устранения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Проверяется в программе OPUS в разделе «check signal», либо осциллографом через переходник на единый коаксиальный кабель.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отсутствия сигнала: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надежность контактов питания ФП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контакты кабелей для вывода сигнала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Убедиться, что световой сигнал попадает на кристалл фотодетектора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питание ФП (обе или одна из батарей могут быть разряжены)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наличия артефактов в сигнале: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Уменьшить входной оптический сигнал (уменьшить апертуру или поставить фильтр) ФП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Увеличить напряжение питания в пределах допустимого (+-15 В)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Убедиться в защищенности устройства от влияния внешних сигналов и наводок (например наводки от газоразрядных ламп дневного освещения)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Установить другой коэффициент усиления с помощью замены резистора (в первом каскаде) или переключения свича (во втором каскаде)</w:t>
      </w:r>
    </w:p>
    <w:p w:rsidR="00000000" w:rsidDel="00000000" w:rsidP="00000000" w:rsidRDefault="00000000" w:rsidRPr="00000000" w14:paraId="00000032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положений переключателей для различных коэффициентов усиления InGaAs ФП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Таблица 1 – коэффициент усиления фотодетектора</w:t>
      </w:r>
    </w:p>
    <w:tbl>
      <w:tblPr>
        <w:tblStyle w:val="Table1"/>
        <w:tblW w:w="86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33"/>
        <w:gridCol w:w="1733"/>
        <w:gridCol w:w="1733"/>
        <w:gridCol w:w="1733"/>
        <w:gridCol w:w="1733"/>
        <w:tblGridChange w:id="0">
          <w:tblGrid>
            <w:gridCol w:w="1733"/>
            <w:gridCol w:w="1733"/>
            <w:gridCol w:w="1733"/>
            <w:gridCol w:w="1733"/>
            <w:gridCol w:w="1733"/>
          </w:tblGrid>
        </w:tblGridChange>
      </w:tblGrid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3" w:hRule="atLeast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48" w:hRule="atLeast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2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ind w:right="0" w:firstLine="0"/>
        <w:jc w:val="center"/>
        <w:rPr/>
      </w:pPr>
      <w:r w:rsidDel="00000000" w:rsidR="00000000" w:rsidRPr="00000000">
        <w:rPr>
          <w:rtl w:val="0"/>
        </w:rPr>
        <w:t xml:space="preserve">А – коэффициент усиления, S1…S4 – Номер переключателя на плате, «1» - включен, «0» - выключен.</w:t>
      </w:r>
    </w:p>
    <w:p w:rsidR="00000000" w:rsidDel="00000000" w:rsidP="00000000" w:rsidRDefault="00000000" w:rsidRPr="00000000" w14:paraId="0000006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Нормированный спектр лампы накаливания</w:t>
      </w:r>
    </w:p>
    <w:p w:rsidR="00000000" w:rsidDel="00000000" w:rsidP="00000000" w:rsidRDefault="00000000" w:rsidRPr="00000000" w14:paraId="00000065">
      <w:pPr>
        <w:ind w:firstLine="0"/>
        <w:jc w:val="center"/>
        <w:rPr/>
      </w:pPr>
      <w:r w:rsidDel="00000000" w:rsidR="00000000" w:rsidRPr="00000000">
        <w:rPr/>
        <w:pict>
          <v:shape id="_x0000_i1025" style="width:373.5pt;height:285.5pt" o:ole="" type="#_x0000_t75">
            <v:imagedata cropbottom="2741f" cropleft="3039f" cropright="8305f" croptop="5861f" r:id="rId1" o:title=""/>
          </v:shape>
          <o:OLEObject DrawAspect="Content" r:id="rId2" ObjectID="_1684945611" ProgID="Origin95.Graph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393950" cy="239395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39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1 — JST разъем</w:t>
      </w:r>
    </w:p>
    <w:p w:rsidR="00000000" w:rsidDel="00000000" w:rsidP="00000000" w:rsidRDefault="00000000" w:rsidRPr="00000000" w14:paraId="0000006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321989" cy="3483292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10010" l="37039" r="39100" t="2635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21989" cy="348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2 — Элемент питания</w:t>
      </w:r>
    </w:p>
    <w:p w:rsidR="00000000" w:rsidDel="00000000" w:rsidP="00000000" w:rsidRDefault="00000000" w:rsidRPr="00000000" w14:paraId="0000006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pgSz w:h="16838" w:w="11906" w:orient="portrait"/>
      <w:pgMar w:bottom="1134" w:top="1134" w:left="1135" w:right="1133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ind w:right="-567" w:hanging="1701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tabs>
        <w:tab w:val="left" w:pos="3660"/>
      </w:tabs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lowerLetter"/>
      <w:lvlText w:val="%1)"/>
      <w:lvlJc w:val="left"/>
      <w:pPr>
        <w:ind w:left="1778" w:hanging="360"/>
      </w:pPr>
      <w:rPr/>
    </w:lvl>
    <w:lvl w:ilvl="1">
      <w:start w:val="1"/>
      <w:numFmt w:val="lowerLetter"/>
      <w:lvlText w:val="%2."/>
      <w:lvlJc w:val="left"/>
      <w:pPr>
        <w:ind w:left="2498" w:hanging="360"/>
      </w:pPr>
      <w:rPr/>
    </w:lvl>
    <w:lvl w:ilvl="2">
      <w:start w:val="1"/>
      <w:numFmt w:val="lowerRoman"/>
      <w:lvlText w:val="%3."/>
      <w:lvlJc w:val="right"/>
      <w:pPr>
        <w:ind w:left="3218" w:hanging="180"/>
      </w:pPr>
      <w:rPr/>
    </w:lvl>
    <w:lvl w:ilvl="3">
      <w:start w:val="1"/>
      <w:numFmt w:val="decimal"/>
      <w:lvlText w:val="%4."/>
      <w:lvlJc w:val="left"/>
      <w:pPr>
        <w:ind w:left="3938" w:hanging="360"/>
      </w:pPr>
      <w:rPr/>
    </w:lvl>
    <w:lvl w:ilvl="4">
      <w:start w:val="1"/>
      <w:numFmt w:val="lowerLetter"/>
      <w:lvlText w:val="%5."/>
      <w:lvlJc w:val="left"/>
      <w:pPr>
        <w:ind w:left="4658" w:hanging="360"/>
      </w:pPr>
      <w:rPr/>
    </w:lvl>
    <w:lvl w:ilvl="5">
      <w:start w:val="1"/>
      <w:numFmt w:val="lowerRoman"/>
      <w:lvlText w:val="%6."/>
      <w:lvlJc w:val="right"/>
      <w:pPr>
        <w:ind w:left="5378" w:hanging="180"/>
      </w:pPr>
      <w:rPr/>
    </w:lvl>
    <w:lvl w:ilvl="6">
      <w:start w:val="1"/>
      <w:numFmt w:val="decimal"/>
      <w:lvlText w:val="%7."/>
      <w:lvlJc w:val="left"/>
      <w:pPr>
        <w:ind w:left="6098" w:hanging="360"/>
      </w:pPr>
      <w:rPr/>
    </w:lvl>
    <w:lvl w:ilvl="7">
      <w:start w:val="1"/>
      <w:numFmt w:val="lowerLetter"/>
      <w:lvlText w:val="%8."/>
      <w:lvlJc w:val="left"/>
      <w:pPr>
        <w:ind w:left="6818" w:hanging="360"/>
      </w:pPr>
      <w:rPr/>
    </w:lvl>
    <w:lvl w:ilvl="8">
      <w:start w:val="1"/>
      <w:numFmt w:val="lowerRoman"/>
      <w:lvlText w:val="%9."/>
      <w:lvlJc w:val="right"/>
      <w:pPr>
        <w:ind w:left="753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aliases w:val="Основной"/>
    <w:qFormat w:val="1"/>
    <w:rsid w:val="000B006F"/>
    <w:pPr>
      <w:spacing w:after="0" w:line="360" w:lineRule="auto"/>
      <w:ind w:firstLine="709"/>
      <w:jc w:val="both"/>
    </w:pPr>
    <w:rPr>
      <w:rFonts w:ascii="Times New Roman" w:cs="Times New Roman" w:hAnsi="Times New Roman"/>
      <w:sz w:val="28"/>
      <w:szCs w:val="24"/>
      <w:lang w:eastAsia="ru-RU"/>
    </w:rPr>
  </w:style>
  <w:style w:type="paragraph" w:styleId="Heading1">
    <w:name w:val="heading 1"/>
    <w:aliases w:val="Заголовок 1 НЕ ИСПОЛЬЗОВАТЬ"/>
    <w:basedOn w:val="Normal"/>
    <w:next w:val="Normal"/>
    <w:link w:val="Heading1Char"/>
    <w:uiPriority w:val="9"/>
    <w:semiHidden w:val="1"/>
    <w:rsid w:val="00C52FAE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rsid w:val="00C52FAE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rsid w:val="00C52FAE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qFormat w:val="1"/>
    <w:rsid w:val="00C523B0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qFormat w:val="1"/>
    <w:rsid w:val="00C523B0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1" w:customStyle="1">
    <w:name w:val="Нумерованыый заголовок 1"/>
    <w:basedOn w:val="Heading1"/>
    <w:next w:val="Normal"/>
    <w:link w:val="10"/>
    <w:autoRedefine w:val="1"/>
    <w:qFormat w:val="1"/>
    <w:rsid w:val="00D11C61"/>
    <w:pPr>
      <w:numPr>
        <w:numId w:val="10"/>
      </w:numPr>
      <w:tabs>
        <w:tab w:val="left" w:pos="2170"/>
      </w:tabs>
      <w:spacing w:before="0"/>
      <w:jc w:val="center"/>
    </w:pPr>
    <w:rPr>
      <w:rFonts w:ascii="Times New Roman" w:hAnsi="Times New Roman"/>
      <w:b w:val="1"/>
      <w:color w:val="auto"/>
      <w:sz w:val="28"/>
    </w:rPr>
  </w:style>
  <w:style w:type="paragraph" w:styleId="2" w:customStyle="1">
    <w:name w:val="Нумерованный заголовок 2"/>
    <w:basedOn w:val="Heading2"/>
    <w:next w:val="Normal"/>
    <w:link w:val="20"/>
    <w:autoRedefine w:val="1"/>
    <w:qFormat w:val="1"/>
    <w:rsid w:val="00D11C61"/>
    <w:pPr>
      <w:numPr>
        <w:ilvl w:val="1"/>
        <w:numId w:val="7"/>
      </w:numPr>
      <w:spacing w:before="0"/>
      <w:ind w:left="1037" w:hanging="357"/>
    </w:pPr>
    <w:rPr>
      <w:rFonts w:ascii="Times New Roman" w:hAnsi="Times New Roman"/>
      <w:b w:val="1"/>
      <w:color w:val="auto"/>
      <w:sz w:val="28"/>
      <w:lang w:val="en-US"/>
    </w:rPr>
  </w:style>
  <w:style w:type="character" w:styleId="Heading1Char" w:customStyle="1">
    <w:name w:val="Heading 1 Char"/>
    <w:aliases w:val="Заголовок 1 НЕ ИСПОЛЬЗОВАТЬ Char"/>
    <w:basedOn w:val="DefaultParagraphFont"/>
    <w:link w:val="Heading1"/>
    <w:uiPriority w:val="9"/>
    <w:semiHidden w:val="1"/>
    <w:rsid w:val="00BB7E2A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eastAsia="ru-RU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C52FAE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C52FAE"/>
    <w:rPr>
      <w:rFonts w:ascii="Times New Roman" w:cs="Times New Roman" w:eastAsia="Times New Roman" w:hAnsi="Times New Roman"/>
      <w:sz w:val="28"/>
      <w:szCs w:val="24"/>
      <w:lang w:eastAsia="zh-CN"/>
    </w:rPr>
  </w:style>
  <w:style w:type="character" w:styleId="10" w:customStyle="1">
    <w:name w:val="Нумерованыый заголовок 1 Знак"/>
    <w:basedOn w:val="Heading1Char"/>
    <w:link w:val="1"/>
    <w:rsid w:val="00D11C61"/>
    <w:rPr>
      <w:rFonts w:ascii="Times New Roman" w:hAnsi="Times New Roman" w:cstheme="majorBidi" w:eastAsiaTheme="majorEastAsia"/>
      <w:b w:val="1"/>
      <w:color w:val="2e74b5" w:themeColor="accent1" w:themeShade="0000BF"/>
      <w:sz w:val="28"/>
      <w:szCs w:val="32"/>
      <w:lang w:eastAsia="zh-CN"/>
    </w:rPr>
  </w:style>
  <w:style w:type="paragraph" w:styleId="3" w:customStyle="1">
    <w:name w:val="Нумерованный заголовок 3"/>
    <w:basedOn w:val="Heading3"/>
    <w:next w:val="Normal"/>
    <w:link w:val="30"/>
    <w:autoRedefine w:val="1"/>
    <w:qFormat w:val="1"/>
    <w:rsid w:val="007A73BC"/>
    <w:pPr>
      <w:numPr>
        <w:ilvl w:val="2"/>
        <w:numId w:val="10"/>
      </w:numPr>
      <w:spacing w:before="0"/>
      <w:ind w:left="1537" w:hanging="403"/>
    </w:pPr>
    <w:rPr>
      <w:rFonts w:ascii="Times New Roman" w:hAnsi="Times New Roman"/>
      <w:b w:val="1"/>
      <w:color w:val="auto"/>
      <w:sz w:val="28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B7E2A"/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eastAsia="ru-RU"/>
    </w:rPr>
  </w:style>
  <w:style w:type="character" w:styleId="20" w:customStyle="1">
    <w:name w:val="Нумерованный заголовок 2 Знак"/>
    <w:basedOn w:val="Heading2Char"/>
    <w:link w:val="2"/>
    <w:rsid w:val="00D11C61"/>
    <w:rPr>
      <w:rFonts w:ascii="Times New Roman" w:hAnsi="Times New Roman" w:cstheme="majorBidi" w:eastAsiaTheme="majorEastAsia"/>
      <w:b w:val="1"/>
      <w:color w:val="2e74b5" w:themeColor="accent1" w:themeShade="0000BF"/>
      <w:sz w:val="28"/>
      <w:szCs w:val="26"/>
      <w:lang w:eastAsia="zh-CN" w:val="en-US"/>
    </w:rPr>
  </w:style>
  <w:style w:type="paragraph" w:styleId="4" w:customStyle="1">
    <w:name w:val="Нумерованный заголовок 4"/>
    <w:basedOn w:val="Heading4"/>
    <w:next w:val="Normal"/>
    <w:link w:val="40"/>
    <w:autoRedefine w:val="1"/>
    <w:rsid w:val="00F810C4"/>
    <w:pPr>
      <w:spacing w:before="0"/>
    </w:pPr>
    <w:rPr>
      <w:rFonts w:ascii="Times New Roman" w:hAnsi="Times New Roman"/>
      <w:b w:val="1"/>
      <w:i w:val="0"/>
      <w:color w:val="auto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B7E2A"/>
    <w:rPr>
      <w:rFonts w:asciiTheme="majorHAnsi" w:cstheme="majorBidi" w:eastAsiaTheme="majorEastAsia" w:hAnsiTheme="majorHAnsi"/>
      <w:color w:val="1f4d78" w:themeColor="accent1" w:themeShade="00007F"/>
      <w:sz w:val="24"/>
      <w:szCs w:val="24"/>
      <w:lang w:eastAsia="ru-RU"/>
    </w:rPr>
  </w:style>
  <w:style w:type="character" w:styleId="30" w:customStyle="1">
    <w:name w:val="Нумерованный заголовок 3 Знак"/>
    <w:basedOn w:val="Heading3Char"/>
    <w:link w:val="3"/>
    <w:rsid w:val="007A73BC"/>
    <w:rPr>
      <w:rFonts w:ascii="Times New Roman" w:hAnsi="Times New Roman" w:cstheme="majorBidi" w:eastAsiaTheme="majorEastAsia"/>
      <w:b w:val="1"/>
      <w:color w:val="1f4d78" w:themeColor="accent1" w:themeShade="00007F"/>
      <w:sz w:val="28"/>
      <w:szCs w:val="24"/>
      <w:lang w:eastAsia="zh-CN"/>
    </w:rPr>
  </w:style>
  <w:style w:type="paragraph" w:styleId="5" w:customStyle="1">
    <w:name w:val="Нумерованный заголовок 5"/>
    <w:basedOn w:val="Heading5"/>
    <w:next w:val="Normal"/>
    <w:link w:val="50"/>
    <w:autoRedefine w:val="1"/>
    <w:rsid w:val="00CA6527"/>
    <w:rPr>
      <w:rFonts w:ascii="Times New Roman" w:hAnsi="Times New Roman"/>
      <w:b w:val="1"/>
      <w:color w:val="auto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B7E2A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8"/>
      <w:szCs w:val="24"/>
      <w:lang w:eastAsia="ru-RU"/>
    </w:rPr>
  </w:style>
  <w:style w:type="character" w:styleId="40" w:customStyle="1">
    <w:name w:val="Нумерованный заголовок 4 Знак"/>
    <w:basedOn w:val="Heading4Char"/>
    <w:link w:val="4"/>
    <w:rsid w:val="00F810C4"/>
    <w:rPr>
      <w:rFonts w:ascii="Times New Roman" w:hAnsi="Times New Roman" w:cstheme="majorBidi" w:eastAsiaTheme="majorEastAsia"/>
      <w:b w:val="1"/>
      <w:i w:val="0"/>
      <w:iCs w:val="1"/>
      <w:color w:val="2e74b5" w:themeColor="accent1" w:themeShade="0000BF"/>
      <w:sz w:val="28"/>
      <w:szCs w:val="24"/>
      <w:lang w:eastAsia="zh-CN"/>
    </w:rPr>
  </w:style>
  <w:style w:type="paragraph" w:styleId="a" w:customStyle="1">
    <w:name w:val="СТРУКТУРНЫЙ ЭЛЕМЕНТ ОТЧЁТА"/>
    <w:basedOn w:val="Heading1"/>
    <w:next w:val="Normal"/>
    <w:autoRedefine w:val="1"/>
    <w:qFormat w:val="1"/>
    <w:rsid w:val="003D059D"/>
    <w:pPr>
      <w:spacing w:after="120" w:before="360"/>
      <w:ind w:firstLine="0"/>
      <w:jc w:val="center"/>
    </w:pPr>
    <w:rPr>
      <w:rFonts w:ascii="Times New Roman" w:hAnsi="Times New Roman"/>
      <w:b w:val="1"/>
      <w:caps w:val="1"/>
      <w:color w:val="auto"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B7E2A"/>
    <w:rPr>
      <w:rFonts w:asciiTheme="majorHAnsi" w:cstheme="majorBidi" w:eastAsiaTheme="majorEastAsia" w:hAnsiTheme="majorHAnsi"/>
      <w:color w:val="2e74b5" w:themeColor="accent1" w:themeShade="0000BF"/>
      <w:sz w:val="28"/>
      <w:szCs w:val="24"/>
      <w:lang w:eastAsia="ru-RU"/>
    </w:rPr>
  </w:style>
  <w:style w:type="character" w:styleId="50" w:customStyle="1">
    <w:name w:val="Нумерованный заголовок 5 Знак"/>
    <w:basedOn w:val="Heading5Char"/>
    <w:link w:val="5"/>
    <w:rsid w:val="00CA6527"/>
    <w:rPr>
      <w:rFonts w:ascii="Times New Roman" w:hAnsi="Times New Roman" w:cstheme="majorBidi" w:eastAsiaTheme="majorEastAsia"/>
      <w:b w:val="1"/>
      <w:color w:val="2e74b5" w:themeColor="accent1" w:themeShade="0000BF"/>
      <w:sz w:val="28"/>
      <w:szCs w:val="24"/>
      <w:lang w:eastAsia="zh-CN"/>
    </w:rPr>
  </w:style>
  <w:style w:type="paragraph" w:styleId="a0" w:customStyle="1">
    <w:name w:val="ЗАГОЛОВОК"/>
    <w:basedOn w:val="Normal"/>
    <w:next w:val="Normal"/>
    <w:autoRedefine w:val="1"/>
    <w:qFormat w:val="1"/>
    <w:rsid w:val="00BE57A9"/>
    <w:pPr>
      <w:spacing w:before="360"/>
      <w:jc w:val="center"/>
    </w:pPr>
    <w:rPr>
      <w:b w:val="1"/>
      <w:caps w:val="1"/>
    </w:r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DD1ECB"/>
    <w:pPr>
      <w:spacing w:after="100"/>
      <w:ind w:left="2240"/>
    </w:pPr>
  </w:style>
  <w:style w:type="paragraph" w:styleId="a1" w:customStyle="1">
    <w:name w:val="Заголовок жирный"/>
    <w:basedOn w:val="Normal"/>
    <w:next w:val="Normal"/>
    <w:qFormat w:val="1"/>
    <w:rsid w:val="00CC1BF2"/>
    <w:pPr>
      <w:jc w:val="center"/>
    </w:pPr>
    <w:rPr>
      <w:b w:val="1"/>
    </w:rPr>
  </w:style>
  <w:style w:type="paragraph" w:styleId="a2" w:customStyle="1">
    <w:name w:val="Заголовок обычный"/>
    <w:basedOn w:val="Normal"/>
    <w:next w:val="Normal"/>
    <w:qFormat w:val="1"/>
    <w:rsid w:val="00CC1BF2"/>
    <w:pPr>
      <w:jc w:val="center"/>
    </w:pPr>
    <w:rPr>
      <w:bCs w:val="1"/>
      <w:szCs w:val="28"/>
    </w:rPr>
  </w:style>
  <w:style w:type="paragraph" w:styleId="a3" w:customStyle="1">
    <w:name w:val="Подпись таблицы"/>
    <w:basedOn w:val="Normal"/>
    <w:autoRedefine w:val="1"/>
    <w:qFormat w:val="1"/>
    <w:rsid w:val="00933323"/>
    <w:pPr>
      <w:ind w:firstLine="0"/>
    </w:pPr>
  </w:style>
  <w:style w:type="paragraph" w:styleId="a4" w:customStyle="1">
    <w:name w:val="Подпись рисунка"/>
    <w:basedOn w:val="Normal"/>
    <w:next w:val="Normal"/>
    <w:autoRedefine w:val="1"/>
    <w:qFormat w:val="1"/>
    <w:rsid w:val="005C6BF5"/>
    <w:pPr>
      <w:ind w:firstLine="0"/>
      <w:jc w:val="center"/>
    </w:pPr>
    <w:rPr>
      <w:sz w:val="24"/>
    </w:rPr>
  </w:style>
  <w:style w:type="paragraph" w:styleId="ListParagraph">
    <w:name w:val="List Paragraph"/>
    <w:basedOn w:val="Normal"/>
    <w:uiPriority w:val="34"/>
    <w:qFormat w:val="1"/>
    <w:rsid w:val="00D2488C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D5CC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/4PCV+f4hOf0elgLstGOthpKZQ==">AMUW2mU5sXTDX8KJ8YlzmaR6MgglPfhh1/C0GUSLXJ/5YBiKIC+NZ/STVrHa5C4uOi8iclE5HuzkQr6zZM9qyESWbkP51DevEW/RylwjTI4Dogc2ktGha8Q=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2019-09-17T16:17:00Z</dcterms:created>
  <dc:creator>Алексей Корзунин</dc:creator>
</cp:coreProperties>
</file>