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AbleBridge Connect</w:t>
      </w:r>
      <w:r>
        <w:rPr>
          <w:lang w:val="ru-RU"/>
        </w:rPr>
        <w:t>:</w:t>
      </w:r>
      <w:r>
        <w:rPr/>
        <w:t xml:space="preserve"> Бизнес-план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Название компании: AbleBridge</w:t>
      </w:r>
    </w:p>
    <w:p>
      <w:pPr>
        <w:pStyle w:val="Normal"/>
        <w:rPr/>
      </w:pPr>
      <w:r>
        <w:rPr/>
        <w:t>Название проекта: AbleBridge Connect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Описание проблемы:</w:t>
      </w:r>
    </w:p>
    <w:p>
      <w:pPr>
        <w:pStyle w:val="Normal"/>
        <w:rPr/>
      </w:pPr>
      <w:r>
        <w:rPr/>
        <w:t xml:space="preserve">Люди с нарушениями зрения и слуха сталкиваются с серьёзными барьерами в повседневной жизни и социальной интеграции. </w:t>
      </w:r>
    </w:p>
    <w:p>
      <w:pPr>
        <w:pStyle w:val="Normal"/>
        <w:rPr/>
      </w:pPr>
      <w:r>
        <w:rPr/>
        <w:t>Незрячие испытывают страх при переходе дорог и ориентировании в пространстве, а слабослышащие - трудности в коммуникации, особенно в шумных местах.</w:t>
      </w:r>
    </w:p>
    <w:p>
      <w:pPr>
        <w:pStyle w:val="Normal"/>
        <w:rPr/>
      </w:pPr>
      <w:r>
        <w:rPr/>
        <w:t>Существующие решения частично помогают, но не дают комплексного и адаптивного подхода.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Решение:</w:t>
      </w:r>
    </w:p>
    <w:p>
      <w:pPr>
        <w:pStyle w:val="Normal"/>
        <w:rPr/>
      </w:pPr>
      <w:r>
        <w:rPr/>
        <w:t>AbleBridge Connect - интеллектуальная платформа, объединяющая ИИ</w:t>
        <w:noBreakHyphen/>
        <w:t>помощник, навигацию, экстренные уведомления,</w:t>
      </w:r>
    </w:p>
    <w:p>
      <w:pPr>
        <w:pStyle w:val="Normal"/>
        <w:rPr/>
      </w:pPr>
      <w:r>
        <w:rPr/>
        <w:t>обнаружение опасных зон и локализацию под регион и возраст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Целевая аудитория:</w:t>
      </w:r>
    </w:p>
    <w:p>
      <w:pPr>
        <w:pStyle w:val="Normal"/>
        <w:rPr/>
      </w:pPr>
      <w:r>
        <w:rPr/>
        <w:t>Незрячие, слабовидящие, слабослышащие пользователи, их родственники и опекуны, волонтёры.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Платящие клиенты:</w:t>
      </w:r>
    </w:p>
    <w:p>
      <w:pPr>
        <w:pStyle w:val="Normal"/>
        <w:rPr/>
      </w:pPr>
      <w:r>
        <w:rPr/>
        <w:t>Пользователи, родственники, государственные структуры, школы, больницы, B2B.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Рынок:</w:t>
      </w:r>
    </w:p>
    <w:p>
      <w:pPr>
        <w:pStyle w:val="Normal"/>
        <w:rPr/>
      </w:pPr>
      <w:r>
        <w:rPr/>
        <w:t>Начальный фокус - школы и медицинские учреждения с дальнейшим масштабированием.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Конкурентное преимущество:</w:t>
      </w:r>
    </w:p>
    <w:p>
      <w:pPr>
        <w:pStyle w:val="Normal"/>
        <w:rPr/>
      </w:pPr>
      <w:r>
        <w:rPr/>
        <w:t>Единая экосистема без зависимости от волонтёров, локализация и адаптация под повседневную жизнь.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Стратегия:</w:t>
      </w:r>
    </w:p>
    <w:p>
      <w:pPr>
        <w:pStyle w:val="Normal"/>
        <w:rPr/>
      </w:pPr>
      <w:r>
        <w:rPr/>
        <w:t>Прототип → пилот → партнёрства → масштабирование.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Расходы:</w:t>
      </w:r>
    </w:p>
    <w:p>
      <w:pPr>
        <w:pStyle w:val="Normal"/>
        <w:rPr/>
      </w:pPr>
      <w:r>
        <w:rPr/>
        <w:t>Команда 4 человека.</w:t>
      </w:r>
    </w:p>
    <w:p>
      <w:pPr>
        <w:pStyle w:val="Normal"/>
        <w:rPr/>
      </w:pPr>
      <w:r>
        <w:rPr/>
        <w:t>Сервисы: $36–44 в месяц.</w:t>
      </w:r>
    </w:p>
    <w:p>
      <w:pPr>
        <w:pStyle w:val="Normal"/>
        <w:rPr/>
      </w:pPr>
      <w:r>
        <w:rPr/>
        <w:t>Публикация в Google Play: $25.</w:t>
      </w:r>
    </w:p>
    <w:p>
      <w:pPr>
        <w:pStyle w:val="Normal"/>
        <w:rPr/>
      </w:pPr>
      <w:r>
        <w:rPr/>
        <w:t>Общие расходы: $61–69 в месяц.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2</Pages>
  <Words>153</Words>
  <Characters>1102</Characters>
  <CharactersWithSpaces>1229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2025-12-27T22:03:42Z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