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2024/25/2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>
      <w:pPr>
        <w:pStyle w:val="Normal"/>
        <w:spacing w:before="0"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>
      <w:pPr>
        <w:pStyle w:val="Normal"/>
        <w:spacing w:before="0"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Temesvári Ráhel Anna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Urbán Ákos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>
      <w:pPr>
        <w:pStyle w:val="Default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bookmarkStart w:id="0" w:name="_Toc193050624"/>
          <w:r>
            <w:rPr>
              <w:lang w:val="hu-HU"/>
            </w:rPr>
            <w:t>Tartalomjegyzék</w:t>
          </w:r>
          <w:bookmarkEnd w:id="0"/>
        </w:p>
        <w:p>
          <w:pPr>
            <w:pStyle w:val="Contents1"/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lang w:val="hu-HU"/>
            </w:rPr>
            <w:instrText xml:space="preserve"> TOC \z \o "1-3" \u \h</w:instrText>
          </w:r>
          <w:r>
            <w:rPr>
              <w:webHidden/>
              <w:rStyle w:val="IndexLink"/>
              <w:lang w:val="hu-HU"/>
            </w:rPr>
            <w:fldChar w:fldCharType="separate"/>
          </w:r>
          <w:hyperlink w:anchor="_Toc193050624">
            <w:r>
              <w:rPr>
                <w:webHidden/>
                <w:rStyle w:val="IndexLink"/>
                <w:lang w:val="hu-HU"/>
              </w:rPr>
              <w:t>Tartalomjegyzék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25">
            <w:r>
              <w:rPr>
                <w:webHidden/>
                <w:rStyle w:val="IndexLink"/>
              </w:rPr>
              <w:t>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26">
            <w:r>
              <w:rPr>
                <w:webHidden/>
                <w:rStyle w:val="IndexLink"/>
              </w:rPr>
              <w:t>II.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27">
            <w:r>
              <w:rPr>
                <w:webHidden/>
                <w:rStyle w:val="IndexLink"/>
              </w:rPr>
              <w:t>III.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28">
            <w:r>
              <w:rPr>
                <w:webHidden/>
                <w:rStyle w:val="IndexLink"/>
              </w:rPr>
              <w:t>IV.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Fizikai Adatfolyam diagramok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29">
            <w:r>
              <w:rPr>
                <w:webHidden/>
                <w:rStyle w:val="IndexLink"/>
              </w:rPr>
              <w:t>V.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0">
            <w:r>
              <w:rPr>
                <w:webHidden/>
                <w:rStyle w:val="IndexLink"/>
              </w:rPr>
              <w:t>VII.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1">
            <w:r>
              <w:rPr>
                <w:webHidden/>
                <w:rStyle w:val="IndexLink"/>
              </w:rPr>
              <w:t>VIII.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2">
            <w:r>
              <w:rPr>
                <w:webHidden/>
                <w:rStyle w:val="IndexLink"/>
              </w:rPr>
              <w:t>Relációsémák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3">
            <w:r>
              <w:rPr>
                <w:webHidden/>
                <w:rStyle w:val="IndexLink"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4">
            <w:r>
              <w:rPr>
                <w:webHidden/>
                <w:rStyle w:val="IndexLink"/>
              </w:rPr>
              <w:t>Táblák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5">
            <w:r>
              <w:rPr>
                <w:webHidden/>
                <w:rStyle w:val="IndexLink"/>
              </w:rPr>
              <w:t>X.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6">
            <w:r>
              <w:rPr>
                <w:webHidden/>
                <w:rStyle w:val="IndexLink"/>
              </w:rPr>
              <w:t>XI.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7">
            <w:r>
              <w:rPr>
                <w:webHidden/>
                <w:rStyle w:val="IndexLink"/>
              </w:rPr>
              <w:t>XII.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8">
            <w:r>
              <w:rPr>
                <w:webHidden/>
                <w:rStyle w:val="IndexLink"/>
              </w:rPr>
              <w:t>XIII.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39">
            <w:r>
              <w:rPr>
                <w:webHidden/>
                <w:rStyle w:val="IndexLink"/>
              </w:rPr>
              <w:t>XIV.</w:t>
            </w:r>
            <w:r>
              <w:rPr>
                <w:rStyle w:val="IndexLink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40">
            <w:r>
              <w:rPr>
                <w:webHidden/>
                <w:rStyle w:val="IndexLink"/>
              </w:rPr>
              <w:t>Összetett lekérdezések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41">
            <w:r>
              <w:rPr>
                <w:webHidden/>
                <w:rStyle w:val="IndexLink"/>
              </w:rPr>
              <w:t>Az alkalmazás telepítése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50642">
            <w:r>
              <w:rPr>
                <w:webHidden/>
                <w:rStyle w:val="IndexLink"/>
              </w:rPr>
              <w:t>Egyéb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_Toc193050642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2"/>
        <w:ind w:left="360" w:hanging="0"/>
        <w:rPr/>
      </w:pPr>
      <w:r>
        <w:rPr/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Heading2"/>
        <w:numPr>
          <w:ilvl w:val="0"/>
          <w:numId w:val="10"/>
        </w:numPr>
        <w:rPr/>
      </w:pPr>
      <w:bookmarkStart w:id="1" w:name="_Toc193050625"/>
      <w:r>
        <w:rPr/>
        <w:t>Feladat szöveges leírása</w:t>
      </w:r>
      <w:bookmarkEnd w:id="1"/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>
      <w:pPr>
        <w:pStyle w:val="Normal"/>
        <w:ind w:left="720" w:hanging="0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0"/>
          <w:numId w:val="10"/>
        </w:numPr>
        <w:rPr/>
      </w:pPr>
      <w:bookmarkStart w:id="2" w:name="_Toc193050626"/>
      <w:r>
        <w:rPr/>
        <w:t>Követelménykatalógus</w:t>
      </w:r>
      <w:bookmarkEnd w:id="2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Adminisztrációs modul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0"/>
          <w:numId w:val="10"/>
        </w:numPr>
        <w:rPr/>
      </w:pPr>
      <w:bookmarkStart w:id="3" w:name="_Toc193050627"/>
      <w:r>
        <w:rPr/>
        <w:t>Munka felosztása</w:t>
      </w:r>
      <w:bookmarkEnd w:id="3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Specifikáció, részletes feladatleírás, követelménykatalógus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 csapaton belül a munka felosztása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Logikai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Fizikai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Egyedmodell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leképezése relációs adatbázissémákká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Egyed-esemény mátrix (</w:t>
      </w:r>
      <w:r>
        <w:rPr>
          <w:lang w:val="hu-HU"/>
        </w:rPr>
        <w:t xml:space="preserve">0–2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Szerep-funkció mátrix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>
          <w:b/>
          <w:bCs/>
        </w:rPr>
      </w:pPr>
      <w:r>
        <w:rPr/>
        <w:t>Funkciómeghatározás (funkcióleírás)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Képernyőtervek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opcionális</w:t>
      </w:r>
    </w:p>
    <w:p>
      <w:pPr>
        <w:pStyle w:val="ListParagraph"/>
        <w:numPr>
          <w:ilvl w:val="0"/>
          <w:numId w:val="5"/>
        </w:numPr>
        <w:rPr/>
      </w:pPr>
      <w:r>
        <w:rPr/>
        <w:t>Menütervek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rPr/>
        <w:t>(</w:t>
      </w:r>
      <w:r>
        <w:rPr>
          <w:lang w:val="hu-HU"/>
        </w:rPr>
        <w:t>0–9 pont)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Tesztadatok előkészítése és feltöltése (DML szkript) 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Adatbázis integritás és konzisztencia ellenőrzése, dokumentáció frissítése  – </w:t>
      </w:r>
      <w:r>
        <w:rPr>
          <w:b/>
          <w:bCs/>
        </w:rPr>
        <w:t>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Bejelentkezési űrlap (0–2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ListParagraph"/>
        <w:numPr>
          <w:ilvl w:val="0"/>
          <w:numId w:val="7"/>
        </w:numPr>
        <w:rPr>
          <w:b/>
          <w:bCs/>
        </w:rPr>
      </w:pPr>
      <w:r>
        <w:rPr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Alapadatokat tartalmazó táblák adataihoz lekérdezések készítése (0–1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Triggerek írása a specifikációban jelölt funkciókhoz (0–3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Tárolt eljárások/függvények a megjelölt funkciókhoz (0–3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Funkciókat megvalósító összetett lekérdezések (0–2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0"/>
          <w:numId w:val="10"/>
        </w:numPr>
        <w:rPr/>
      </w:pPr>
      <w:bookmarkStart w:id="4" w:name="_Toc193050628"/>
      <w:r>
        <w:rPr/>
        <w:t>Fizikai Adatfolyam diagramok (DFD):</w:t>
      </w:r>
      <w:bookmarkEnd w:id="4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ListParagraph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6153150" cy="2777490"/>
            <wp:effectExtent l="0" t="0" r="0" b="0"/>
            <wp:docPr id="1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845435"/>
            <wp:effectExtent l="0" t="0" r="0" b="0"/>
            <wp:docPr id="2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5187950" cy="2893060"/>
            <wp:effectExtent l="0" t="0" r="0" b="0"/>
            <wp:docPr id="3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0"/>
        </w:numPr>
        <w:rPr/>
      </w:pPr>
      <w:bookmarkStart w:id="5" w:name="_Toc193050629"/>
      <w:r>
        <w:rPr/>
        <w:t>Logikai Adatfolyam diagram</w:t>
      </w:r>
      <w:bookmarkEnd w:id="5"/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463800"/>
            <wp:effectExtent l="0" t="0" r="0" b="0"/>
            <wp:docPr id="4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6375400" cy="2763520"/>
            <wp:effectExtent l="0" t="0" r="0" b="0"/>
            <wp:docPr id="5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4953000" cy="2869565"/>
            <wp:effectExtent l="0" t="0" r="0" b="0"/>
            <wp:docPr id="6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Egyedmodell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/>
        <w:drawing>
          <wp:inline distT="0" distB="0" distL="0" distR="0">
            <wp:extent cx="6645910" cy="2227580"/>
            <wp:effectExtent l="0" t="0" r="0" b="0"/>
            <wp:docPr id="7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Heading2"/>
        <w:numPr>
          <w:ilvl w:val="0"/>
          <w:numId w:val="10"/>
        </w:numPr>
        <w:rPr/>
      </w:pPr>
      <w:bookmarkStart w:id="6" w:name="_Toc193050630"/>
      <w:r>
        <w:rPr/>
        <w:t>Egyed-Kapcsolat (EK) - diagram</w:t>
      </w:r>
      <w:bookmarkEnd w:id="6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 w:eastAsia="hu-HU"/>
        </w:rPr>
      </w:pPr>
      <w:r>
        <w:rPr/>
        <w:drawing>
          <wp:inline distT="0" distB="0" distL="0" distR="0">
            <wp:extent cx="6645910" cy="4743450"/>
            <wp:effectExtent l="0" t="0" r="0" b="0"/>
            <wp:docPr id="8" name="Kép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 w:eastAsia="hu-HU"/>
        </w:rPr>
      </w:pPr>
      <w:r>
        <w:rPr>
          <w:lang w:val="hu-HU" w:eastAsia="hu-HU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Heading2"/>
        <w:numPr>
          <w:ilvl w:val="0"/>
          <w:numId w:val="10"/>
        </w:numPr>
        <w:rPr/>
      </w:pPr>
      <w:bookmarkStart w:id="7" w:name="_Toc193050631"/>
      <w:r>
        <w:rPr/>
        <w:t>Relációs adatelemzés</w:t>
      </w:r>
      <w:bookmarkEnd w:id="7"/>
    </w:p>
    <w:p>
      <w:pPr>
        <w:pStyle w:val="Heading3"/>
        <w:rPr/>
      </w:pPr>
      <w:bookmarkStart w:id="8" w:name="_Toc193050632"/>
      <w:r>
        <w:rPr/>
        <w:t>Relációsémák</w:t>
      </w:r>
      <w:bookmarkEnd w:id="8"/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kategória ID</w:t>
      </w:r>
      <w:r>
        <w:rPr>
          <w:color w:val="000000" w:themeColor="text1"/>
          <w:lang w:val="hu-HU"/>
        </w:rPr>
        <w:t>, leírás, cím, feltöltés dátum, hossz, is short, videó url)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Funkcionális függőségek</w:t>
      </w:r>
    </w:p>
    <w:p>
      <w:pPr>
        <w:pStyle w:val="Normal"/>
        <w:rPr/>
      </w:pPr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rPr/>
        <w:t>→ {felhasználónév, email, jelszó, regisztráció időpont, utolsó bejelentkezés, profilkép url, bio}</w:t>
      </w:r>
    </w:p>
    <w:p>
      <w:pPr>
        <w:pStyle w:val="Normal"/>
        <w:rPr/>
      </w:pPr>
      <w:r>
        <w:rPr>
          <w:lang w:val="hu-HU"/>
        </w:rPr>
        <w:t xml:space="preserve">{felhasználónév} </w:t>
      </w:r>
      <w:r>
        <w:rPr/>
        <w:t>→ {felhasználó ID, email, jelszó, regisztráció időpont, utolsó bejelentkezés, profilkép irl, bio}</w:t>
      </w:r>
    </w:p>
    <w:p>
      <w:pPr>
        <w:pStyle w:val="Normal"/>
        <w:rPr/>
      </w:pPr>
      <w:r>
        <w:rPr>
          <w:lang w:val="hu-HU"/>
        </w:rPr>
        <w:t xml:space="preserve">{email} </w:t>
      </w:r>
      <w:r>
        <w:rPr/>
        <w:t>→ {felhasználó azonosító, felhasználónév, jelszó, regisztráció időpont, utolsó bejelentkezés, profilkép url, bio}</w:t>
      </w:r>
    </w:p>
    <w:p>
      <w:pPr>
        <w:pStyle w:val="Normal"/>
        <w:rPr>
          <w:b/>
          <w:lang w:val="hu-HU"/>
        </w:rPr>
      </w:pPr>
      <w:r>
        <w:rPr>
          <w:b/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{video ID} </w:t>
      </w:r>
      <w:r>
        <w:rPr/>
        <w:t>→ {leírás, cím, feltöltés datum, hossz, is short, video url, kategória ID, felhasználó 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{video url} → {video ID, beágyazási kód, miniatűr url}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{lista ID} </w:t>
      </w:r>
      <w:r>
        <w:rPr/>
        <w:t>→ {név, publikus, létrehozás dátum,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{lista ID, videó ID} </w:t>
      </w:r>
      <w:r>
        <w:rPr/>
        <w:t>→ {pozíció, hozzáadás dátum}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hu-HU"/>
        </w:rPr>
        <w:t xml:space="preserve">{videó ID, felhasználó ID} </w:t>
      </w:r>
      <w:r>
        <w:rPr/>
        <w:t>→ {hozzáadás dátum}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{hozzászólás ID} </w:t>
      </w:r>
      <w:r>
        <w:rPr/>
        <w:t>→ {hozzászólás szöveg, létrehozás datum, felhasználó ID, video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{címke ID} </w:t>
      </w:r>
      <w:r>
        <w:rPr/>
        <w:t>→ {név}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{kategória ID} </w:t>
      </w:r>
      <w:r>
        <w:rPr/>
        <w:t>→ {név, leírás}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{megtekintés ID} </w:t>
      </w:r>
      <w:r>
        <w:rPr/>
        <w:t>→ {megtekintés datum, megtekintés hossz, video ID,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{ajánlás ID} </w:t>
      </w:r>
      <w:r>
        <w:rPr/>
        <w:t>→ {ajánlás erősség, ajánlás datum, video ID, felhasználó ID}</w:t>
      </w:r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Heading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Normal"/>
        <w:rPr/>
      </w:pPr>
      <w:r>
        <w:rPr/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  <w:lang w:val="hu-HU"/>
        </w:rPr>
      </w:pPr>
      <w:r>
        <w:rPr/>
        <w:t>3NF – A sémában nincs kulcstól vett tranzitív függés, minden másodlagos attribútum közvetlenül függ bármely kulcstól, ezért harmadik normálformában van.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Heading3"/>
        <w:rPr/>
      </w:pPr>
      <w:bookmarkStart w:id="10" w:name="_Toc193050634"/>
      <w:r>
        <w:rPr/>
        <w:t>Táblák leírása</w:t>
      </w:r>
      <w:bookmarkEnd w:id="10"/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felhasználónév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jelszó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regisztráció időpont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utolsó bejelentkezés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=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profilkép url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bio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  <w:t>Videó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feltöltés dátum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hossz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is short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kategória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(Kategória),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url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 w:val="false"/>
          <w:color w:val="000000" w:themeColor="text1"/>
          <w:sz w:val="24"/>
          <w:szCs w:val="24"/>
        </w:rPr>
      </w:pPr>
      <w:r>
        <w:rPr>
          <w:b w:val="false"/>
          <w:color w:val="000000" w:themeColor="text1"/>
          <w:sz w:val="24"/>
          <w:szCs w:val="24"/>
        </w:rPr>
        <w:t>Videó metadata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0"/>
        <w:gridCol w:w="5035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60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5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url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key, (Videó), on delete/update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miniatűr url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beágyazási kód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Lejátszási lista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lista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publikus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dátuma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color w:val="000000" w:themeColor="text1"/>
        </w:rPr>
      </w:pPr>
      <w:r>
        <w:rPr/>
        <w:t xml:space="preserve">Lejátszási lista videók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lista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(Lejátszási lista),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pozíció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 xml:space="preserve">Kedvencek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(Video),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>Hozzászólás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szöveg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foreing key (Felhasználó),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</w:tbl>
    <w:p>
      <w:pPr>
        <w:pStyle w:val="Normal"/>
        <w:rPr/>
      </w:pPr>
      <w:r>
        <w:rPr/>
        <w:t>Cimke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címke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</w:tbl>
    <w:p>
      <w:pPr>
        <w:pStyle w:val="Heading2"/>
        <w:rPr>
          <w:b w:val="false"/>
          <w:color w:val="000000" w:themeColor="text1"/>
          <w:sz w:val="24"/>
          <w:szCs w:val="24"/>
        </w:rPr>
      </w:pPr>
      <w:r>
        <w:rPr>
          <w:b w:val="false"/>
          <w:color w:val="000000" w:themeColor="text1"/>
          <w:sz w:val="24"/>
          <w:szCs w:val="24"/>
        </w:rPr>
        <w:t>Videó cimke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0"/>
        <w:gridCol w:w="5035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60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5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címke ID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(Címke),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on delete cascade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Kategória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kategória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  <w:bookmarkStart w:id="11" w:name="_GoBack"/>
            <w:bookmarkEnd w:id="11"/>
          </w:p>
        </w:tc>
      </w:tr>
    </w:tbl>
    <w:p>
      <w:pPr>
        <w:pStyle w:val="Normal"/>
        <w:rPr/>
      </w:pPr>
      <w:r>
        <w:rPr/>
        <w:t xml:space="preserve">Megtekintések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dátum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hossz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Normal"/>
        <w:rPr/>
      </w:pPr>
      <w:r>
        <w:rPr/>
        <w:t>Ajánlások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7"/>
        <w:gridCol w:w="5038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erőssége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FLOAT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dátum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Heading2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0"/>
          <w:numId w:val="10"/>
        </w:numPr>
        <w:rPr/>
      </w:pPr>
      <w:bookmarkStart w:id="12" w:name="_Toc193050635"/>
      <w:r>
        <w:rPr/>
        <w:t>Szerep-funkció mátrix</w:t>
      </w:r>
      <w:bookmarkEnd w:id="12"/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05"/>
        <w:gridCol w:w="807"/>
        <w:gridCol w:w="807"/>
        <w:gridCol w:w="805"/>
        <w:gridCol w:w="805"/>
        <w:gridCol w:w="803"/>
        <w:gridCol w:w="804"/>
        <w:gridCol w:w="805"/>
        <w:gridCol w:w="805"/>
        <w:gridCol w:w="805"/>
        <w:gridCol w:w="805"/>
        <w:gridCol w:w="805"/>
        <w:gridCol w:w="804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Értesítés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  <w:br/>
      </w:r>
    </w:p>
    <w:p>
      <w:pPr>
        <w:pStyle w:val="Heading2"/>
        <w:numPr>
          <w:ilvl w:val="0"/>
          <w:numId w:val="10"/>
        </w:numPr>
        <w:rPr/>
      </w:pPr>
      <w:bookmarkStart w:id="13" w:name="_Toc193050636"/>
      <w:r>
        <w:rPr/>
        <w:t>Egyed-esemény mátrix</w:t>
      </w:r>
      <w:bookmarkEnd w:id="13"/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05"/>
        <w:gridCol w:w="806"/>
        <w:gridCol w:w="808"/>
        <w:gridCol w:w="805"/>
        <w:gridCol w:w="804"/>
        <w:gridCol w:w="804"/>
        <w:gridCol w:w="804"/>
        <w:gridCol w:w="805"/>
        <w:gridCol w:w="805"/>
        <w:gridCol w:w="805"/>
        <w:gridCol w:w="805"/>
        <w:gridCol w:w="805"/>
        <w:gridCol w:w="804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Értesítés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>
          <w:trHeight w:val="948" w:hRule="atLeast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br w:type="page"/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Heading2"/>
        <w:numPr>
          <w:ilvl w:val="0"/>
          <w:numId w:val="10"/>
        </w:numPr>
        <w:rPr/>
      </w:pPr>
      <w:bookmarkStart w:id="14" w:name="_Toc193050637"/>
      <w:r>
        <w:rPr/>
        <w:t>Funkciómeghatározás</w:t>
      </w:r>
      <w:bookmarkEnd w:id="14"/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738"/>
        <w:gridCol w:w="1740"/>
        <w:gridCol w:w="1877"/>
        <w:gridCol w:w="1605"/>
        <w:gridCol w:w="1741"/>
        <w:gridCol w:w="1764"/>
      </w:tblGrid>
      <w:tr>
        <w:trPr/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right"/>
              <w:rPr/>
            </w:pPr>
            <w:r>
              <w:rPr/>
              <w:t>SSADM</w:t>
            </w:r>
          </w:p>
        </w:tc>
      </w:tr>
      <w:tr>
        <w:trPr/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Projekt/rendszer:</w:t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Elemző: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Dátum: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Változat:</w:t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Állapot: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Oldal:</w:t>
            </w:r>
          </w:p>
          <w:p>
            <w:pPr>
              <w:pStyle w:val="Tblzattartalom"/>
              <w:widowControl w:val="false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2616"/>
        <w:gridCol w:w="2616"/>
        <w:gridCol w:w="2617"/>
        <w:gridCol w:w="2616"/>
      </w:tblGrid>
      <w:tr>
        <w:trPr/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>
                <w:b/>
                <w:bCs/>
              </w:rPr>
              <w:t>Funkciónév:</w:t>
            </w:r>
            <w:r>
              <w:rPr/>
              <w:t xml:space="preserve"> </w:t>
            </w:r>
          </w:p>
          <w:p>
            <w:pPr>
              <w:pStyle w:val="Tblzattartalom"/>
              <w:widowControl w:val="false"/>
              <w:rPr/>
            </w:pPr>
            <w:r>
              <w:rPr/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Online, lekérdező, felhasználói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>
            <w:pPr>
              <w:pStyle w:val="Tblzattartalom"/>
              <w:widowControl w:val="false"/>
              <w:rPr/>
            </w:pPr>
            <w:r>
              <w:rPr>
                <w:rStyle w:val="Strong"/>
                <w:b w:val="false"/>
                <w:bCs w:val="false"/>
              </w:rPr>
              <w:t>Regisztrált felhasználó:</w:t>
            </w:r>
            <w:r>
              <w:rPr/>
              <w:t xml:space="preserve"> Kereshet videók között. </w:t>
            </w:r>
          </w:p>
          <w:p>
            <w:pPr>
              <w:pStyle w:val="Tblzattartalom"/>
              <w:widowControl w:val="false"/>
              <w:rPr/>
            </w:pPr>
            <w:r>
              <w:rPr>
                <w:rStyle w:val="Strong"/>
                <w:b w:val="false"/>
                <w:bCs w:val="false"/>
              </w:rPr>
              <w:t>Vendég:</w:t>
            </w:r>
            <w:r>
              <w:rPr/>
              <w:t xml:space="preserve"> Kereshet videók között. </w:t>
            </w:r>
          </w:p>
          <w:p>
            <w:pPr>
              <w:pStyle w:val="Tblzattartalom"/>
              <w:widowControl w:val="false"/>
              <w:rPr/>
            </w:pPr>
            <w:r>
              <w:rPr>
                <w:rStyle w:val="Strong"/>
                <w:b w:val="false"/>
                <w:bCs w:val="false"/>
              </w:rPr>
              <w:t>Admin:</w:t>
            </w:r>
            <w:r>
              <w:rPr/>
              <w:t xml:space="preserve"> Kereshet és szűrhet moderációs célokra.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Ha nincs találat, „Nincs találat” üzenet jelenik meg.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Ha a keresési feltételek túl tágak, javaslatok jelenhetnek meg.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Rendszerhiba esetén az oldal újratöltési lehetőséget biztosít.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>
                <w:b/>
                <w:bCs/>
              </w:rPr>
              <w:t>AFD-eljárások: 2.2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Keresési lekérdezés indítása.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Esemény gyakoriság: Felhasználó függő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I/O leírások: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I/O szerkezetek: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Követelménykatalógusra hivatkozás: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Kulcsszavas keresés támogatása.</w:t>
              <w:br/>
              <w:t xml:space="preserve">Kategória és egyéb szűrési lehetőségek biztosítása.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Tömegszerűség: Napi több tízezer keresési lekérdezés.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Kapcsolódó funkciók:</w:t>
            </w:r>
          </w:p>
          <w:p>
            <w:pPr>
              <w:pStyle w:val="Tblzattartalom"/>
              <w:widowControl w:val="false"/>
              <w:rPr/>
            </w:pPr>
            <w:r>
              <w:rPr/>
              <w:t>Videó megekintése</w:t>
              <w:br/>
              <w:t>Lejátszási lista kezelése</w:t>
              <w:br/>
              <w:t>Videó ajánlások</w:t>
            </w:r>
          </w:p>
          <w:p>
            <w:pPr>
              <w:pStyle w:val="Tblzattartalom"/>
              <w:widowControl w:val="false"/>
              <w:rPr/>
            </w:pPr>
            <w:r>
              <w:rPr/>
            </w:r>
          </w:p>
          <w:p>
            <w:pPr>
              <w:pStyle w:val="Tblzattartalom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Lekérdezések: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Videók keresése kulcsszavak alapján.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Kategória szerinti szűrés.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Lekérdezés gyakoriság: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Felhasználói igénytől függ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Közös feldolgozás: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Adatbázis lekérdezések optimalizálása.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Találatok relevanciájának értékelése.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Dialógusnevek: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Keresési mező.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Találati lista megjelenítő.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Szolgáltatási szint követelményei: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Leírás: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Keresési válaszidő</w:t>
            </w:r>
          </w:p>
          <w:p>
            <w:pPr>
              <w:pStyle w:val="Tblzattartalom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Célérték:</w:t>
            </w:r>
          </w:p>
          <w:p>
            <w:pPr>
              <w:pStyle w:val="Tblzattartalom"/>
              <w:widowControl w:val="false"/>
              <w:rPr/>
            </w:pPr>
            <w:r>
              <w:rPr/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Tartomány:</w:t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Megjegyzések:</w:t>
            </w:r>
          </w:p>
          <w:p>
            <w:pPr>
              <w:pStyle w:val="Tblzattartalom"/>
              <w:widowControl w:val="false"/>
              <w:rPr/>
            </w:pPr>
            <w:r>
              <w:rPr>
                <w:rStyle w:val="Strong"/>
                <w:b w:val="false"/>
                <w:bCs w:val="false"/>
              </w:rPr>
              <w:t>Maximális találatok száma oldalanként</w:t>
            </w:r>
            <w:r>
              <w:rPr>
                <w:rStyle w:val="Strong"/>
              </w:rPr>
              <w:t>:</w:t>
            </w:r>
            <w:r>
              <w:rPr/>
              <w:t xml:space="preserve"> 50. 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2616"/>
        <w:gridCol w:w="2616"/>
        <w:gridCol w:w="2617"/>
        <w:gridCol w:w="2616"/>
      </w:tblGrid>
      <w:tr>
        <w:trPr/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>
                <w:b/>
                <w:bCs/>
              </w:rPr>
              <w:t>Funkciónév</w:t>
            </w:r>
            <w:r>
              <w:rPr/>
              <w:t xml:space="preserve">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>
                <w:b/>
                <w:bCs/>
              </w:rPr>
              <w:t>Típus:</w:t>
            </w:r>
            <w:r>
              <w:rPr/>
              <w:t xml:space="preserve"> </w:t>
            </w:r>
          </w:p>
          <w:p>
            <w:pPr>
              <w:pStyle w:val="Tblzattartalom"/>
              <w:widowControl w:val="false"/>
              <w:rPr/>
            </w:pPr>
            <w:r>
              <w:rPr/>
              <w:t>Online, karbantartó, felhasználói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>
                <w:b/>
                <w:bCs/>
              </w:rPr>
              <w:t>Felhasználói szerepek:</w:t>
            </w:r>
            <w:r>
              <w:rPr/>
              <w:br/>
            </w:r>
            <w:r>
              <w:rPr>
                <w:rStyle w:val="Strong"/>
                <w:b w:val="false"/>
                <w:bCs w:val="false"/>
              </w:rPr>
              <w:t>Regisztrált felhasználó:</w:t>
            </w:r>
            <w:r>
              <w:rPr/>
              <w:t xml:space="preserve"> Feltölthet videókat. </w:t>
              <w:br/>
            </w:r>
            <w:r>
              <w:rPr>
                <w:rStyle w:val="Strong"/>
                <w:b w:val="false"/>
                <w:bCs w:val="false"/>
              </w:rPr>
              <w:t>Admin:</w:t>
            </w:r>
            <w:r>
              <w:rPr/>
              <w:t xml:space="preserve"> Moderálhatja a videókat.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Ha a videófájl nem megfelelő formátumú, hibaüzenetet küld a rendszer.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Ha a fájl túl nagy, hibaüzenetet jelenít meg.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Ha a feltöltés sikertelen (kapcsolati hiba, szerverhiba), újrapróbálási lehetőséget biztosít.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>
                <w:b/>
                <w:bCs/>
              </w:rPr>
              <w:t>AFD-eljárások:</w:t>
            </w:r>
            <w:r>
              <w:rPr/>
              <w:t xml:space="preserve"> 2.3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Esemény gyakoriság: Felhasználó függő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I/O leírások: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IO szerkezetek: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Követelménykatalógusra hivatkozás: </w:t>
            </w:r>
          </w:p>
          <w:p>
            <w:pPr>
              <w:pStyle w:val="Tblzattartalom"/>
              <w:widowControl w:val="false"/>
              <w:rPr/>
            </w:pPr>
            <w:r>
              <w:rPr/>
              <w:t>Videófájl formátum ellenőrzése.</w:t>
              <w:br/>
              <w:t xml:space="preserve">Maximális fájlméret ellenőrzése.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Tömegszerűség: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Naponta több ezer videó feltöltése.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>
                <w:b/>
                <w:bCs/>
              </w:rPr>
            </w:pPr>
            <w:r>
              <w:rPr/>
              <w:t>Kapcsolódó funkciók: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2.1 Videó keresése.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2.2 Videó megtekintése. </w:t>
              <w:br/>
              <w:t>2.4 Videó Címkék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Lekérdezések: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Feltöltött videók listázása.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Lekérdezés gyakorisága: felhasználói igénytől függ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Közös feldolgozás: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Videók tárolása és elérhetővé tétele.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Automatikus konvertálás megfelelő formátumba.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Dialógusnevek: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Videó feltöltése űrlap. </w:t>
            </w:r>
          </w:p>
          <w:p>
            <w:pPr>
              <w:pStyle w:val="Tblzattartalom"/>
              <w:widowControl w:val="false"/>
              <w:rPr/>
            </w:pPr>
            <w:r>
              <w:rPr/>
              <w:t xml:space="preserve">Feltöltési állapotjelző. </w:t>
            </w:r>
          </w:p>
        </w:tc>
      </w:tr>
      <w:tr>
        <w:trPr/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 xml:space="preserve">Szolgáltatási szint követelményei: 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Leírás:</w:t>
            </w:r>
          </w:p>
          <w:p>
            <w:pPr>
              <w:pStyle w:val="Tblzattartalom"/>
              <w:widowControl w:val="false"/>
              <w:rPr/>
            </w:pPr>
            <w:r>
              <w:rPr>
                <w:rStyle w:val="Strong"/>
                <w:b w:val="false"/>
                <w:bCs w:val="false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Célérték:</w:t>
            </w:r>
          </w:p>
          <w:p>
            <w:pPr>
              <w:pStyle w:val="Tblzattartalom"/>
              <w:widowControl w:val="false"/>
              <w:rPr/>
            </w:pPr>
            <w:r>
              <w:rPr/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Tartomány:</w:t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rPr/>
            </w:pPr>
            <w:r>
              <w:rPr/>
              <w:t>Megjegyzés:</w:t>
            </w:r>
          </w:p>
          <w:p>
            <w:pPr>
              <w:pStyle w:val="Tblzattartalom"/>
              <w:widowControl w:val="false"/>
              <w:rPr/>
            </w:pPr>
            <w:r>
              <w:rPr>
                <w:rStyle w:val="Strong"/>
                <w:b w:val="false"/>
                <w:bCs w:val="false"/>
              </w:rPr>
              <w:t>Tárhely igény: pl.</w:t>
            </w:r>
            <w:r>
              <w:rPr/>
              <w:t xml:space="preserve"> 7 MB átlagosan videónként. 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Heading2"/>
        <w:numPr>
          <w:ilvl w:val="0"/>
          <w:numId w:val="10"/>
        </w:numPr>
        <w:rPr/>
      </w:pPr>
      <w:bookmarkStart w:id="15" w:name="_Toc193050638"/>
      <w:r>
        <w:rPr/>
        <w:t>Képernyőtervek</w:t>
      </w:r>
      <w:bookmarkEnd w:id="15"/>
    </w:p>
    <w:p>
      <w:pPr>
        <w:pStyle w:val="Default"/>
        <w:rPr>
          <w:b/>
          <w:bCs/>
        </w:rPr>
      </w:pPr>
      <w:r>
        <w:rPr/>
        <w:t xml:space="preserve">Később kerül kidolgozásra. </w:t>
      </w:r>
    </w:p>
    <w:p>
      <w:pPr>
        <w:pStyle w:val="Default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Heading2"/>
        <w:numPr>
          <w:ilvl w:val="0"/>
          <w:numId w:val="10"/>
        </w:numPr>
        <w:rPr/>
      </w:pPr>
      <w:bookmarkStart w:id="16" w:name="_Toc193050639"/>
      <w:r>
        <w:rPr/>
        <w:t>Menütervek</w:t>
      </w:r>
      <w:bookmarkEnd w:id="16"/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Jackson diagram:</w:t>
      </w:r>
    </w:p>
    <w:p>
      <w:pPr>
        <w:pStyle w:val="Default"/>
        <w:rPr/>
      </w:pPr>
      <w:r>
        <w:rPr/>
      </w:r>
    </w:p>
    <w:p>
      <w:pPr>
        <w:pStyle w:val="Default"/>
        <w:jc w:val="center"/>
        <w:rPr>
          <w:b/>
          <w:bCs/>
        </w:rPr>
      </w:pPr>
      <w:r>
        <w:rPr/>
        <w:drawing>
          <wp:inline distT="0" distB="0" distL="0" distR="0">
            <wp:extent cx="3819525" cy="4400550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Default"/>
        <w:ind w:left="720" w:hanging="0"/>
        <w:jc w:val="center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Default"/>
        <w:ind w:left="720" w:hanging="0"/>
        <w:jc w:val="center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Heading2"/>
        <w:rPr/>
      </w:pPr>
      <w:bookmarkStart w:id="17" w:name="_Toc193050640"/>
      <w:r>
        <w:rPr/>
        <w:t>Összetett lekérdezések</w:t>
      </w:r>
      <w:bookmarkEnd w:id="17"/>
    </w:p>
    <w:p>
      <w:pPr>
        <w:pStyle w:val="Heading2"/>
        <w:rPr/>
      </w:pPr>
      <w:bookmarkStart w:id="18" w:name="_Toc193050641"/>
      <w:r>
        <w:rPr/>
        <w:t>Az alkalmazás telepítése</w:t>
      </w:r>
      <w:bookmarkEnd w:id="18"/>
      <w:r>
        <w:rPr/>
        <w:t xml:space="preserve"> </w:t>
      </w:r>
    </w:p>
    <w:p>
      <w:pPr>
        <w:pStyle w:val="Heading2"/>
        <w:rPr/>
      </w:pPr>
      <w:bookmarkStart w:id="19" w:name="_Toc193050642"/>
      <w:r>
        <w:rPr/>
        <w:t>Egyéb</w:t>
      </w:r>
      <w:bookmarkEnd w:id="19"/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041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Heading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Heading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Heading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link w:val="Heading4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link w:val="Heading5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link w:val="Heading6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link w:val="Title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sid w:val="0019571b"/>
    <w:rPr>
      <w:color w:val="0000FF" w:themeColor="hyperlink"/>
      <w:u w:val="single"/>
    </w:rPr>
  </w:style>
  <w:style w:type="character" w:styleId="Jegyzkhivatkozs" w:customStyle="1">
    <w:name w:val="Jegyzékhivatkozás"/>
    <w:qFormat/>
    <w:rPr/>
  </w:style>
  <w:style w:type="character" w:styleId="Felsorolsjel" w:customStyle="1">
    <w:name w:val="Felsorolásjel"/>
    <w:qFormat/>
    <w:rPr>
      <w:rFonts w:ascii="OpenSymbol" w:hAnsi="OpenSymbol" w:eastAsia="OpenSymbol" w:cs="OpenSymbol"/>
    </w:rPr>
  </w:style>
  <w:style w:type="character" w:styleId="Szmozsjelek" w:customStyle="1">
    <w:name w:val="Számozásjelek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msor" w:customStyle="1">
    <w:name w:val="Címsor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libri" w:hAnsi="Calibri"/>
      <w:i/>
      <w:iCs/>
    </w:rPr>
  </w:style>
  <w:style w:type="paragraph" w:styleId="Trgymutat" w:customStyle="1">
    <w:name w:val="Tárgymutató"/>
    <w:basedOn w:val="Normal"/>
    <w:qFormat/>
    <w:pPr>
      <w:suppressLineNumbers/>
    </w:pPr>
    <w:rPr>
      <w:rFonts w:ascii="Calibri" w:hAnsi="Calibri"/>
    </w:rPr>
  </w:style>
  <w:style w:type="paragraph" w:styleId="Title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Indexheading">
    <w:name w:val="index heading"/>
    <w:basedOn w:val="Cmsor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b1c4d"/>
    <w:pPr>
      <w:spacing w:lineRule="auto" w:line="276"/>
      <w:jc w:val="left"/>
    </w:pPr>
    <w:rPr>
      <w:color w:val="365F91" w:themeColor="accent1" w:themeShade="bf"/>
      <w:sz w:val="28"/>
      <w:lang w:eastAsia="hu-HU"/>
    </w:rPr>
  </w:style>
  <w:style w:type="paragraph" w:styleId="Kerettartalom" w:customStyle="1">
    <w:name w:val="Kerettartalom"/>
    <w:basedOn w:val="Normal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dc70d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lang w:val="hu-HU" w:eastAsia="hu-HU"/>
    </w:rPr>
  </w:style>
  <w:style w:type="paragraph" w:styleId="Default" w:customStyle="1">
    <w:name w:val="Default"/>
    <w:qFormat/>
    <w:rsid w:val="00b15b57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hu-HU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9571b"/>
    <w:pPr>
      <w:tabs>
        <w:tab w:val="clear" w:pos="708"/>
        <w:tab w:val="right" w:pos="10456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9571b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19571b"/>
    <w:pPr>
      <w:spacing w:before="0" w:after="100"/>
      <w:ind w:left="480" w:hanging="0"/>
    </w:pPr>
    <w:rPr/>
  </w:style>
  <w:style w:type="paragraph" w:styleId="Tblzattartalom" w:customStyle="1">
    <w:name w:val="Táblázattartalom"/>
    <w:basedOn w:val="Normal"/>
    <w:qFormat/>
    <w:pPr>
      <w:widowControl w:val="false"/>
      <w:suppressLineNumbers/>
    </w:pPr>
    <w:rPr/>
  </w:style>
  <w:style w:type="paragraph" w:styleId="Tblzatfejlc" w:customStyle="1">
    <w:name w:val="Táblázatfejléc"/>
    <w:basedOn w:val="Tblzattartalom"/>
    <w:qFormat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Application>LibreOffice/7.5.3.2$Windows_X86_64 LibreOffice_project/9f56dff12ba03b9acd7730a5a481eea045e468f3</Application>
  <AppVersion>15.0000</AppVersion>
  <Pages>17</Pages>
  <Words>2091</Words>
  <Characters>13395</Characters>
  <CharactersWithSpaces>14836</CharactersWithSpaces>
  <Paragraphs>654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  <dc:description/>
  <dc:language>hu-HU</dc:language>
  <cp:lastModifiedBy/>
  <cp:lastPrinted>2025-03-16T19:50:00Z</cp:lastPrinted>
  <dcterms:modified xsi:type="dcterms:W3CDTF">2025-04-06T13:33:48Z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