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3D8" w:rsidRDefault="006C43D8">
      <w:r>
        <w:t>Calva Hernández José Manuel</w:t>
      </w:r>
    </w:p>
    <w:p w:rsidR="006C43D8" w:rsidRDefault="006C43D8">
      <w:r>
        <w:t xml:space="preserve">De la Rosa Gutiérrez </w:t>
      </w:r>
      <w:proofErr w:type="spellStart"/>
      <w:r>
        <w:t>Kaleb</w:t>
      </w:r>
      <w:proofErr w:type="spellEnd"/>
      <w:r>
        <w:t xml:space="preserve"> </w:t>
      </w:r>
      <w:proofErr w:type="spellStart"/>
      <w:r>
        <w:t>Yael</w:t>
      </w:r>
      <w:proofErr w:type="spellEnd"/>
    </w:p>
    <w:p w:rsidR="006C43D8" w:rsidRDefault="006C43D8"/>
    <w:p w:rsidR="006066DC" w:rsidRDefault="009113AA">
      <w:r>
        <w:t>Derivado del análisis vertical, concretamente las razones simples, en el rubro de índices de liquidez, podemos observar que la empresa cuenta con una liquidez por encima del mínimo requerido, siendo éste de 1 peso para cada peso de deuda. Sin embargo, al compararlo con la prueba del ácido, observamos que se ve reducido a un 0.48, lo que nos refleja que la empresa no tiene solvencia inmediata ante sus deudas a corto plazo, ya que depende de la venta de su inventario para poder sol</w:t>
      </w:r>
      <w:bookmarkStart w:id="0" w:name="_GoBack"/>
      <w:bookmarkEnd w:id="0"/>
      <w:r>
        <w:t>ventarlas. En este caso, se recomienda a la empresa una mayor rotación de inventario para poder generar una utilidad, o bien, deudores para con la empresa. Esto nos permitirá responder de una mejor manera ante los requerimientos de nuestros acreedores, o en futuro, solicitar créditos.</w:t>
      </w:r>
    </w:p>
    <w:p w:rsidR="00417C5E" w:rsidRDefault="00417C5E">
      <w:r>
        <w:t>En relación con los índices de estructura, que a su vez son inferidos por las razones simples aplicados mediante un análisis vertical, podemos ver que la empresa es capaz de cumplir con sus obligaciones 2.36 veces, lo cual nos deja ver que tenemos un indicador positivo en este rubro. Sin embargo, derivado de los índices anteriores, y mediante lo observado en la inmovilización de capital contable, podemos observar que esta capacidad se deriva principalmente de un inventario actual, ya que no se está invirtiendo lo suficiente en activos fijos, al ser sólo un 35% del capital lo que se destina a bienes fijos. Esto nos deja entrever que la empresa puede tener problemas a largo plazo, ya que prácticamente un 80% del activo es circulante, mientras que el 20</w:t>
      </w:r>
      <w:r w:rsidR="006C43D8">
        <w:t>% es fijo; cuando lo ideal es que la mayor parte sea de activo fijo.</w:t>
      </w:r>
    </w:p>
    <w:p w:rsidR="00417C5E" w:rsidRDefault="009113AA">
      <w:r>
        <w:t>Una vez concluido el análisis vertical, específicamente el último índice de razones simples, es decir, de endeudamiento, podem</w:t>
      </w:r>
      <w:r w:rsidR="00417C5E">
        <w:t>os inferir que la empresa tiene</w:t>
      </w:r>
      <w:r>
        <w:t xml:space="preserve"> </w:t>
      </w:r>
      <w:r w:rsidR="00417C5E">
        <w:t>un apalancamiento aceptable, ya que únicamente el 42% del activo es financiado por proveedores y acreedores, sin embargo, no es el ideal, ya que esto indica que poco más del 50% es propiedad de la empresa como tal. Por otra parte, el rubro de razones de estabilidad financiera nos da un aspecto positivo de la empresa, ya que por cada peso que poseemos, únicamente $0.73 son destinados al pago de obligaciones.</w:t>
      </w:r>
    </w:p>
    <w:p w:rsidR="00417C5E" w:rsidRDefault="00417C5E"/>
    <w:p w:rsidR="006C43D8" w:rsidRDefault="006C43D8">
      <w:r>
        <w:t>A modo de conclusión, se hace la recomendación general a la empresa de destinar una mayor cantidad de inversión a activos fijos, para incrementar la seguridad a largo plazo. A su vez, aumentar la rotación de inventario para, o bien generar una mayor utilidad, o reducir la compra de mercancía en un futuro en búsqueda de una menor dependencia a este rubro.</w:t>
      </w:r>
    </w:p>
    <w:sectPr w:rsidR="006C43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AA"/>
    <w:rsid w:val="00417C5E"/>
    <w:rsid w:val="005E3716"/>
    <w:rsid w:val="006066DC"/>
    <w:rsid w:val="006C43D8"/>
    <w:rsid w:val="009113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19F8"/>
  <w15:chartTrackingRefBased/>
  <w15:docId w15:val="{ADE2B1A2-D9C5-4FBA-8FD4-9617F55B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2</cp:revision>
  <dcterms:created xsi:type="dcterms:W3CDTF">2017-10-09T14:40:00Z</dcterms:created>
  <dcterms:modified xsi:type="dcterms:W3CDTF">2017-10-09T14:40:00Z</dcterms:modified>
</cp:coreProperties>
</file>