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648" w:rsidRDefault="003373D9">
      <w:r>
        <w:rPr>
          <w:noProof/>
        </w:rPr>
        <w:drawing>
          <wp:inline distT="0" distB="0" distL="0" distR="0" wp14:anchorId="3E61EC94" wp14:editId="59553288">
            <wp:extent cx="8258810" cy="4377055"/>
            <wp:effectExtent l="0" t="0" r="889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D9" w:rsidRDefault="003373D9"/>
    <w:p w:rsidR="003373D9" w:rsidRDefault="003373D9">
      <w:r>
        <w:t>c) El método de datos de costos fijos y variables proporciona un mejor cálculo debido a que tiene una tendencia más realista al permitir una parte de los costos fijos, ya que estos costos son los que nunca variarán así se venda más o menos, mientras que otra parte es variable ya que dependen proporcionalmente de las ventas.</w:t>
      </w:r>
      <w:bookmarkStart w:id="0" w:name="_GoBack"/>
      <w:bookmarkEnd w:id="0"/>
    </w:p>
    <w:sectPr w:rsidR="003373D9" w:rsidSect="003373D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D9"/>
    <w:rsid w:val="003373D9"/>
    <w:rsid w:val="007D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EC7B"/>
  <w15:chartTrackingRefBased/>
  <w15:docId w15:val="{116C93C3-8244-4816-B120-1A204E1F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1</cp:revision>
  <dcterms:created xsi:type="dcterms:W3CDTF">2017-11-22T03:44:00Z</dcterms:created>
  <dcterms:modified xsi:type="dcterms:W3CDTF">2017-11-22T03:51:00Z</dcterms:modified>
</cp:coreProperties>
</file>