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51234" w14:textId="6B0AF99F" w:rsidR="00B77F9E" w:rsidRPr="00B77F9E" w:rsidRDefault="00B77F9E" w:rsidP="00B77F9E">
      <w:pPr>
        <w:spacing w:line="276" w:lineRule="auto"/>
        <w:jc w:val="both"/>
        <w:rPr>
          <w:rFonts w:ascii="Cambria" w:hAnsi="Cambria"/>
          <w:b/>
          <w:bCs/>
          <w:sz w:val="24"/>
          <w:szCs w:val="24"/>
        </w:rPr>
      </w:pPr>
      <w:r>
        <w:rPr>
          <w:rFonts w:ascii="Cambria" w:hAnsi="Cambria"/>
          <w:sz w:val="24"/>
          <w:szCs w:val="24"/>
        </w:rPr>
        <w:t xml:space="preserve">                                        </w:t>
      </w:r>
      <w:r w:rsidR="00C403BA">
        <w:rPr>
          <w:rFonts w:ascii="Cambria" w:hAnsi="Cambria"/>
          <w:sz w:val="24"/>
          <w:szCs w:val="24"/>
        </w:rPr>
        <w:t xml:space="preserve">            </w:t>
      </w:r>
      <w:r>
        <w:rPr>
          <w:rFonts w:ascii="Cambria" w:hAnsi="Cambria"/>
          <w:sz w:val="24"/>
          <w:szCs w:val="24"/>
        </w:rPr>
        <w:t xml:space="preserve">  </w:t>
      </w:r>
      <w:r w:rsidRPr="00B77F9E">
        <w:rPr>
          <w:rFonts w:ascii="Cambria" w:hAnsi="Cambria"/>
          <w:b/>
          <w:bCs/>
          <w:sz w:val="32"/>
          <w:szCs w:val="32"/>
        </w:rPr>
        <w:t xml:space="preserve">FICHE </w:t>
      </w:r>
      <w:r w:rsidR="00C403BA">
        <w:rPr>
          <w:rFonts w:ascii="Cambria" w:hAnsi="Cambria"/>
          <w:b/>
          <w:bCs/>
          <w:sz w:val="32"/>
          <w:szCs w:val="32"/>
        </w:rPr>
        <w:t>TECHNIQUE</w:t>
      </w:r>
      <w:r w:rsidRPr="00B77F9E">
        <w:rPr>
          <w:rFonts w:ascii="Cambria" w:hAnsi="Cambria"/>
          <w:b/>
          <w:bCs/>
          <w:sz w:val="32"/>
          <w:szCs w:val="32"/>
        </w:rPr>
        <w:t xml:space="preserve"> PANEL</w:t>
      </w:r>
    </w:p>
    <w:tbl>
      <w:tblPr>
        <w:tblStyle w:val="Grilledutableau"/>
        <w:tblW w:w="10060" w:type="dxa"/>
        <w:tblLook w:val="04A0" w:firstRow="1" w:lastRow="0" w:firstColumn="1" w:lastColumn="0" w:noHBand="0" w:noVBand="1"/>
      </w:tblPr>
      <w:tblGrid>
        <w:gridCol w:w="3114"/>
        <w:gridCol w:w="6946"/>
      </w:tblGrid>
      <w:tr w:rsidR="00B77F9E" w:rsidRPr="00525402" w14:paraId="23666557" w14:textId="77777777" w:rsidTr="001158E8">
        <w:tc>
          <w:tcPr>
            <w:tcW w:w="3114" w:type="dxa"/>
            <w:shd w:val="clear" w:color="auto" w:fill="2E74B5" w:themeFill="accent1" w:themeFillShade="BF"/>
            <w:vAlign w:val="center"/>
          </w:tcPr>
          <w:p w14:paraId="093D53AC" w14:textId="77777777" w:rsidR="00B77F9E" w:rsidRPr="001F17F5" w:rsidRDefault="00B77F9E" w:rsidP="005F660F">
            <w:pPr>
              <w:jc w:val="center"/>
              <w:rPr>
                <w:b/>
                <w:bCs/>
                <w:sz w:val="32"/>
                <w:szCs w:val="32"/>
              </w:rPr>
            </w:pPr>
            <w:r w:rsidRPr="001F17F5">
              <w:rPr>
                <w:b/>
                <w:bCs/>
                <w:sz w:val="32"/>
                <w:szCs w:val="32"/>
              </w:rPr>
              <w:t>Rubrique</w:t>
            </w:r>
          </w:p>
        </w:tc>
        <w:tc>
          <w:tcPr>
            <w:tcW w:w="6946" w:type="dxa"/>
            <w:shd w:val="clear" w:color="auto" w:fill="2E74B5" w:themeFill="accent1" w:themeFillShade="BF"/>
          </w:tcPr>
          <w:p w14:paraId="10BFA695" w14:textId="77777777" w:rsidR="00B77F9E" w:rsidRPr="001F17F5" w:rsidRDefault="00B77F9E" w:rsidP="005F660F">
            <w:pPr>
              <w:jc w:val="center"/>
              <w:rPr>
                <w:sz w:val="32"/>
                <w:szCs w:val="32"/>
              </w:rPr>
            </w:pPr>
            <w:r w:rsidRPr="001F17F5">
              <w:rPr>
                <w:b/>
                <w:bCs/>
                <w:sz w:val="32"/>
                <w:szCs w:val="32"/>
              </w:rPr>
              <w:t>Description</w:t>
            </w:r>
          </w:p>
        </w:tc>
      </w:tr>
      <w:tr w:rsidR="00B77F9E" w:rsidRPr="000037F1" w14:paraId="0168CA36" w14:textId="77777777" w:rsidTr="001158E8">
        <w:tc>
          <w:tcPr>
            <w:tcW w:w="3114" w:type="dxa"/>
            <w:shd w:val="clear" w:color="auto" w:fill="8EAADB" w:themeFill="accent5" w:themeFillTint="99"/>
            <w:vAlign w:val="center"/>
          </w:tcPr>
          <w:p w14:paraId="2A4A91D3" w14:textId="77777777" w:rsidR="00B77F9E" w:rsidRPr="001F17F5" w:rsidRDefault="00B77F9E" w:rsidP="005F660F">
            <w:pPr>
              <w:jc w:val="center"/>
              <w:rPr>
                <w:b/>
                <w:bCs/>
                <w:sz w:val="24"/>
                <w:szCs w:val="24"/>
              </w:rPr>
            </w:pPr>
            <w:r w:rsidRPr="001F17F5">
              <w:rPr>
                <w:b/>
                <w:bCs/>
                <w:sz w:val="24"/>
                <w:szCs w:val="24"/>
              </w:rPr>
              <w:t>Titre de la session</w:t>
            </w:r>
          </w:p>
        </w:tc>
        <w:tc>
          <w:tcPr>
            <w:tcW w:w="6946" w:type="dxa"/>
          </w:tcPr>
          <w:p w14:paraId="09C90F9E" w14:textId="1EF90772" w:rsidR="00B77F9E" w:rsidRPr="000C7D85" w:rsidRDefault="00B77F9E" w:rsidP="005F660F">
            <w:pPr>
              <w:jc w:val="both"/>
              <w:rPr>
                <w:sz w:val="24"/>
                <w:szCs w:val="24"/>
              </w:rPr>
            </w:pPr>
            <w:r w:rsidRPr="001158E8">
              <w:rPr>
                <w:i/>
                <w:iCs/>
                <w:sz w:val="24"/>
                <w:szCs w:val="24"/>
              </w:rPr>
              <w:t>Panel</w:t>
            </w:r>
            <w:r w:rsidRPr="001158E8">
              <w:rPr>
                <w:sz w:val="24"/>
                <w:szCs w:val="24"/>
              </w:rPr>
              <w:t xml:space="preserve"> :</w:t>
            </w:r>
            <w:r w:rsidRPr="00525402">
              <w:rPr>
                <w:sz w:val="24"/>
                <w:szCs w:val="24"/>
              </w:rPr>
              <w:t xml:space="preserve"> </w:t>
            </w:r>
            <w:bookmarkStart w:id="0" w:name="_Hlk202506462"/>
            <w:r w:rsidR="00DD0FF5" w:rsidRPr="00DD0FF5">
              <w:rPr>
                <w:b/>
                <w:bCs/>
                <w:sz w:val="24"/>
                <w:szCs w:val="24"/>
              </w:rPr>
              <w:t>Telecom Defis du contenu local</w:t>
            </w:r>
            <w:bookmarkEnd w:id="0"/>
          </w:p>
        </w:tc>
      </w:tr>
      <w:tr w:rsidR="00B77F9E" w:rsidRPr="00525402" w14:paraId="3AEC0052" w14:textId="77777777" w:rsidTr="001158E8">
        <w:tc>
          <w:tcPr>
            <w:tcW w:w="3114" w:type="dxa"/>
            <w:shd w:val="clear" w:color="auto" w:fill="8EAADB" w:themeFill="accent5" w:themeFillTint="99"/>
            <w:vAlign w:val="center"/>
          </w:tcPr>
          <w:p w14:paraId="2C223ABB" w14:textId="77777777" w:rsidR="00B77F9E" w:rsidRPr="001F17F5" w:rsidRDefault="00B77F9E" w:rsidP="005F660F">
            <w:pPr>
              <w:jc w:val="center"/>
              <w:rPr>
                <w:b/>
                <w:bCs/>
                <w:sz w:val="24"/>
                <w:szCs w:val="24"/>
              </w:rPr>
            </w:pPr>
            <w:r w:rsidRPr="001F17F5">
              <w:rPr>
                <w:b/>
                <w:bCs/>
                <w:sz w:val="24"/>
                <w:szCs w:val="24"/>
              </w:rPr>
              <w:t>Lieu de la session</w:t>
            </w:r>
          </w:p>
        </w:tc>
        <w:tc>
          <w:tcPr>
            <w:tcW w:w="6946" w:type="dxa"/>
          </w:tcPr>
          <w:p w14:paraId="3833EBDB" w14:textId="77777777" w:rsidR="00B77F9E" w:rsidRPr="00525402" w:rsidRDefault="00B77F9E" w:rsidP="005F660F">
            <w:pPr>
              <w:jc w:val="both"/>
              <w:rPr>
                <w:sz w:val="24"/>
                <w:szCs w:val="24"/>
              </w:rPr>
            </w:pPr>
            <w:r w:rsidRPr="00525402">
              <w:rPr>
                <w:sz w:val="24"/>
                <w:szCs w:val="24"/>
              </w:rPr>
              <w:t>SOFITEL Hôtel Ivoire</w:t>
            </w:r>
          </w:p>
        </w:tc>
      </w:tr>
      <w:tr w:rsidR="00B77F9E" w:rsidRPr="00525402" w14:paraId="0C047F7D" w14:textId="77777777" w:rsidTr="001158E8">
        <w:tc>
          <w:tcPr>
            <w:tcW w:w="3114" w:type="dxa"/>
            <w:shd w:val="clear" w:color="auto" w:fill="8EAADB" w:themeFill="accent5" w:themeFillTint="99"/>
            <w:vAlign w:val="center"/>
          </w:tcPr>
          <w:p w14:paraId="77E2963D" w14:textId="21838B36" w:rsidR="00B77F9E" w:rsidRPr="001F17F5" w:rsidRDefault="00B77F9E" w:rsidP="005F660F">
            <w:pPr>
              <w:jc w:val="center"/>
              <w:rPr>
                <w:b/>
                <w:bCs/>
                <w:sz w:val="24"/>
                <w:szCs w:val="24"/>
              </w:rPr>
            </w:pPr>
            <w:r>
              <w:rPr>
                <w:b/>
                <w:bCs/>
                <w:sz w:val="24"/>
                <w:szCs w:val="24"/>
              </w:rPr>
              <w:t>Date et horaire prévisio</w:t>
            </w:r>
            <w:r w:rsidR="001158E8">
              <w:rPr>
                <w:b/>
                <w:bCs/>
                <w:sz w:val="24"/>
                <w:szCs w:val="24"/>
              </w:rPr>
              <w:t>nnel</w:t>
            </w:r>
          </w:p>
        </w:tc>
        <w:tc>
          <w:tcPr>
            <w:tcW w:w="6946" w:type="dxa"/>
          </w:tcPr>
          <w:p w14:paraId="4AAA8D88" w14:textId="2A7BBAAB" w:rsidR="00B77F9E" w:rsidRPr="00525402" w:rsidRDefault="001158E8" w:rsidP="005F660F">
            <w:pPr>
              <w:jc w:val="both"/>
              <w:rPr>
                <w:sz w:val="24"/>
                <w:szCs w:val="24"/>
              </w:rPr>
            </w:pPr>
            <w:r>
              <w:rPr>
                <w:sz w:val="24"/>
                <w:szCs w:val="24"/>
              </w:rPr>
              <w:t xml:space="preserve">Mercredi 09 Juillet 2025, </w:t>
            </w:r>
            <w:r w:rsidR="00DD0FF5">
              <w:rPr>
                <w:sz w:val="24"/>
                <w:szCs w:val="24"/>
              </w:rPr>
              <w:t>15</w:t>
            </w:r>
            <w:r>
              <w:rPr>
                <w:sz w:val="24"/>
                <w:szCs w:val="24"/>
              </w:rPr>
              <w:t xml:space="preserve"> h :</w:t>
            </w:r>
            <w:r w:rsidR="00DD0FF5">
              <w:rPr>
                <w:sz w:val="24"/>
                <w:szCs w:val="24"/>
              </w:rPr>
              <w:t>45</w:t>
            </w:r>
            <w:r>
              <w:rPr>
                <w:sz w:val="24"/>
                <w:szCs w:val="24"/>
              </w:rPr>
              <w:t xml:space="preserve"> – 1</w:t>
            </w:r>
            <w:r w:rsidR="00DD0FF5">
              <w:rPr>
                <w:sz w:val="24"/>
                <w:szCs w:val="24"/>
              </w:rPr>
              <w:t>6</w:t>
            </w:r>
            <w:r>
              <w:rPr>
                <w:sz w:val="24"/>
                <w:szCs w:val="24"/>
              </w:rPr>
              <w:t xml:space="preserve"> h :</w:t>
            </w:r>
            <w:r w:rsidR="00DD0FF5">
              <w:rPr>
                <w:sz w:val="24"/>
                <w:szCs w:val="24"/>
              </w:rPr>
              <w:t>30</w:t>
            </w:r>
            <w:r>
              <w:rPr>
                <w:sz w:val="24"/>
                <w:szCs w:val="24"/>
              </w:rPr>
              <w:t xml:space="preserve"> </w:t>
            </w:r>
          </w:p>
        </w:tc>
      </w:tr>
      <w:tr w:rsidR="00B77F9E" w:rsidRPr="000037F1" w14:paraId="7A863143" w14:textId="77777777" w:rsidTr="001158E8">
        <w:tc>
          <w:tcPr>
            <w:tcW w:w="3114" w:type="dxa"/>
            <w:shd w:val="clear" w:color="auto" w:fill="8EAADB" w:themeFill="accent5" w:themeFillTint="99"/>
            <w:vAlign w:val="center"/>
          </w:tcPr>
          <w:p w14:paraId="0AD51E29" w14:textId="77777777" w:rsidR="00B77F9E" w:rsidRPr="001F17F5" w:rsidRDefault="00B77F9E" w:rsidP="005F660F">
            <w:pPr>
              <w:jc w:val="center"/>
              <w:rPr>
                <w:b/>
                <w:bCs/>
                <w:sz w:val="24"/>
                <w:szCs w:val="24"/>
              </w:rPr>
            </w:pPr>
            <w:r w:rsidRPr="001F17F5">
              <w:rPr>
                <w:b/>
                <w:bCs/>
                <w:sz w:val="24"/>
                <w:szCs w:val="24"/>
              </w:rPr>
              <w:t>Contexte</w:t>
            </w:r>
          </w:p>
        </w:tc>
        <w:tc>
          <w:tcPr>
            <w:tcW w:w="6946" w:type="dxa"/>
          </w:tcPr>
          <w:p w14:paraId="45B6A7E1" w14:textId="77777777" w:rsidR="00D560B0" w:rsidRDefault="00D560B0" w:rsidP="005F660F">
            <w:pPr>
              <w:jc w:val="both"/>
              <w:rPr>
                <w:sz w:val="24"/>
                <w:szCs w:val="24"/>
              </w:rPr>
            </w:pPr>
            <w:r>
              <w:rPr>
                <w:sz w:val="24"/>
                <w:szCs w:val="24"/>
              </w:rPr>
              <w:t>L’</w:t>
            </w:r>
            <w:r w:rsidRPr="00D560B0">
              <w:rPr>
                <w:sz w:val="24"/>
                <w:szCs w:val="24"/>
              </w:rPr>
              <w:t>Afrique fait face à un paradoxe : malgré l'expansion rapide de la connectivité mobile et internet, l'adoption effective des technologies numériques reste limitée par l'absence de contenus locaux pertinents et accessibles. Cette situation crée une dépendance aux contenus étrangers et freine le développement d'une économie numérique véritablement africaine.</w:t>
            </w:r>
          </w:p>
          <w:p w14:paraId="2CF2D29A" w14:textId="0B532E0B" w:rsidR="00D560B0" w:rsidRPr="00525402" w:rsidRDefault="00D560B0" w:rsidP="005F660F">
            <w:pPr>
              <w:jc w:val="both"/>
              <w:rPr>
                <w:sz w:val="24"/>
                <w:szCs w:val="24"/>
              </w:rPr>
            </w:pPr>
            <w:r w:rsidRPr="00D560B0">
              <w:rPr>
                <w:sz w:val="24"/>
                <w:szCs w:val="24"/>
              </w:rPr>
              <w:t>Le contenu local est un levier stratégique pour renforcer l’identité culturelle, stimuler l’économie numérique, et soutenir l’innovation. Il est désormais essentiel de penser la production, l’industrialisation, la régulation et la monétisation de ces contenus, avec l’ensemble des parties prenantes</w:t>
            </w:r>
          </w:p>
        </w:tc>
      </w:tr>
      <w:tr w:rsidR="00B77F9E" w:rsidRPr="000037F1" w14:paraId="5E1FF8C1" w14:textId="77777777" w:rsidTr="001158E8">
        <w:tc>
          <w:tcPr>
            <w:tcW w:w="3114" w:type="dxa"/>
            <w:shd w:val="clear" w:color="auto" w:fill="8EAADB" w:themeFill="accent5" w:themeFillTint="99"/>
            <w:vAlign w:val="center"/>
          </w:tcPr>
          <w:p w14:paraId="091CD6F2" w14:textId="77777777" w:rsidR="00B77F9E" w:rsidRPr="001F17F5" w:rsidRDefault="00B77F9E" w:rsidP="005F660F">
            <w:pPr>
              <w:jc w:val="center"/>
              <w:rPr>
                <w:b/>
                <w:bCs/>
                <w:sz w:val="24"/>
                <w:szCs w:val="24"/>
              </w:rPr>
            </w:pPr>
            <w:r w:rsidRPr="001F17F5">
              <w:rPr>
                <w:b/>
                <w:bCs/>
                <w:sz w:val="24"/>
                <w:szCs w:val="24"/>
              </w:rPr>
              <w:t>Objectif général</w:t>
            </w:r>
          </w:p>
        </w:tc>
        <w:tc>
          <w:tcPr>
            <w:tcW w:w="6946" w:type="dxa"/>
          </w:tcPr>
          <w:p w14:paraId="326EC247" w14:textId="6D3E9642" w:rsidR="00B77F9E" w:rsidRPr="00614885" w:rsidRDefault="00D560B0" w:rsidP="005F660F">
            <w:pPr>
              <w:jc w:val="both"/>
              <w:rPr>
                <w:sz w:val="24"/>
                <w:szCs w:val="24"/>
              </w:rPr>
            </w:pPr>
            <w:r w:rsidRPr="00D560B0">
              <w:rPr>
                <w:sz w:val="24"/>
                <w:szCs w:val="24"/>
              </w:rPr>
              <w:t>Analyser les leviers et les défis liés au développement, à l’industrialisation et à la monétisation de contenus numériques locaux en Côte d’Ivoire, dans une logique d’inclusion, de souveraineté culturelle et de stimulation économique.</w:t>
            </w:r>
          </w:p>
        </w:tc>
      </w:tr>
      <w:tr w:rsidR="00B77F9E" w:rsidRPr="000037F1" w14:paraId="18E59D8B" w14:textId="77777777" w:rsidTr="00CE3149">
        <w:trPr>
          <w:trHeight w:val="1765"/>
        </w:trPr>
        <w:tc>
          <w:tcPr>
            <w:tcW w:w="3114" w:type="dxa"/>
            <w:shd w:val="clear" w:color="auto" w:fill="8EAADB" w:themeFill="accent5" w:themeFillTint="99"/>
            <w:vAlign w:val="center"/>
          </w:tcPr>
          <w:p w14:paraId="0B96F196" w14:textId="77777777" w:rsidR="00B77F9E" w:rsidRPr="001F17F5" w:rsidRDefault="00B77F9E" w:rsidP="005F660F">
            <w:pPr>
              <w:jc w:val="center"/>
              <w:rPr>
                <w:b/>
                <w:bCs/>
                <w:sz w:val="24"/>
                <w:szCs w:val="24"/>
              </w:rPr>
            </w:pPr>
            <w:r w:rsidRPr="001F17F5">
              <w:rPr>
                <w:b/>
                <w:bCs/>
                <w:sz w:val="24"/>
                <w:szCs w:val="24"/>
              </w:rPr>
              <w:t>Objectifs spécifiques</w:t>
            </w:r>
          </w:p>
        </w:tc>
        <w:tc>
          <w:tcPr>
            <w:tcW w:w="6946" w:type="dxa"/>
          </w:tcPr>
          <w:p w14:paraId="20E6B333" w14:textId="0846D8E4" w:rsidR="00CE3149" w:rsidRDefault="00D560B0" w:rsidP="00CE3149">
            <w:pPr>
              <w:pStyle w:val="NormalWeb"/>
              <w:numPr>
                <w:ilvl w:val="0"/>
                <w:numId w:val="8"/>
              </w:numPr>
              <w:spacing w:after="120" w:afterAutospacing="0"/>
              <w:ind w:left="176" w:hanging="119"/>
              <w:rPr>
                <w:lang w:val="fr-FR"/>
              </w:rPr>
            </w:pPr>
            <w:r w:rsidRPr="00D560B0">
              <w:rPr>
                <w:lang w:val="fr-FR"/>
              </w:rPr>
              <w:t>Identifier les freins actuels à la production, à la diffusion et à la consommation de contenus numériques africains.</w:t>
            </w:r>
          </w:p>
          <w:p w14:paraId="537CE0E8" w14:textId="50F941B3" w:rsidR="00CE3149" w:rsidRPr="00CE3149" w:rsidRDefault="00D560B0" w:rsidP="00CE3149">
            <w:pPr>
              <w:pStyle w:val="NormalWeb"/>
              <w:numPr>
                <w:ilvl w:val="0"/>
                <w:numId w:val="8"/>
              </w:numPr>
              <w:spacing w:after="120" w:afterAutospacing="0"/>
              <w:ind w:left="176" w:hanging="142"/>
              <w:rPr>
                <w:lang w:val="fr-FR"/>
              </w:rPr>
            </w:pPr>
            <w:r w:rsidRPr="00D560B0">
              <w:rPr>
                <w:lang w:val="fr-FR"/>
              </w:rPr>
              <w:t>Explorer des modèles économiques viables pour la production, la diffusion et monétisation de ces contenus.</w:t>
            </w:r>
          </w:p>
          <w:p w14:paraId="3FF3578A" w14:textId="77777777" w:rsidR="00D560B0" w:rsidRDefault="00D560B0" w:rsidP="00CE3149">
            <w:pPr>
              <w:pStyle w:val="NormalWeb"/>
              <w:numPr>
                <w:ilvl w:val="0"/>
                <w:numId w:val="8"/>
              </w:numPr>
              <w:spacing w:after="120" w:afterAutospacing="0"/>
              <w:ind w:left="174" w:hanging="142"/>
              <w:rPr>
                <w:lang w:val="fr-FR"/>
              </w:rPr>
            </w:pPr>
            <w:r w:rsidRPr="00D560B0">
              <w:rPr>
                <w:lang w:val="fr-FR"/>
              </w:rPr>
              <w:t>Définir un cadre réglementaire favorable à l'écosystème du contenu numérique locaux</w:t>
            </w:r>
          </w:p>
          <w:p w14:paraId="64896119" w14:textId="77777777" w:rsidR="00CE3149" w:rsidRDefault="00D560B0" w:rsidP="00CE3149">
            <w:pPr>
              <w:pStyle w:val="NormalWeb"/>
              <w:numPr>
                <w:ilvl w:val="0"/>
                <w:numId w:val="8"/>
              </w:numPr>
              <w:spacing w:after="120" w:afterAutospacing="0"/>
              <w:ind w:left="174" w:hanging="142"/>
              <w:rPr>
                <w:lang w:val="fr-FR"/>
              </w:rPr>
            </w:pPr>
            <w:r w:rsidRPr="00D560B0">
              <w:rPr>
                <w:lang w:val="fr-FR"/>
              </w:rPr>
              <w:t>Identifier les mécanismes de soutien à la production de contenus numériques locaux</w:t>
            </w:r>
          </w:p>
          <w:p w14:paraId="0A10E461" w14:textId="7C24C8C5" w:rsidR="00CE3149" w:rsidRDefault="00D560B0" w:rsidP="00CE3149">
            <w:pPr>
              <w:pStyle w:val="NormalWeb"/>
              <w:numPr>
                <w:ilvl w:val="0"/>
                <w:numId w:val="8"/>
              </w:numPr>
              <w:spacing w:after="120" w:afterAutospacing="0"/>
              <w:ind w:left="174" w:hanging="142"/>
              <w:rPr>
                <w:lang w:val="fr-FR"/>
              </w:rPr>
            </w:pPr>
            <w:r w:rsidRPr="00CE3149">
              <w:rPr>
                <w:lang w:val="fr-FR"/>
              </w:rPr>
              <w:t>Renforcer l'identité culturelle numérique africaine</w:t>
            </w:r>
            <w:r w:rsidR="00CE3149">
              <w:rPr>
                <w:lang w:val="fr-FR"/>
              </w:rPr>
              <w:t xml:space="preserve"> à travers les contenus locaux</w:t>
            </w:r>
          </w:p>
          <w:p w14:paraId="48B4E0F4" w14:textId="77777777" w:rsidR="00CE3149" w:rsidRDefault="00D560B0" w:rsidP="00CE3149">
            <w:pPr>
              <w:pStyle w:val="NormalWeb"/>
              <w:numPr>
                <w:ilvl w:val="0"/>
                <w:numId w:val="8"/>
              </w:numPr>
              <w:spacing w:after="120" w:afterAutospacing="0"/>
              <w:ind w:left="174" w:hanging="142"/>
              <w:rPr>
                <w:lang w:val="fr-FR"/>
              </w:rPr>
            </w:pPr>
            <w:r w:rsidRPr="00CE3149">
              <w:rPr>
                <w:lang w:val="fr-FR"/>
              </w:rPr>
              <w:t>Examiner le rôle des opérateurs télécoms, des plateformes locales, et des régulateurs dans la structuration de l’écosystème.</w:t>
            </w:r>
          </w:p>
          <w:p w14:paraId="4B871962" w14:textId="7D0348AF" w:rsidR="00D560B0" w:rsidRPr="00CE3149" w:rsidRDefault="00D560B0" w:rsidP="00CE3149">
            <w:pPr>
              <w:pStyle w:val="NormalWeb"/>
              <w:numPr>
                <w:ilvl w:val="0"/>
                <w:numId w:val="8"/>
              </w:numPr>
              <w:spacing w:after="120" w:afterAutospacing="0"/>
              <w:ind w:left="174" w:hanging="142"/>
              <w:rPr>
                <w:lang w:val="fr-FR"/>
              </w:rPr>
            </w:pPr>
            <w:r w:rsidRPr="00CE3149">
              <w:rPr>
                <w:lang w:val="fr-FR"/>
              </w:rPr>
              <w:t>Formuler des recommandations concrètes pour soutenir la création de contenus locaux et favoriser leur adoption par le public.</w:t>
            </w:r>
          </w:p>
        </w:tc>
      </w:tr>
      <w:tr w:rsidR="00B77F9E" w:rsidRPr="000037F1" w14:paraId="7BB55A7C" w14:textId="77777777" w:rsidTr="001158E8">
        <w:tc>
          <w:tcPr>
            <w:tcW w:w="3114" w:type="dxa"/>
            <w:shd w:val="clear" w:color="auto" w:fill="8EAADB" w:themeFill="accent5" w:themeFillTint="99"/>
            <w:vAlign w:val="center"/>
          </w:tcPr>
          <w:p w14:paraId="3BD9A846" w14:textId="77777777" w:rsidR="00B77F9E" w:rsidRPr="001F17F5" w:rsidRDefault="00B77F9E" w:rsidP="005F660F">
            <w:pPr>
              <w:jc w:val="center"/>
              <w:rPr>
                <w:b/>
                <w:bCs/>
                <w:sz w:val="24"/>
                <w:szCs w:val="24"/>
              </w:rPr>
            </w:pPr>
            <w:r w:rsidRPr="001F17F5">
              <w:rPr>
                <w:b/>
                <w:bCs/>
                <w:sz w:val="24"/>
                <w:szCs w:val="24"/>
              </w:rPr>
              <w:t>Résultats attendus</w:t>
            </w:r>
          </w:p>
        </w:tc>
        <w:tc>
          <w:tcPr>
            <w:tcW w:w="6946" w:type="dxa"/>
          </w:tcPr>
          <w:p w14:paraId="0504DC66" w14:textId="2908376B" w:rsidR="00CE3149" w:rsidRPr="00CE3149" w:rsidRDefault="00CE3149" w:rsidP="00CE3149">
            <w:pPr>
              <w:pStyle w:val="NormalWeb"/>
              <w:numPr>
                <w:ilvl w:val="0"/>
                <w:numId w:val="9"/>
              </w:numPr>
              <w:spacing w:after="120" w:afterAutospacing="0"/>
              <w:ind w:left="176" w:hanging="119"/>
              <w:rPr>
                <w:lang w:val="fr-CI"/>
              </w:rPr>
            </w:pPr>
            <w:r w:rsidRPr="00CE3149">
              <w:rPr>
                <w:lang w:val="fr-CI"/>
              </w:rPr>
              <w:t xml:space="preserve">Un état des lieux partagé sur les enjeux liés au contenu local numérique. </w:t>
            </w:r>
          </w:p>
          <w:p w14:paraId="67C46E1F" w14:textId="77777777" w:rsidR="00CE3149" w:rsidRDefault="00CE3149" w:rsidP="0044160F">
            <w:pPr>
              <w:pStyle w:val="NormalWeb"/>
              <w:numPr>
                <w:ilvl w:val="0"/>
                <w:numId w:val="9"/>
              </w:numPr>
              <w:spacing w:after="120" w:afterAutospacing="0"/>
              <w:ind w:left="33" w:hanging="120"/>
              <w:rPr>
                <w:lang w:val="fr-CI"/>
              </w:rPr>
            </w:pPr>
            <w:r w:rsidRPr="00CE3149">
              <w:rPr>
                <w:lang w:val="fr-CI"/>
              </w:rPr>
              <w:t>Une prise de conscience renforcée du rôle du contenu local dans la transformation numérique.</w:t>
            </w:r>
          </w:p>
          <w:p w14:paraId="642F7F8D" w14:textId="77777777" w:rsidR="0044160F" w:rsidRDefault="00CE3149" w:rsidP="00CE3149">
            <w:pPr>
              <w:pStyle w:val="NormalWeb"/>
              <w:numPr>
                <w:ilvl w:val="0"/>
                <w:numId w:val="9"/>
              </w:numPr>
              <w:spacing w:after="120" w:afterAutospacing="0"/>
              <w:ind w:left="33" w:hanging="120"/>
              <w:rPr>
                <w:lang w:val="fr-CI"/>
              </w:rPr>
            </w:pPr>
            <w:r w:rsidRPr="00CE3149">
              <w:rPr>
                <w:lang w:val="fr-CI"/>
              </w:rPr>
              <w:t>Des recommandations concrètes pour soutenir la création, la diffusion et la monétisation des contenus locaux.</w:t>
            </w:r>
          </w:p>
          <w:p w14:paraId="1FCDD14C" w14:textId="77777777" w:rsidR="0044160F" w:rsidRDefault="00CE3149" w:rsidP="00CE3149">
            <w:pPr>
              <w:pStyle w:val="NormalWeb"/>
              <w:numPr>
                <w:ilvl w:val="0"/>
                <w:numId w:val="9"/>
              </w:numPr>
              <w:spacing w:after="120" w:afterAutospacing="0"/>
              <w:ind w:left="33" w:hanging="120"/>
              <w:rPr>
                <w:lang w:val="fr-CI"/>
              </w:rPr>
            </w:pPr>
            <w:r w:rsidRPr="0044160F">
              <w:rPr>
                <w:lang w:val="fr-CI"/>
              </w:rPr>
              <w:t>Des pistes de collaboration entre les télécoms, les startups, les créateurs et les institutions publiques.</w:t>
            </w:r>
          </w:p>
          <w:p w14:paraId="42BA2F4C" w14:textId="59CCC5D1" w:rsidR="00CE3149" w:rsidRPr="0044160F" w:rsidRDefault="00CE3149" w:rsidP="00CE3149">
            <w:pPr>
              <w:pStyle w:val="NormalWeb"/>
              <w:numPr>
                <w:ilvl w:val="0"/>
                <w:numId w:val="9"/>
              </w:numPr>
              <w:spacing w:after="120" w:afterAutospacing="0"/>
              <w:ind w:left="33" w:hanging="120"/>
              <w:rPr>
                <w:lang w:val="fr-CI"/>
              </w:rPr>
            </w:pPr>
            <w:r w:rsidRPr="0044160F">
              <w:rPr>
                <w:lang w:val="fr-CI"/>
              </w:rPr>
              <w:lastRenderedPageBreak/>
              <w:t>Indicateurs de performance pour mesurer l'impact.</w:t>
            </w:r>
          </w:p>
        </w:tc>
      </w:tr>
      <w:tr w:rsidR="00B77F9E" w:rsidRPr="000037F1" w14:paraId="68F89EE7" w14:textId="77777777" w:rsidTr="001158E8">
        <w:tc>
          <w:tcPr>
            <w:tcW w:w="3114" w:type="dxa"/>
            <w:shd w:val="clear" w:color="auto" w:fill="8EAADB" w:themeFill="accent5" w:themeFillTint="99"/>
            <w:vAlign w:val="center"/>
          </w:tcPr>
          <w:p w14:paraId="775D4C1E" w14:textId="77777777" w:rsidR="00B77F9E" w:rsidRPr="001F17F5" w:rsidRDefault="00B77F9E" w:rsidP="005F660F">
            <w:pPr>
              <w:jc w:val="center"/>
              <w:rPr>
                <w:b/>
                <w:bCs/>
                <w:sz w:val="24"/>
                <w:szCs w:val="24"/>
              </w:rPr>
            </w:pPr>
            <w:r w:rsidRPr="001F17F5">
              <w:rPr>
                <w:b/>
                <w:bCs/>
                <w:sz w:val="24"/>
                <w:szCs w:val="24"/>
              </w:rPr>
              <w:lastRenderedPageBreak/>
              <w:t>Points de discussion</w:t>
            </w:r>
          </w:p>
        </w:tc>
        <w:tc>
          <w:tcPr>
            <w:tcW w:w="6946" w:type="dxa"/>
          </w:tcPr>
          <w:p w14:paraId="2D39D941" w14:textId="77777777" w:rsidR="00D36054" w:rsidRPr="00D36054" w:rsidRDefault="00D36054" w:rsidP="00D36054">
            <w:pPr>
              <w:pStyle w:val="Paragraphedeliste"/>
              <w:numPr>
                <w:ilvl w:val="0"/>
                <w:numId w:val="7"/>
              </w:numPr>
              <w:spacing w:after="200" w:line="276" w:lineRule="auto"/>
              <w:ind w:left="174" w:hanging="186"/>
              <w:rPr>
                <w:sz w:val="24"/>
                <w:szCs w:val="24"/>
              </w:rPr>
            </w:pPr>
            <w:r w:rsidRPr="00D36054">
              <w:rPr>
                <w:sz w:val="24"/>
                <w:szCs w:val="24"/>
                <w:lang w:val="fr-CI"/>
              </w:rPr>
              <w:t>Quels sont aujourd’hui les principaux freins à la production et à la diffusion de contenus locaux ? Et Pourquoi observe-t-on une faible consommation de contenus numériques locaux malgré la hausse de la connectivité ?</w:t>
            </w:r>
          </w:p>
          <w:p w14:paraId="21526B00" w14:textId="77777777" w:rsidR="00D36054" w:rsidRPr="00D36054" w:rsidRDefault="00D36054" w:rsidP="00D36054">
            <w:pPr>
              <w:pStyle w:val="Paragraphedeliste"/>
              <w:numPr>
                <w:ilvl w:val="0"/>
                <w:numId w:val="7"/>
              </w:numPr>
              <w:spacing w:after="200" w:line="276" w:lineRule="auto"/>
              <w:ind w:left="174" w:hanging="186"/>
              <w:rPr>
                <w:sz w:val="24"/>
                <w:szCs w:val="24"/>
                <w:lang w:val="fr-CI"/>
              </w:rPr>
            </w:pPr>
            <w:r w:rsidRPr="00D36054">
              <w:rPr>
                <w:sz w:val="24"/>
                <w:szCs w:val="24"/>
                <w:lang w:val="fr-CI"/>
              </w:rPr>
              <w:t>Comment les opérateurs peuvent-ils mieux soutenir l’écosystème local de création de contenu ?</w:t>
            </w:r>
          </w:p>
          <w:p w14:paraId="2889D30B" w14:textId="77777777" w:rsidR="00D36054" w:rsidRPr="00D36054" w:rsidRDefault="00D36054" w:rsidP="00D36054">
            <w:pPr>
              <w:pStyle w:val="Paragraphedeliste"/>
              <w:numPr>
                <w:ilvl w:val="0"/>
                <w:numId w:val="7"/>
              </w:numPr>
              <w:spacing w:after="200" w:line="276" w:lineRule="auto"/>
              <w:ind w:left="174" w:hanging="186"/>
              <w:rPr>
                <w:sz w:val="24"/>
                <w:szCs w:val="24"/>
                <w:lang w:val="fr-CI"/>
              </w:rPr>
            </w:pPr>
            <w:r w:rsidRPr="00D36054">
              <w:rPr>
                <w:sz w:val="24"/>
                <w:szCs w:val="24"/>
                <w:lang w:val="fr-CI"/>
              </w:rPr>
              <w:t xml:space="preserve">Quel rôle la régulation devrait-elle jouer pour protéger, promouvoir et rendre visible le contenu local sans toutefois créer de barrières à l'innovation ou limiter l'accès aux contenus internationaux ? </w:t>
            </w:r>
          </w:p>
          <w:p w14:paraId="7B117446" w14:textId="77777777" w:rsidR="00D36054" w:rsidRPr="00D36054" w:rsidRDefault="00D36054" w:rsidP="00D36054">
            <w:pPr>
              <w:pStyle w:val="Paragraphedeliste"/>
              <w:numPr>
                <w:ilvl w:val="0"/>
                <w:numId w:val="7"/>
              </w:numPr>
              <w:spacing w:after="200" w:line="276" w:lineRule="auto"/>
              <w:ind w:left="174" w:hanging="186"/>
              <w:rPr>
                <w:sz w:val="24"/>
                <w:szCs w:val="24"/>
                <w:lang w:val="fr-CI"/>
              </w:rPr>
            </w:pPr>
            <w:r w:rsidRPr="00D36054">
              <w:rPr>
                <w:sz w:val="24"/>
                <w:szCs w:val="24"/>
                <w:lang w:val="fr-CI"/>
              </w:rPr>
              <w:t>Comment bâtir une souveraineté culturelle numérique face à la domination des grandes plateformes étrangères ?</w:t>
            </w:r>
          </w:p>
          <w:p w14:paraId="522CE598" w14:textId="77777777" w:rsidR="00D36054" w:rsidRPr="00D36054" w:rsidRDefault="00D36054" w:rsidP="00D36054">
            <w:pPr>
              <w:pStyle w:val="Paragraphedeliste"/>
              <w:numPr>
                <w:ilvl w:val="0"/>
                <w:numId w:val="7"/>
              </w:numPr>
              <w:spacing w:after="200" w:line="276" w:lineRule="auto"/>
              <w:ind w:left="174" w:hanging="186"/>
              <w:rPr>
                <w:sz w:val="24"/>
                <w:szCs w:val="24"/>
                <w:lang w:val="fr-CI"/>
              </w:rPr>
            </w:pPr>
            <w:r w:rsidRPr="00D36054">
              <w:rPr>
                <w:sz w:val="24"/>
                <w:szCs w:val="24"/>
                <w:lang w:val="fr-CI"/>
              </w:rPr>
              <w:t>Quels mécanismes de monétisation (publicité, abonnements, achats intégrés, subventions, etc.) sont les plus adaptés au contexte africain ?</w:t>
            </w:r>
          </w:p>
          <w:p w14:paraId="3C584285" w14:textId="77777777" w:rsidR="00D36054" w:rsidRPr="00D36054" w:rsidRDefault="00D36054" w:rsidP="00D36054">
            <w:pPr>
              <w:pStyle w:val="Paragraphedeliste"/>
              <w:numPr>
                <w:ilvl w:val="0"/>
                <w:numId w:val="7"/>
              </w:numPr>
              <w:spacing w:after="200" w:line="276" w:lineRule="auto"/>
              <w:ind w:left="174" w:hanging="186"/>
              <w:rPr>
                <w:sz w:val="24"/>
                <w:szCs w:val="24"/>
                <w:lang w:val="fr-CI"/>
              </w:rPr>
            </w:pPr>
            <w:r w:rsidRPr="00D36054">
              <w:rPr>
                <w:sz w:val="24"/>
                <w:szCs w:val="24"/>
                <w:lang w:val="fr-CI"/>
              </w:rPr>
              <w:t>Quelques exemples de Modèles économiques viables</w:t>
            </w:r>
          </w:p>
          <w:p w14:paraId="71CD3860" w14:textId="5ED8C05B" w:rsidR="00D36054" w:rsidRPr="00D36054" w:rsidRDefault="00D36054" w:rsidP="00D36054">
            <w:pPr>
              <w:pStyle w:val="Paragraphedeliste"/>
              <w:numPr>
                <w:ilvl w:val="0"/>
                <w:numId w:val="7"/>
              </w:numPr>
              <w:spacing w:after="200" w:line="276" w:lineRule="auto"/>
              <w:ind w:left="174" w:hanging="186"/>
              <w:rPr>
                <w:sz w:val="24"/>
                <w:szCs w:val="24"/>
              </w:rPr>
            </w:pPr>
            <w:r w:rsidRPr="00D36054">
              <w:rPr>
                <w:sz w:val="24"/>
                <w:szCs w:val="24"/>
                <w:lang w:val="fr-CI"/>
              </w:rPr>
              <w:t>Comment encourager la jeunesse, les startups et les créateurs à investir dans le contenu numérique local ?</w:t>
            </w:r>
          </w:p>
        </w:tc>
      </w:tr>
      <w:tr w:rsidR="00B77F9E" w:rsidRPr="00525402" w14:paraId="6AE3E996" w14:textId="77777777" w:rsidTr="001158E8">
        <w:tc>
          <w:tcPr>
            <w:tcW w:w="3114" w:type="dxa"/>
            <w:shd w:val="clear" w:color="auto" w:fill="8EAADB" w:themeFill="accent5" w:themeFillTint="99"/>
            <w:vAlign w:val="center"/>
          </w:tcPr>
          <w:p w14:paraId="7B2DEB92" w14:textId="77777777" w:rsidR="00B77F9E" w:rsidRPr="001F17F5" w:rsidRDefault="00B77F9E" w:rsidP="005F660F">
            <w:pPr>
              <w:jc w:val="center"/>
              <w:rPr>
                <w:b/>
                <w:bCs/>
                <w:sz w:val="24"/>
                <w:szCs w:val="24"/>
              </w:rPr>
            </w:pPr>
            <w:r w:rsidRPr="001F17F5">
              <w:rPr>
                <w:b/>
                <w:bCs/>
                <w:sz w:val="24"/>
                <w:szCs w:val="24"/>
              </w:rPr>
              <w:t>Intervenants</w:t>
            </w:r>
          </w:p>
        </w:tc>
        <w:tc>
          <w:tcPr>
            <w:tcW w:w="6946" w:type="dxa"/>
          </w:tcPr>
          <w:p w14:paraId="1633646D" w14:textId="14E98817" w:rsidR="00D36054" w:rsidRPr="00D36054" w:rsidRDefault="00D36054" w:rsidP="00D36054">
            <w:pPr>
              <w:pStyle w:val="Paragraphedeliste"/>
              <w:numPr>
                <w:ilvl w:val="0"/>
                <w:numId w:val="6"/>
              </w:numPr>
              <w:spacing w:after="200" w:line="276" w:lineRule="auto"/>
              <w:rPr>
                <w:sz w:val="24"/>
                <w:szCs w:val="24"/>
                <w:lang w:val="en-GB"/>
              </w:rPr>
            </w:pPr>
            <w:r w:rsidRPr="00D36054">
              <w:rPr>
                <w:b/>
                <w:bCs/>
                <w:sz w:val="24"/>
                <w:szCs w:val="24"/>
                <w:lang w:val="en-GB"/>
              </w:rPr>
              <w:t>TRAORE Nadia</w:t>
            </w:r>
            <w:r>
              <w:rPr>
                <w:sz w:val="24"/>
                <w:szCs w:val="24"/>
                <w:lang w:val="en-GB"/>
              </w:rPr>
              <w:t xml:space="preserve">, </w:t>
            </w:r>
            <w:r w:rsidRPr="00D36054">
              <w:rPr>
                <w:sz w:val="24"/>
                <w:szCs w:val="24"/>
                <w:lang w:val="en-GB"/>
              </w:rPr>
              <w:t xml:space="preserve">Ministère de la culture </w:t>
            </w:r>
          </w:p>
          <w:p w14:paraId="4CA0597A" w14:textId="1F89B823" w:rsidR="00D36054" w:rsidRPr="00D36054" w:rsidRDefault="00D36054" w:rsidP="00D36054">
            <w:pPr>
              <w:pStyle w:val="Paragraphedeliste"/>
              <w:numPr>
                <w:ilvl w:val="0"/>
                <w:numId w:val="6"/>
              </w:numPr>
              <w:spacing w:after="200" w:line="276" w:lineRule="auto"/>
              <w:rPr>
                <w:sz w:val="24"/>
                <w:szCs w:val="24"/>
                <w:lang w:val="en-GB"/>
              </w:rPr>
            </w:pPr>
            <w:r w:rsidRPr="00D36054">
              <w:rPr>
                <w:b/>
                <w:bCs/>
                <w:sz w:val="24"/>
                <w:szCs w:val="24"/>
                <w:lang w:val="en-GB"/>
              </w:rPr>
              <w:t>BAMBA Habib</w:t>
            </w:r>
            <w:r>
              <w:rPr>
                <w:sz w:val="24"/>
                <w:szCs w:val="24"/>
                <w:lang w:val="en-GB"/>
              </w:rPr>
              <w:t xml:space="preserve">, </w:t>
            </w:r>
            <w:r w:rsidRPr="00D36054">
              <w:rPr>
                <w:sz w:val="24"/>
                <w:szCs w:val="24"/>
                <w:lang w:val="en-GB"/>
              </w:rPr>
              <w:t>Orange Lab</w:t>
            </w:r>
          </w:p>
          <w:p w14:paraId="3E9579C8" w14:textId="53ECD7F7" w:rsidR="00D36054" w:rsidRPr="00D36054" w:rsidRDefault="00D36054" w:rsidP="00D36054">
            <w:pPr>
              <w:pStyle w:val="Paragraphedeliste"/>
              <w:numPr>
                <w:ilvl w:val="0"/>
                <w:numId w:val="6"/>
              </w:numPr>
              <w:spacing w:after="200" w:line="276" w:lineRule="auto"/>
              <w:rPr>
                <w:sz w:val="24"/>
                <w:szCs w:val="24"/>
                <w:lang w:val="en-GB"/>
              </w:rPr>
            </w:pPr>
            <w:r w:rsidRPr="00D36054">
              <w:rPr>
                <w:b/>
                <w:bCs/>
                <w:sz w:val="24"/>
                <w:szCs w:val="24"/>
                <w:lang w:val="en-GB"/>
              </w:rPr>
              <w:t>KONE Sahifoulaye</w:t>
            </w:r>
            <w:r>
              <w:rPr>
                <w:sz w:val="24"/>
                <w:szCs w:val="24"/>
                <w:lang w:val="en-GB"/>
              </w:rPr>
              <w:t xml:space="preserve">, </w:t>
            </w:r>
            <w:r w:rsidRPr="00D36054">
              <w:rPr>
                <w:sz w:val="24"/>
                <w:szCs w:val="24"/>
                <w:lang w:val="en-GB"/>
              </w:rPr>
              <w:t>Canal +</w:t>
            </w:r>
          </w:p>
          <w:p w14:paraId="6F7A5D7C" w14:textId="7BC8CD6B" w:rsidR="00D36054" w:rsidRDefault="00D36054" w:rsidP="00D36054">
            <w:pPr>
              <w:pStyle w:val="Paragraphedeliste"/>
              <w:numPr>
                <w:ilvl w:val="0"/>
                <w:numId w:val="6"/>
              </w:numPr>
              <w:spacing w:after="200" w:line="276" w:lineRule="auto"/>
              <w:rPr>
                <w:sz w:val="24"/>
                <w:szCs w:val="24"/>
                <w:lang w:val="en-GB"/>
              </w:rPr>
            </w:pPr>
            <w:r w:rsidRPr="00D36054">
              <w:rPr>
                <w:b/>
                <w:bCs/>
                <w:sz w:val="24"/>
                <w:szCs w:val="24"/>
                <w:lang w:val="en-GB"/>
              </w:rPr>
              <w:t>SIDIBE Abdoule</w:t>
            </w:r>
            <w:r>
              <w:rPr>
                <w:sz w:val="24"/>
                <w:szCs w:val="24"/>
                <w:lang w:val="en-GB"/>
              </w:rPr>
              <w:t xml:space="preserve">, </w:t>
            </w:r>
            <w:r w:rsidRPr="00D36054">
              <w:rPr>
                <w:sz w:val="24"/>
                <w:szCs w:val="24"/>
                <w:lang w:val="en-GB"/>
              </w:rPr>
              <w:t>Digital Virgo</w:t>
            </w:r>
          </w:p>
          <w:p w14:paraId="471C1A32" w14:textId="77777777" w:rsidR="00B77F9E" w:rsidRDefault="00D36054" w:rsidP="00D36054">
            <w:pPr>
              <w:pStyle w:val="Paragraphedeliste"/>
              <w:numPr>
                <w:ilvl w:val="0"/>
                <w:numId w:val="6"/>
              </w:numPr>
              <w:spacing w:after="200" w:line="276" w:lineRule="auto"/>
              <w:rPr>
                <w:sz w:val="24"/>
                <w:szCs w:val="24"/>
                <w:lang w:val="en-GB"/>
              </w:rPr>
            </w:pPr>
            <w:r w:rsidRPr="00D36054">
              <w:rPr>
                <w:b/>
                <w:bCs/>
                <w:sz w:val="24"/>
                <w:szCs w:val="24"/>
                <w:lang w:val="en-GB"/>
              </w:rPr>
              <w:t>GORAN Modeste</w:t>
            </w:r>
            <w:r>
              <w:rPr>
                <w:sz w:val="24"/>
                <w:szCs w:val="24"/>
                <w:lang w:val="en-GB"/>
              </w:rPr>
              <w:t>, Professeur</w:t>
            </w:r>
          </w:p>
          <w:p w14:paraId="20DA1EFF" w14:textId="59BEB503" w:rsidR="00D36054" w:rsidRPr="00D36054" w:rsidRDefault="00D36054" w:rsidP="00D36054">
            <w:pPr>
              <w:pStyle w:val="Paragraphedeliste"/>
              <w:numPr>
                <w:ilvl w:val="0"/>
                <w:numId w:val="6"/>
              </w:numPr>
              <w:spacing w:after="200" w:line="276" w:lineRule="auto"/>
              <w:rPr>
                <w:sz w:val="24"/>
                <w:szCs w:val="24"/>
                <w:lang w:val="en-GB"/>
              </w:rPr>
            </w:pPr>
            <w:r>
              <w:rPr>
                <w:b/>
                <w:bCs/>
                <w:sz w:val="24"/>
                <w:szCs w:val="24"/>
                <w:lang w:val="en-GB"/>
              </w:rPr>
              <w:t>ARTCI</w:t>
            </w:r>
          </w:p>
        </w:tc>
      </w:tr>
      <w:tr w:rsidR="00B77F9E" w:rsidRPr="00525402" w14:paraId="2C7E38DA" w14:textId="77777777" w:rsidTr="00DD0FF5">
        <w:trPr>
          <w:trHeight w:val="540"/>
        </w:trPr>
        <w:tc>
          <w:tcPr>
            <w:tcW w:w="3114" w:type="dxa"/>
            <w:shd w:val="clear" w:color="auto" w:fill="8EAADB" w:themeFill="accent5" w:themeFillTint="99"/>
            <w:vAlign w:val="center"/>
          </w:tcPr>
          <w:p w14:paraId="44850E3C" w14:textId="77777777" w:rsidR="00B77F9E" w:rsidRPr="001F17F5" w:rsidRDefault="00B77F9E" w:rsidP="005F660F">
            <w:pPr>
              <w:jc w:val="center"/>
              <w:rPr>
                <w:b/>
                <w:bCs/>
                <w:sz w:val="24"/>
                <w:szCs w:val="24"/>
              </w:rPr>
            </w:pPr>
            <w:r>
              <w:rPr>
                <w:b/>
                <w:bCs/>
                <w:sz w:val="24"/>
                <w:szCs w:val="24"/>
              </w:rPr>
              <w:t>Modérateur</w:t>
            </w:r>
          </w:p>
        </w:tc>
        <w:tc>
          <w:tcPr>
            <w:tcW w:w="6946" w:type="dxa"/>
          </w:tcPr>
          <w:p w14:paraId="3F7FFF9E" w14:textId="09CF3B27" w:rsidR="00B77F9E" w:rsidRPr="00D36054" w:rsidRDefault="00D36054" w:rsidP="00B77F9E">
            <w:pPr>
              <w:pStyle w:val="Paragraphedeliste"/>
              <w:numPr>
                <w:ilvl w:val="0"/>
                <w:numId w:val="6"/>
              </w:numPr>
              <w:rPr>
                <w:b/>
                <w:bCs/>
                <w:sz w:val="24"/>
                <w:szCs w:val="24"/>
              </w:rPr>
            </w:pPr>
            <w:r w:rsidRPr="00D36054">
              <w:rPr>
                <w:b/>
                <w:bCs/>
                <w:sz w:val="24"/>
                <w:szCs w:val="24"/>
              </w:rPr>
              <w:t>G</w:t>
            </w:r>
            <w:r>
              <w:rPr>
                <w:b/>
                <w:bCs/>
                <w:sz w:val="24"/>
                <w:szCs w:val="24"/>
              </w:rPr>
              <w:t>OUDE</w:t>
            </w:r>
            <w:r w:rsidRPr="00D36054">
              <w:rPr>
                <w:b/>
                <w:bCs/>
                <w:sz w:val="24"/>
                <w:szCs w:val="24"/>
              </w:rPr>
              <w:t xml:space="preserve"> Abalé</w:t>
            </w:r>
            <w:r>
              <w:rPr>
                <w:b/>
                <w:bCs/>
                <w:sz w:val="24"/>
                <w:szCs w:val="24"/>
              </w:rPr>
              <w:t xml:space="preserve">, </w:t>
            </w:r>
            <w:r w:rsidRPr="00D36054">
              <w:rPr>
                <w:sz w:val="24"/>
                <w:szCs w:val="24"/>
              </w:rPr>
              <w:t>Journaliste FORBES AFRIQUE</w:t>
            </w:r>
          </w:p>
        </w:tc>
      </w:tr>
    </w:tbl>
    <w:p w14:paraId="6309C7A8" w14:textId="77777777" w:rsidR="00B77F9E" w:rsidRDefault="00B77F9E" w:rsidP="00B77F9E">
      <w:pPr>
        <w:spacing w:line="276" w:lineRule="auto"/>
        <w:jc w:val="both"/>
        <w:rPr>
          <w:rFonts w:ascii="Cambria" w:hAnsi="Cambria"/>
          <w:sz w:val="24"/>
          <w:szCs w:val="24"/>
        </w:rPr>
      </w:pPr>
    </w:p>
    <w:p w14:paraId="148D6703" w14:textId="77777777" w:rsidR="00B77F9E" w:rsidRDefault="00B77F9E" w:rsidP="00412BE4">
      <w:pPr>
        <w:spacing w:line="276" w:lineRule="auto"/>
        <w:ind w:firstLine="708"/>
        <w:jc w:val="both"/>
        <w:rPr>
          <w:rFonts w:ascii="Cambria" w:hAnsi="Cambria"/>
          <w:sz w:val="24"/>
          <w:szCs w:val="24"/>
        </w:rPr>
      </w:pPr>
    </w:p>
    <w:p w14:paraId="43DA96A2" w14:textId="77777777" w:rsidR="00B77F9E" w:rsidRDefault="00B77F9E" w:rsidP="00412BE4">
      <w:pPr>
        <w:spacing w:line="276" w:lineRule="auto"/>
        <w:ind w:firstLine="708"/>
        <w:jc w:val="both"/>
        <w:rPr>
          <w:rFonts w:ascii="Cambria" w:hAnsi="Cambria"/>
          <w:sz w:val="24"/>
          <w:szCs w:val="24"/>
        </w:rPr>
      </w:pPr>
    </w:p>
    <w:p w14:paraId="0A37EFB2" w14:textId="77777777" w:rsidR="00B77F9E" w:rsidRDefault="00B77F9E" w:rsidP="00412BE4">
      <w:pPr>
        <w:spacing w:line="276" w:lineRule="auto"/>
        <w:ind w:firstLine="708"/>
        <w:jc w:val="both"/>
        <w:rPr>
          <w:rFonts w:ascii="Cambria" w:hAnsi="Cambria"/>
          <w:sz w:val="24"/>
          <w:szCs w:val="24"/>
        </w:rPr>
      </w:pPr>
    </w:p>
    <w:p w14:paraId="714BB147" w14:textId="77777777" w:rsidR="00B77F9E" w:rsidRDefault="00B77F9E" w:rsidP="00412BE4">
      <w:pPr>
        <w:spacing w:line="276" w:lineRule="auto"/>
        <w:ind w:firstLine="708"/>
        <w:jc w:val="both"/>
        <w:rPr>
          <w:rFonts w:ascii="Cambria" w:hAnsi="Cambria"/>
          <w:sz w:val="24"/>
          <w:szCs w:val="24"/>
        </w:rPr>
      </w:pPr>
    </w:p>
    <w:p w14:paraId="558A0CD6" w14:textId="77777777" w:rsidR="00B77F9E" w:rsidRDefault="00B77F9E" w:rsidP="00412BE4">
      <w:pPr>
        <w:spacing w:line="276" w:lineRule="auto"/>
        <w:ind w:firstLine="708"/>
        <w:jc w:val="both"/>
        <w:rPr>
          <w:rFonts w:ascii="Cambria" w:hAnsi="Cambria"/>
          <w:sz w:val="24"/>
          <w:szCs w:val="24"/>
        </w:rPr>
      </w:pPr>
    </w:p>
    <w:p w14:paraId="2CC6FA1D" w14:textId="77777777" w:rsidR="00B77F9E" w:rsidRDefault="00B77F9E" w:rsidP="00412BE4">
      <w:pPr>
        <w:spacing w:line="276" w:lineRule="auto"/>
        <w:ind w:firstLine="708"/>
        <w:jc w:val="both"/>
        <w:rPr>
          <w:rFonts w:ascii="Cambria" w:hAnsi="Cambria"/>
          <w:sz w:val="24"/>
          <w:szCs w:val="24"/>
        </w:rPr>
      </w:pPr>
    </w:p>
    <w:p w14:paraId="10FA7AEA" w14:textId="77777777" w:rsidR="00B77F9E" w:rsidRDefault="00B77F9E" w:rsidP="00412BE4">
      <w:pPr>
        <w:spacing w:line="276" w:lineRule="auto"/>
        <w:ind w:firstLine="708"/>
        <w:jc w:val="both"/>
        <w:rPr>
          <w:rFonts w:ascii="Cambria" w:hAnsi="Cambria"/>
          <w:sz w:val="24"/>
          <w:szCs w:val="24"/>
        </w:rPr>
      </w:pPr>
    </w:p>
    <w:p w14:paraId="07DC4FD5" w14:textId="77777777" w:rsidR="00B77F9E" w:rsidRDefault="00B77F9E" w:rsidP="001158E8">
      <w:pPr>
        <w:spacing w:line="276" w:lineRule="auto"/>
        <w:jc w:val="both"/>
        <w:rPr>
          <w:rFonts w:ascii="Cambria" w:hAnsi="Cambria"/>
          <w:sz w:val="24"/>
          <w:szCs w:val="24"/>
        </w:rPr>
      </w:pPr>
    </w:p>
    <w:p w14:paraId="346ED6C3" w14:textId="77777777" w:rsidR="00B77F9E" w:rsidRDefault="00B77F9E" w:rsidP="001158E8">
      <w:pPr>
        <w:spacing w:line="276" w:lineRule="auto"/>
        <w:jc w:val="both"/>
        <w:rPr>
          <w:rFonts w:ascii="Cambria" w:hAnsi="Cambria"/>
          <w:sz w:val="24"/>
          <w:szCs w:val="24"/>
        </w:rPr>
      </w:pPr>
    </w:p>
    <w:p w14:paraId="58DFB0E5" w14:textId="7A6E03AC" w:rsidR="007B39E6" w:rsidRPr="00412BE4" w:rsidRDefault="007B39E6" w:rsidP="00412BE4">
      <w:pPr>
        <w:contextualSpacing/>
        <w:jc w:val="both"/>
        <w:rPr>
          <w:rFonts w:ascii="Cambria" w:hAnsi="Cambria"/>
          <w:b/>
          <w:sz w:val="24"/>
          <w:szCs w:val="24"/>
        </w:rPr>
      </w:pPr>
    </w:p>
    <w:sectPr w:rsidR="007B39E6" w:rsidRPr="00412BE4" w:rsidSect="00F224BF">
      <w:headerReference w:type="default" r:id="rId8"/>
      <w:footerReference w:type="default" r:id="rId9"/>
      <w:pgSz w:w="11906" w:h="16838"/>
      <w:pgMar w:top="1319" w:right="1133" w:bottom="284" w:left="1134" w:header="284" w:footer="1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FF3C5" w14:textId="77777777" w:rsidR="00DA1482" w:rsidRDefault="00DA1482" w:rsidP="007F7A15">
      <w:r>
        <w:separator/>
      </w:r>
    </w:p>
  </w:endnote>
  <w:endnote w:type="continuationSeparator" w:id="0">
    <w:p w14:paraId="62108093" w14:textId="77777777" w:rsidR="00DA1482" w:rsidRDefault="00DA1482" w:rsidP="007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41FCE" w14:textId="77777777" w:rsidR="00D8171F" w:rsidRPr="00A60792" w:rsidRDefault="000D6F47" w:rsidP="00A60792">
    <w:pPr>
      <w:tabs>
        <w:tab w:val="center" w:pos="4536"/>
        <w:tab w:val="right" w:pos="9072"/>
      </w:tabs>
      <w:jc w:val="center"/>
      <w:rPr>
        <w:b/>
        <w:sz w:val="18"/>
        <w:szCs w:val="18"/>
      </w:rPr>
    </w:pPr>
    <w:r w:rsidRPr="00A60792">
      <w:rPr>
        <w:b/>
        <w:noProof/>
        <w:sz w:val="28"/>
        <w:szCs w:val="28"/>
      </w:rPr>
      <mc:AlternateContent>
        <mc:Choice Requires="wps">
          <w:drawing>
            <wp:anchor distT="0" distB="0" distL="114300" distR="114300" simplePos="0" relativeHeight="251659264" behindDoc="0" locked="0" layoutInCell="1" allowOverlap="1" wp14:anchorId="24F6FCA5" wp14:editId="3247161E">
              <wp:simplePos x="0" y="0"/>
              <wp:positionH relativeFrom="column">
                <wp:posOffset>-36830</wp:posOffset>
              </wp:positionH>
              <wp:positionV relativeFrom="paragraph">
                <wp:posOffset>74930</wp:posOffset>
              </wp:positionV>
              <wp:extent cx="6219825" cy="0"/>
              <wp:effectExtent l="0" t="0" r="9525" b="19050"/>
              <wp:wrapNone/>
              <wp:docPr id="70" name="Connecteur droit avec flèch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39CED3" id="_x0000_t32" coordsize="21600,21600" o:spt="32" o:oned="t" path="m,l21600,21600e" filled="f">
              <v:path arrowok="t" fillok="f" o:connecttype="none"/>
              <o:lock v:ext="edit" shapetype="t"/>
            </v:shapetype>
            <v:shape id="Connecteur droit avec flèche 70" o:spid="_x0000_s1026" type="#_x0000_t32" style="position:absolute;margin-left:-2.9pt;margin-top:5.9pt;width:489.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"/>
          </w:pict>
        </mc:Fallback>
      </mc:AlternateContent>
    </w:r>
  </w:p>
  <w:p w14:paraId="5254F9F3" w14:textId="77777777" w:rsidR="00D8171F" w:rsidRPr="00A60792" w:rsidRDefault="000D6F47" w:rsidP="00A60792">
    <w:pPr>
      <w:tabs>
        <w:tab w:val="center" w:pos="4536"/>
        <w:tab w:val="right" w:pos="9072"/>
      </w:tabs>
      <w:jc w:val="center"/>
      <w:rPr>
        <w:b/>
        <w:sz w:val="18"/>
        <w:szCs w:val="18"/>
      </w:rPr>
    </w:pPr>
    <w:r>
      <w:rPr>
        <w:b/>
        <w:sz w:val="18"/>
        <w:szCs w:val="18"/>
      </w:rPr>
      <w:t>17 BP 1404</w:t>
    </w:r>
    <w:r w:rsidRPr="00A60792">
      <w:rPr>
        <w:b/>
        <w:sz w:val="18"/>
        <w:szCs w:val="18"/>
      </w:rPr>
      <w:t xml:space="preserve"> Abidjan</w:t>
    </w:r>
    <w:r>
      <w:rPr>
        <w:b/>
        <w:sz w:val="18"/>
        <w:szCs w:val="18"/>
      </w:rPr>
      <w:t xml:space="preserve"> 17</w:t>
    </w:r>
    <w:r w:rsidRPr="00A60792">
      <w:rPr>
        <w:b/>
        <w:sz w:val="18"/>
        <w:szCs w:val="18"/>
      </w:rPr>
      <w:t xml:space="preserve">, </w:t>
    </w:r>
    <w:r>
      <w:rPr>
        <w:b/>
        <w:sz w:val="18"/>
        <w:szCs w:val="18"/>
      </w:rPr>
      <w:t>Immeuble POSTEL 2001</w:t>
    </w:r>
    <w:r w:rsidRPr="00A60792">
      <w:rPr>
        <w:b/>
        <w:sz w:val="18"/>
        <w:szCs w:val="18"/>
      </w:rPr>
      <w:t xml:space="preserve"> – 2</w:t>
    </w:r>
    <w:r>
      <w:rPr>
        <w:b/>
        <w:sz w:val="18"/>
        <w:szCs w:val="18"/>
      </w:rPr>
      <w:t>3</w:t>
    </w:r>
    <w:r w:rsidRPr="00A60792">
      <w:rPr>
        <w:b/>
        <w:sz w:val="18"/>
        <w:szCs w:val="18"/>
        <w:vertAlign w:val="superscript"/>
      </w:rPr>
      <w:t>ème</w:t>
    </w:r>
    <w:r w:rsidRPr="00A60792">
      <w:rPr>
        <w:b/>
        <w:sz w:val="18"/>
        <w:szCs w:val="18"/>
      </w:rPr>
      <w:t xml:space="preserve"> étage – Plateau</w:t>
    </w:r>
  </w:p>
  <w:p w14:paraId="2105D07F" w14:textId="632A6729" w:rsidR="00D8171F" w:rsidRDefault="000D6F47" w:rsidP="00A60792">
    <w:pPr>
      <w:tabs>
        <w:tab w:val="center" w:pos="4536"/>
        <w:tab w:val="right" w:pos="9072"/>
      </w:tabs>
      <w:jc w:val="center"/>
      <w:rPr>
        <w:b/>
        <w:sz w:val="18"/>
        <w:szCs w:val="18"/>
      </w:rPr>
    </w:pPr>
    <w:r>
      <w:rPr>
        <w:b/>
        <w:sz w:val="18"/>
        <w:szCs w:val="18"/>
      </w:rPr>
      <w:t>Tél (225)</w:t>
    </w:r>
    <w:r w:rsidR="007557F2">
      <w:rPr>
        <w:b/>
        <w:sz w:val="18"/>
        <w:szCs w:val="18"/>
      </w:rPr>
      <w:t xml:space="preserve">27 </w:t>
    </w:r>
    <w:r>
      <w:rPr>
        <w:b/>
        <w:sz w:val="18"/>
        <w:szCs w:val="18"/>
      </w:rPr>
      <w:t>20 34</w:t>
    </w:r>
    <w:r w:rsidRPr="00A60792">
      <w:rPr>
        <w:b/>
        <w:sz w:val="18"/>
        <w:szCs w:val="18"/>
      </w:rPr>
      <w:t xml:space="preserve"> </w:t>
    </w:r>
    <w:r>
      <w:rPr>
        <w:b/>
        <w:sz w:val="18"/>
        <w:szCs w:val="18"/>
      </w:rPr>
      <w:t>73</w:t>
    </w:r>
    <w:r w:rsidRPr="00A60792">
      <w:rPr>
        <w:b/>
        <w:sz w:val="18"/>
        <w:szCs w:val="18"/>
      </w:rPr>
      <w:t xml:space="preserve"> </w:t>
    </w:r>
    <w:r w:rsidR="007B6041">
      <w:rPr>
        <w:b/>
        <w:sz w:val="18"/>
        <w:szCs w:val="18"/>
      </w:rPr>
      <w:t>14</w:t>
    </w:r>
    <w:r w:rsidRPr="00A60792">
      <w:rPr>
        <w:b/>
        <w:sz w:val="18"/>
        <w:szCs w:val="18"/>
      </w:rPr>
      <w:t xml:space="preserve"> / </w:t>
    </w:r>
    <w:r w:rsidR="007557F2">
      <w:rPr>
        <w:b/>
        <w:sz w:val="18"/>
        <w:szCs w:val="18"/>
      </w:rPr>
      <w:t xml:space="preserve">27 20 34 73 </w:t>
    </w:r>
    <w:r w:rsidR="007B6041">
      <w:rPr>
        <w:b/>
        <w:sz w:val="18"/>
        <w:szCs w:val="18"/>
      </w:rPr>
      <w:t>83</w:t>
    </w:r>
    <w:r w:rsidR="00317F9E">
      <w:rPr>
        <w:b/>
        <w:sz w:val="18"/>
        <w:szCs w:val="18"/>
      </w:rPr>
      <w:t>/</w:t>
    </w:r>
    <w:r w:rsidR="00682364">
      <w:rPr>
        <w:b/>
        <w:sz w:val="18"/>
        <w:szCs w:val="18"/>
      </w:rPr>
      <w:t xml:space="preserve"> </w:t>
    </w:r>
    <w:hyperlink r:id="rId1" w:history="1">
      <w:r w:rsidR="006021DF" w:rsidRPr="00953B75">
        <w:rPr>
          <w:rStyle w:val="Lienhypertexte"/>
          <w:b/>
          <w:sz w:val="18"/>
          <w:szCs w:val="18"/>
        </w:rPr>
        <w:t>courrier@telecom.gouv.ci</w:t>
      </w:r>
    </w:hyperlink>
    <w:r w:rsidR="006021DF">
      <w:rPr>
        <w:b/>
        <w:sz w:val="18"/>
        <w:szCs w:val="18"/>
      </w:rPr>
      <w:t xml:space="preserve"> </w:t>
    </w:r>
    <w:r>
      <w:rPr>
        <w:b/>
        <w:sz w:val="18"/>
        <w:szCs w:val="18"/>
      </w:rPr>
      <w:t xml:space="preserve"> </w:t>
    </w:r>
  </w:p>
  <w:p w14:paraId="771C5D38" w14:textId="77777777" w:rsidR="00D8171F" w:rsidRPr="00A60792" w:rsidRDefault="00D8171F" w:rsidP="00A60792">
    <w:pPr>
      <w:tabs>
        <w:tab w:val="center" w:pos="4536"/>
        <w:tab w:val="right" w:pos="9072"/>
      </w:tabs>
      <w:jc w:val="cente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9E12E" w14:textId="77777777" w:rsidR="00DA1482" w:rsidRDefault="00DA1482" w:rsidP="007F7A15">
      <w:r>
        <w:separator/>
      </w:r>
    </w:p>
  </w:footnote>
  <w:footnote w:type="continuationSeparator" w:id="0">
    <w:p w14:paraId="2985DF1C" w14:textId="77777777" w:rsidR="00DA1482" w:rsidRDefault="00DA1482" w:rsidP="007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6DA85" w14:textId="6A0848BC" w:rsidR="00D8171F" w:rsidRPr="003B215D" w:rsidRDefault="003B215D" w:rsidP="003B215D">
    <w:pPr>
      <w:pStyle w:val="En-tte"/>
    </w:pPr>
    <w:r w:rsidRPr="008502FE">
      <w:rPr>
        <w:noProof/>
      </w:rPr>
      <w:drawing>
        <wp:inline distT="0" distB="0" distL="0" distR="0" wp14:anchorId="5ADB3C85" wp14:editId="2485F009">
          <wp:extent cx="6394450" cy="525780"/>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437921" cy="5293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D4A89"/>
    <w:multiLevelType w:val="hybridMultilevel"/>
    <w:tmpl w:val="8266E998"/>
    <w:lvl w:ilvl="0" w:tplc="BD74B9E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A02DF6"/>
    <w:multiLevelType w:val="hybridMultilevel"/>
    <w:tmpl w:val="DAC8EAA8"/>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 w15:restartNumberingAfterBreak="0">
    <w:nsid w:val="21BA12C0"/>
    <w:multiLevelType w:val="hybridMultilevel"/>
    <w:tmpl w:val="EA80F4EA"/>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3" w15:restartNumberingAfterBreak="0">
    <w:nsid w:val="257247F5"/>
    <w:multiLevelType w:val="hybridMultilevel"/>
    <w:tmpl w:val="92F07716"/>
    <w:lvl w:ilvl="0" w:tplc="F28A55F8">
      <w:start w:val="17"/>
      <w:numFmt w:val="bullet"/>
      <w:lvlText w:val="-"/>
      <w:lvlJc w:val="left"/>
      <w:pPr>
        <w:ind w:left="6354" w:hanging="360"/>
      </w:pPr>
      <w:rPr>
        <w:rFonts w:ascii="Times New Roman" w:eastAsia="Times New Roman" w:hAnsi="Times New Roman" w:cs="Times New Roman" w:hint="default"/>
      </w:rPr>
    </w:lvl>
    <w:lvl w:ilvl="1" w:tplc="040C0003" w:tentative="1">
      <w:start w:val="1"/>
      <w:numFmt w:val="bullet"/>
      <w:lvlText w:val="o"/>
      <w:lvlJc w:val="left"/>
      <w:pPr>
        <w:ind w:left="7074" w:hanging="360"/>
      </w:pPr>
      <w:rPr>
        <w:rFonts w:ascii="Courier New" w:hAnsi="Courier New" w:cs="Courier New" w:hint="default"/>
      </w:rPr>
    </w:lvl>
    <w:lvl w:ilvl="2" w:tplc="040C0005" w:tentative="1">
      <w:start w:val="1"/>
      <w:numFmt w:val="bullet"/>
      <w:lvlText w:val=""/>
      <w:lvlJc w:val="left"/>
      <w:pPr>
        <w:ind w:left="7794" w:hanging="360"/>
      </w:pPr>
      <w:rPr>
        <w:rFonts w:ascii="Wingdings" w:hAnsi="Wingdings" w:hint="default"/>
      </w:rPr>
    </w:lvl>
    <w:lvl w:ilvl="3" w:tplc="040C0001" w:tentative="1">
      <w:start w:val="1"/>
      <w:numFmt w:val="bullet"/>
      <w:lvlText w:val=""/>
      <w:lvlJc w:val="left"/>
      <w:pPr>
        <w:ind w:left="8514" w:hanging="360"/>
      </w:pPr>
      <w:rPr>
        <w:rFonts w:ascii="Symbol" w:hAnsi="Symbol" w:hint="default"/>
      </w:rPr>
    </w:lvl>
    <w:lvl w:ilvl="4" w:tplc="040C0003" w:tentative="1">
      <w:start w:val="1"/>
      <w:numFmt w:val="bullet"/>
      <w:lvlText w:val="o"/>
      <w:lvlJc w:val="left"/>
      <w:pPr>
        <w:ind w:left="9234" w:hanging="360"/>
      </w:pPr>
      <w:rPr>
        <w:rFonts w:ascii="Courier New" w:hAnsi="Courier New" w:cs="Courier New" w:hint="default"/>
      </w:rPr>
    </w:lvl>
    <w:lvl w:ilvl="5" w:tplc="040C0005" w:tentative="1">
      <w:start w:val="1"/>
      <w:numFmt w:val="bullet"/>
      <w:lvlText w:val=""/>
      <w:lvlJc w:val="left"/>
      <w:pPr>
        <w:ind w:left="9954" w:hanging="360"/>
      </w:pPr>
      <w:rPr>
        <w:rFonts w:ascii="Wingdings" w:hAnsi="Wingdings" w:hint="default"/>
      </w:rPr>
    </w:lvl>
    <w:lvl w:ilvl="6" w:tplc="040C0001" w:tentative="1">
      <w:start w:val="1"/>
      <w:numFmt w:val="bullet"/>
      <w:lvlText w:val=""/>
      <w:lvlJc w:val="left"/>
      <w:pPr>
        <w:ind w:left="10674" w:hanging="360"/>
      </w:pPr>
      <w:rPr>
        <w:rFonts w:ascii="Symbol" w:hAnsi="Symbol" w:hint="default"/>
      </w:rPr>
    </w:lvl>
    <w:lvl w:ilvl="7" w:tplc="040C0003" w:tentative="1">
      <w:start w:val="1"/>
      <w:numFmt w:val="bullet"/>
      <w:lvlText w:val="o"/>
      <w:lvlJc w:val="left"/>
      <w:pPr>
        <w:ind w:left="11394" w:hanging="360"/>
      </w:pPr>
      <w:rPr>
        <w:rFonts w:ascii="Courier New" w:hAnsi="Courier New" w:cs="Courier New" w:hint="default"/>
      </w:rPr>
    </w:lvl>
    <w:lvl w:ilvl="8" w:tplc="040C0005" w:tentative="1">
      <w:start w:val="1"/>
      <w:numFmt w:val="bullet"/>
      <w:lvlText w:val=""/>
      <w:lvlJc w:val="left"/>
      <w:pPr>
        <w:ind w:left="12114" w:hanging="360"/>
      </w:pPr>
      <w:rPr>
        <w:rFonts w:ascii="Wingdings" w:hAnsi="Wingdings" w:hint="default"/>
      </w:rPr>
    </w:lvl>
  </w:abstractNum>
  <w:abstractNum w:abstractNumId="4" w15:restartNumberingAfterBreak="0">
    <w:nsid w:val="320D4D46"/>
    <w:multiLevelType w:val="hybridMultilevel"/>
    <w:tmpl w:val="77B24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EC12BED"/>
    <w:multiLevelType w:val="hybridMultilevel"/>
    <w:tmpl w:val="D0F86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19728A"/>
    <w:multiLevelType w:val="hybridMultilevel"/>
    <w:tmpl w:val="EA58D734"/>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7" w15:restartNumberingAfterBreak="0">
    <w:nsid w:val="7E5B4322"/>
    <w:multiLevelType w:val="hybridMultilevel"/>
    <w:tmpl w:val="38FED5BA"/>
    <w:lvl w:ilvl="0" w:tplc="1D98BA0E">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7D394D"/>
    <w:multiLevelType w:val="hybridMultilevel"/>
    <w:tmpl w:val="7F7E7338"/>
    <w:lvl w:ilvl="0" w:tplc="94145716">
      <w:start w:val="7"/>
      <w:numFmt w:val="bullet"/>
      <w:lvlText w:val="-"/>
      <w:lvlJc w:val="left"/>
      <w:pPr>
        <w:ind w:left="720" w:hanging="360"/>
      </w:pPr>
      <w:rPr>
        <w:rFonts w:ascii="Abadi" w:eastAsia="Times New Roman" w:hAnsi="Abad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3504327">
    <w:abstractNumId w:val="3"/>
  </w:num>
  <w:num w:numId="2" w16cid:durableId="1110390505">
    <w:abstractNumId w:val="0"/>
  </w:num>
  <w:num w:numId="3" w16cid:durableId="1107430799">
    <w:abstractNumId w:val="7"/>
  </w:num>
  <w:num w:numId="4" w16cid:durableId="1471821775">
    <w:abstractNumId w:val="8"/>
  </w:num>
  <w:num w:numId="5" w16cid:durableId="471795966">
    <w:abstractNumId w:val="2"/>
  </w:num>
  <w:num w:numId="6" w16cid:durableId="42563700">
    <w:abstractNumId w:val="5"/>
  </w:num>
  <w:num w:numId="7" w16cid:durableId="1353343570">
    <w:abstractNumId w:val="4"/>
  </w:num>
  <w:num w:numId="8" w16cid:durableId="1784113729">
    <w:abstractNumId w:val="1"/>
  </w:num>
  <w:num w:numId="9" w16cid:durableId="9722940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A15"/>
    <w:rsid w:val="000015F8"/>
    <w:rsid w:val="00003E64"/>
    <w:rsid w:val="000202AE"/>
    <w:rsid w:val="000453E3"/>
    <w:rsid w:val="000674CB"/>
    <w:rsid w:val="00072977"/>
    <w:rsid w:val="00085490"/>
    <w:rsid w:val="00094877"/>
    <w:rsid w:val="00095912"/>
    <w:rsid w:val="000B20AD"/>
    <w:rsid w:val="000C7D85"/>
    <w:rsid w:val="000D3192"/>
    <w:rsid w:val="000D6F47"/>
    <w:rsid w:val="000E3B9A"/>
    <w:rsid w:val="000E568E"/>
    <w:rsid w:val="00103AE0"/>
    <w:rsid w:val="001158E8"/>
    <w:rsid w:val="00137A78"/>
    <w:rsid w:val="00153B0F"/>
    <w:rsid w:val="00164AF0"/>
    <w:rsid w:val="001714CA"/>
    <w:rsid w:val="00182D1D"/>
    <w:rsid w:val="00192DDB"/>
    <w:rsid w:val="00193753"/>
    <w:rsid w:val="00194380"/>
    <w:rsid w:val="001962F4"/>
    <w:rsid w:val="00197097"/>
    <w:rsid w:val="00197A7D"/>
    <w:rsid w:val="001A1B68"/>
    <w:rsid w:val="001B0EB7"/>
    <w:rsid w:val="001D676C"/>
    <w:rsid w:val="001E2DE0"/>
    <w:rsid w:val="001F0BA8"/>
    <w:rsid w:val="001F0DE1"/>
    <w:rsid w:val="001F1551"/>
    <w:rsid w:val="001F3123"/>
    <w:rsid w:val="0023155C"/>
    <w:rsid w:val="0024795A"/>
    <w:rsid w:val="00250C0E"/>
    <w:rsid w:val="00252123"/>
    <w:rsid w:val="0025214D"/>
    <w:rsid w:val="002754B9"/>
    <w:rsid w:val="0029076B"/>
    <w:rsid w:val="0029758A"/>
    <w:rsid w:val="002A09D2"/>
    <w:rsid w:val="002A2386"/>
    <w:rsid w:val="002A4BE9"/>
    <w:rsid w:val="002B1343"/>
    <w:rsid w:val="002B6F85"/>
    <w:rsid w:val="002C2FFE"/>
    <w:rsid w:val="002C69F9"/>
    <w:rsid w:val="002C6D40"/>
    <w:rsid w:val="002D49BE"/>
    <w:rsid w:val="002E1766"/>
    <w:rsid w:val="003146E0"/>
    <w:rsid w:val="00317F9E"/>
    <w:rsid w:val="00327472"/>
    <w:rsid w:val="003420C7"/>
    <w:rsid w:val="003435C0"/>
    <w:rsid w:val="00360F43"/>
    <w:rsid w:val="00362DA7"/>
    <w:rsid w:val="00363FC8"/>
    <w:rsid w:val="003644B4"/>
    <w:rsid w:val="003772EE"/>
    <w:rsid w:val="00377683"/>
    <w:rsid w:val="00387B42"/>
    <w:rsid w:val="00394139"/>
    <w:rsid w:val="0039683C"/>
    <w:rsid w:val="0039754C"/>
    <w:rsid w:val="003A6D23"/>
    <w:rsid w:val="003B215D"/>
    <w:rsid w:val="003D4E02"/>
    <w:rsid w:val="003E28E3"/>
    <w:rsid w:val="003F2386"/>
    <w:rsid w:val="004004DD"/>
    <w:rsid w:val="00412BE4"/>
    <w:rsid w:val="0044160F"/>
    <w:rsid w:val="00453E05"/>
    <w:rsid w:val="00462071"/>
    <w:rsid w:val="00464FA3"/>
    <w:rsid w:val="004754C8"/>
    <w:rsid w:val="00477400"/>
    <w:rsid w:val="004A6322"/>
    <w:rsid w:val="004B0CDD"/>
    <w:rsid w:val="004C3304"/>
    <w:rsid w:val="004C705F"/>
    <w:rsid w:val="004C7FA3"/>
    <w:rsid w:val="004E7643"/>
    <w:rsid w:val="004F58AA"/>
    <w:rsid w:val="005011AE"/>
    <w:rsid w:val="00510888"/>
    <w:rsid w:val="00541123"/>
    <w:rsid w:val="00542208"/>
    <w:rsid w:val="00590DBB"/>
    <w:rsid w:val="005946E8"/>
    <w:rsid w:val="005A1F29"/>
    <w:rsid w:val="005C1824"/>
    <w:rsid w:val="005E049C"/>
    <w:rsid w:val="00601600"/>
    <w:rsid w:val="00601BC0"/>
    <w:rsid w:val="006021DF"/>
    <w:rsid w:val="00617E47"/>
    <w:rsid w:val="0065675D"/>
    <w:rsid w:val="00656CEB"/>
    <w:rsid w:val="006714D7"/>
    <w:rsid w:val="0068218F"/>
    <w:rsid w:val="00682364"/>
    <w:rsid w:val="006849DC"/>
    <w:rsid w:val="00693496"/>
    <w:rsid w:val="006C02C9"/>
    <w:rsid w:val="006C51DF"/>
    <w:rsid w:val="006E6DC7"/>
    <w:rsid w:val="006E7BF8"/>
    <w:rsid w:val="006F0381"/>
    <w:rsid w:val="006F52B5"/>
    <w:rsid w:val="00701895"/>
    <w:rsid w:val="00705F0A"/>
    <w:rsid w:val="0072357B"/>
    <w:rsid w:val="007456A9"/>
    <w:rsid w:val="007533F5"/>
    <w:rsid w:val="007557F2"/>
    <w:rsid w:val="00762728"/>
    <w:rsid w:val="007B349D"/>
    <w:rsid w:val="007B39E6"/>
    <w:rsid w:val="007B5371"/>
    <w:rsid w:val="007B6041"/>
    <w:rsid w:val="007C0EFD"/>
    <w:rsid w:val="007D69CE"/>
    <w:rsid w:val="007F5230"/>
    <w:rsid w:val="007F7A15"/>
    <w:rsid w:val="00807F57"/>
    <w:rsid w:val="0083795A"/>
    <w:rsid w:val="008461C8"/>
    <w:rsid w:val="00870578"/>
    <w:rsid w:val="00871FCD"/>
    <w:rsid w:val="00873179"/>
    <w:rsid w:val="00892D90"/>
    <w:rsid w:val="00895D50"/>
    <w:rsid w:val="008A7B54"/>
    <w:rsid w:val="008C254B"/>
    <w:rsid w:val="008D4B82"/>
    <w:rsid w:val="008E3CEE"/>
    <w:rsid w:val="008F4A58"/>
    <w:rsid w:val="00905940"/>
    <w:rsid w:val="0091155A"/>
    <w:rsid w:val="00927D78"/>
    <w:rsid w:val="00943EF7"/>
    <w:rsid w:val="00950473"/>
    <w:rsid w:val="009575DF"/>
    <w:rsid w:val="00962028"/>
    <w:rsid w:val="0097303D"/>
    <w:rsid w:val="009962BA"/>
    <w:rsid w:val="00997639"/>
    <w:rsid w:val="009B1BB7"/>
    <w:rsid w:val="009D4A2E"/>
    <w:rsid w:val="009E326E"/>
    <w:rsid w:val="009F53BF"/>
    <w:rsid w:val="00A07840"/>
    <w:rsid w:val="00A32131"/>
    <w:rsid w:val="00A63012"/>
    <w:rsid w:val="00A70EEB"/>
    <w:rsid w:val="00A818F6"/>
    <w:rsid w:val="00A8193A"/>
    <w:rsid w:val="00A9182C"/>
    <w:rsid w:val="00AB4FC3"/>
    <w:rsid w:val="00AC0987"/>
    <w:rsid w:val="00AD2DFD"/>
    <w:rsid w:val="00AE40B0"/>
    <w:rsid w:val="00AF23EF"/>
    <w:rsid w:val="00B230E0"/>
    <w:rsid w:val="00B36E3C"/>
    <w:rsid w:val="00B57B6C"/>
    <w:rsid w:val="00B72985"/>
    <w:rsid w:val="00B77F9E"/>
    <w:rsid w:val="00B825FA"/>
    <w:rsid w:val="00B86118"/>
    <w:rsid w:val="00B97984"/>
    <w:rsid w:val="00BD2AE0"/>
    <w:rsid w:val="00C143BE"/>
    <w:rsid w:val="00C24B1A"/>
    <w:rsid w:val="00C3143C"/>
    <w:rsid w:val="00C33899"/>
    <w:rsid w:val="00C403BA"/>
    <w:rsid w:val="00C419D9"/>
    <w:rsid w:val="00C52D19"/>
    <w:rsid w:val="00C61BDB"/>
    <w:rsid w:val="00C658A1"/>
    <w:rsid w:val="00C739AC"/>
    <w:rsid w:val="00C77752"/>
    <w:rsid w:val="00C90445"/>
    <w:rsid w:val="00CA65FD"/>
    <w:rsid w:val="00CB30FB"/>
    <w:rsid w:val="00CC6ADD"/>
    <w:rsid w:val="00CE3149"/>
    <w:rsid w:val="00CE4244"/>
    <w:rsid w:val="00CE554A"/>
    <w:rsid w:val="00CF392D"/>
    <w:rsid w:val="00D00C6F"/>
    <w:rsid w:val="00D11305"/>
    <w:rsid w:val="00D13C31"/>
    <w:rsid w:val="00D2123D"/>
    <w:rsid w:val="00D21BAF"/>
    <w:rsid w:val="00D35790"/>
    <w:rsid w:val="00D36054"/>
    <w:rsid w:val="00D36DD9"/>
    <w:rsid w:val="00D417DA"/>
    <w:rsid w:val="00D560B0"/>
    <w:rsid w:val="00D61CC4"/>
    <w:rsid w:val="00D7214E"/>
    <w:rsid w:val="00D81473"/>
    <w:rsid w:val="00D8171F"/>
    <w:rsid w:val="00D93089"/>
    <w:rsid w:val="00D96F8F"/>
    <w:rsid w:val="00DA0028"/>
    <w:rsid w:val="00DA1482"/>
    <w:rsid w:val="00DA73D1"/>
    <w:rsid w:val="00DB14AB"/>
    <w:rsid w:val="00DB4EEC"/>
    <w:rsid w:val="00DC7D3C"/>
    <w:rsid w:val="00DD0FF5"/>
    <w:rsid w:val="00E12FF7"/>
    <w:rsid w:val="00E27152"/>
    <w:rsid w:val="00E33A0E"/>
    <w:rsid w:val="00E7428B"/>
    <w:rsid w:val="00E831AA"/>
    <w:rsid w:val="00EA2D5B"/>
    <w:rsid w:val="00EC2B60"/>
    <w:rsid w:val="00EC3665"/>
    <w:rsid w:val="00F224BF"/>
    <w:rsid w:val="00F27F90"/>
    <w:rsid w:val="00F319A5"/>
    <w:rsid w:val="00F41D80"/>
    <w:rsid w:val="00F83EAF"/>
    <w:rsid w:val="00F901E3"/>
    <w:rsid w:val="00FC2FB7"/>
    <w:rsid w:val="00FD2113"/>
    <w:rsid w:val="00FE04D6"/>
    <w:rsid w:val="00FE0CD9"/>
    <w:rsid w:val="00FF08AD"/>
    <w:rsid w:val="00FF662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FCD02"/>
  <w15:chartTrackingRefBased/>
  <w15:docId w15:val="{2B0743E5-C639-4714-94ED-2DE8AD96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15"/>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F7A15"/>
    <w:pPr>
      <w:tabs>
        <w:tab w:val="center" w:pos="4536"/>
        <w:tab w:val="right" w:pos="9072"/>
      </w:tabs>
    </w:pPr>
  </w:style>
  <w:style w:type="character" w:customStyle="1" w:styleId="En-tteCar">
    <w:name w:val="En-tête Car"/>
    <w:basedOn w:val="Policepardfaut"/>
    <w:link w:val="En-tte"/>
    <w:uiPriority w:val="99"/>
    <w:rsid w:val="007F7A15"/>
    <w:rPr>
      <w:rFonts w:ascii="Times New Roman" w:eastAsia="Times New Roman" w:hAnsi="Times New Roman" w:cs="Times New Roman"/>
      <w:sz w:val="20"/>
      <w:szCs w:val="20"/>
      <w:lang w:eastAsia="fr-FR"/>
    </w:rPr>
  </w:style>
  <w:style w:type="table" w:styleId="Grilledutableau">
    <w:name w:val="Table Grid"/>
    <w:basedOn w:val="TableauNormal"/>
    <w:uiPriority w:val="59"/>
    <w:rsid w:val="007F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F7A15"/>
    <w:rPr>
      <w:color w:val="0563C1" w:themeColor="hyperlink"/>
      <w:u w:val="single"/>
    </w:rPr>
  </w:style>
  <w:style w:type="paragraph" w:styleId="Pieddepage">
    <w:name w:val="footer"/>
    <w:basedOn w:val="Normal"/>
    <w:link w:val="PieddepageCar"/>
    <w:uiPriority w:val="99"/>
    <w:unhideWhenUsed/>
    <w:rsid w:val="007F7A15"/>
    <w:pPr>
      <w:tabs>
        <w:tab w:val="center" w:pos="4536"/>
        <w:tab w:val="right" w:pos="9072"/>
      </w:tabs>
    </w:pPr>
  </w:style>
  <w:style w:type="character" w:customStyle="1" w:styleId="PieddepageCar">
    <w:name w:val="Pied de page Car"/>
    <w:basedOn w:val="Policepardfaut"/>
    <w:link w:val="Pieddepage"/>
    <w:uiPriority w:val="99"/>
    <w:rsid w:val="007F7A15"/>
    <w:rPr>
      <w:rFonts w:ascii="Times New Roman" w:eastAsia="Times New Roman" w:hAnsi="Times New Roman" w:cs="Times New Roman"/>
      <w:sz w:val="20"/>
      <w:szCs w:val="20"/>
      <w:lang w:eastAsia="fr-FR"/>
    </w:rPr>
  </w:style>
  <w:style w:type="paragraph" w:styleId="Paragraphedeliste">
    <w:name w:val="List Paragraph"/>
    <w:aliases w:val="References,Bullets,List Paragraph1,Liste couleur - Accent 11,Medium Grid 1 - Accent 21,List Paragraph (numbered (a)),Numbered List Paragraph,Liste 1,List Bullet Mary,ReferencesCxSpLast,Colorful List - Accent 11,lp1,Paragraphe de list"/>
    <w:basedOn w:val="Normal"/>
    <w:link w:val="ParagraphedelisteCar"/>
    <w:uiPriority w:val="34"/>
    <w:qFormat/>
    <w:rsid w:val="00DB14AB"/>
    <w:pPr>
      <w:ind w:left="720"/>
      <w:contextualSpacing/>
    </w:pPr>
  </w:style>
  <w:style w:type="character" w:customStyle="1" w:styleId="Mentionnonrsolue1">
    <w:name w:val="Mention non résolue1"/>
    <w:basedOn w:val="Policepardfaut"/>
    <w:uiPriority w:val="99"/>
    <w:semiHidden/>
    <w:unhideWhenUsed/>
    <w:rsid w:val="00D96F8F"/>
    <w:rPr>
      <w:color w:val="605E5C"/>
      <w:shd w:val="clear" w:color="auto" w:fill="E1DFDD"/>
    </w:rPr>
  </w:style>
  <w:style w:type="character" w:customStyle="1" w:styleId="ParagraphedelisteCar">
    <w:name w:val="Paragraphe de liste Car"/>
    <w:aliases w:val="References Car,Bullets Car,List Paragraph1 Car,Liste couleur - Accent 11 Car,Medium Grid 1 - Accent 21 Car,List Paragraph (numbered (a)) Car,Numbered List Paragraph Car,Liste 1 Car,List Bullet Mary Car,ReferencesCxSpLast Car"/>
    <w:link w:val="Paragraphedeliste"/>
    <w:uiPriority w:val="34"/>
    <w:qFormat/>
    <w:rsid w:val="00363FC8"/>
    <w:rPr>
      <w:rFonts w:ascii="Times New Roman" w:eastAsia="Times New Roman" w:hAnsi="Times New Roman" w:cs="Times New Roman"/>
      <w:sz w:val="20"/>
      <w:szCs w:val="20"/>
      <w:lang w:eastAsia="fr-FR"/>
    </w:rPr>
  </w:style>
  <w:style w:type="character" w:styleId="Mentionnonrsolue">
    <w:name w:val="Unresolved Mention"/>
    <w:basedOn w:val="Policepardfaut"/>
    <w:uiPriority w:val="99"/>
    <w:semiHidden/>
    <w:unhideWhenUsed/>
    <w:rsid w:val="00F224BF"/>
    <w:rPr>
      <w:color w:val="605E5C"/>
      <w:shd w:val="clear" w:color="auto" w:fill="E1DFDD"/>
    </w:rPr>
  </w:style>
  <w:style w:type="paragraph" w:styleId="NormalWeb">
    <w:name w:val="Normal (Web)"/>
    <w:basedOn w:val="Normal"/>
    <w:uiPriority w:val="99"/>
    <w:unhideWhenUsed/>
    <w:rsid w:val="00B77F9E"/>
    <w:pPr>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28054">
      <w:bodyDiv w:val="1"/>
      <w:marLeft w:val="0"/>
      <w:marRight w:val="0"/>
      <w:marTop w:val="0"/>
      <w:marBottom w:val="0"/>
      <w:divBdr>
        <w:top w:val="none" w:sz="0" w:space="0" w:color="auto"/>
        <w:left w:val="none" w:sz="0" w:space="0" w:color="auto"/>
        <w:bottom w:val="none" w:sz="0" w:space="0" w:color="auto"/>
        <w:right w:val="none" w:sz="0" w:space="0" w:color="auto"/>
      </w:divBdr>
    </w:div>
    <w:div w:id="79783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urrier@telecom.gouv.c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A4D2B-825E-4A0A-8E62-20927446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549</Words>
  <Characters>3020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Akpeliais Koffi Valere</dc:creator>
  <cp:keywords/>
  <dc:description/>
  <cp:lastModifiedBy>Zaho John Eric</cp:lastModifiedBy>
  <cp:revision>10</cp:revision>
  <cp:lastPrinted>2019-09-20T19:27:00Z</cp:lastPrinted>
  <dcterms:created xsi:type="dcterms:W3CDTF">2025-07-04T07:38:00Z</dcterms:created>
  <dcterms:modified xsi:type="dcterms:W3CDTF">2025-07-04T14:37:00Z</dcterms:modified>
</cp:coreProperties>
</file>