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2.png" ContentType="image/png"/>
  <Override PartName="/word/media/rId24.png" ContentType="image/png"/>
  <Override PartName="/word/media/rId26.png" ContentType="image/png"/>
  <Override PartName="/word/media/rId20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e420d6eb362a2409b153f1817353327ddea120a"/>
    <w:p>
      <w:pPr>
        <w:pStyle w:val="Heading2"/>
      </w:pPr>
      <w:r>
        <w:t xml:space="preserve">Mean Counts of Top 20 Cells per Annotation ID</w:t>
      </w:r>
    </w:p>
    <w:p>
      <w:pPr>
        <w:pStyle w:val="FirstParagraph"/>
      </w:pPr>
      <w:r>
        <w:drawing>
          <wp:inline>
            <wp:extent cx="8229600" cy="45262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Research/phenoptrReports/tests/testthat/test_data/20210728_Top20_Bottom10_Data_files/figure-docx/top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26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X461fb9b8910877125d5fe3a5d58e66fa43b9d58"/>
    <w:p>
      <w:pPr>
        <w:pStyle w:val="Heading2"/>
      </w:pPr>
      <w:r>
        <w:t xml:space="preserve">Mean Counts of Bottom 10% Cells per Annotation ID</w:t>
      </w:r>
    </w:p>
    <w:p>
      <w:pPr>
        <w:pStyle w:val="FirstParagraph"/>
      </w:pPr>
      <w:r>
        <w:drawing>
          <wp:inline>
            <wp:extent cx="8229600" cy="45262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Research/phenoptrReports/tests/testthat/test_data/20210728_Top20_Bottom10_Data_files/figure-docx/bottom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26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X20964136d8ebb900933195387ce0acbe6b27b9e"/>
    <w:p>
      <w:pPr>
        <w:pStyle w:val="Heading2"/>
      </w:pPr>
      <w:r>
        <w:t xml:space="preserve">Opal 780 Ratio (Top 20 / Bottom 10%) per Annotation ID</w:t>
      </w:r>
    </w:p>
    <w:p>
      <w:pPr>
        <w:pStyle w:val="FirstParagraph"/>
      </w:pPr>
      <w:r>
        <w:drawing>
          <wp:inline>
            <wp:extent cx="8229600" cy="45262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Research/phenoptrReports/tests/testthat/test_data/20210728_Top20_Bottom10_Data_files/figure-docx/rati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26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ratio-of-top-20-cells-in-adjacent-fluors"/>
    <w:p>
      <w:pPr>
        <w:pStyle w:val="Heading2"/>
      </w:pPr>
      <w:r>
        <w:t xml:space="preserve">Ratio of Top 20 Cells in Adjacent Fluors</w:t>
      </w:r>
    </w:p>
    <w:p>
      <w:pPr>
        <w:pStyle w:val="FirstParagraph"/>
      </w:pPr>
      <w:r>
        <w:drawing>
          <wp:inline>
            <wp:extent cx="8229600" cy="45262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Research/phenoptrReports/tests/testthat/test_data/20210728_Top20_Bottom10_Data_files/figure-docx/ratio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26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 w:rsidR="00286DEA" w:rsidSect="0050232E">
      <w:headerReference w:type="even" r:id="rId10"/>
      <w:headerReference w:type="default" r:id="rId9"/>
      <w:footerReference w:type="even" r:id="rId14"/>
      <w:footerReference w:type="default" r:id="rId13"/>
      <w:headerReference w:type="first" r:id="rId11"/>
      <w:footerReference w:type="first" r:id="rId12"/>
      <w:pgSz w:w="15840" w:h="12240" w:orient="landscape"/>
      <w:pgMar w:top="1440" w:right="1440" w:bottom="630" w:left="1440" w:header="720" w:footer="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027EF" w14:textId="77777777" w:rsidR="009C69C0" w:rsidRDefault="009C69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AD5B2" w14:textId="77777777" w:rsidR="00C265D7" w:rsidRDefault="00A47624">
    <w:pPr>
      <w:pStyle w:val="Footer"/>
    </w:pPr>
    <w:r>
      <w:ptab w:relativeTo="margin" w:alignment="center" w:leader="none"/>
    </w:r>
    <w:r>
      <w:rPr>
        <w:noProof/>
      </w:rPr>
      <w:drawing>
        <wp:inline distT="0" distB="0" distL="0" distR="0" wp14:anchorId="7AB5FE29" wp14:editId="36FE938E">
          <wp:extent cx="1725294" cy="502920"/>
          <wp:effectExtent l="0" t="0" r="0" b="0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koy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341" b="-25786"/>
                  <a:stretch/>
                </pic:blipFill>
                <pic:spPr bwMode="auto">
                  <a:xfrm>
                    <a:off x="0" y="0"/>
                    <a:ext cx="1727278" cy="50349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FBB20" w14:textId="77777777" w:rsidR="009C69C0" w:rsidRDefault="009C69C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A57CE" w14:textId="77777777" w:rsidR="009C69C0" w:rsidRDefault="009C69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24D18" w14:textId="77777777" w:rsidR="009C69C0" w:rsidRDefault="009C69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17ECC" w14:textId="77777777" w:rsidR="009C69C0" w:rsidRDefault="009C69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48E9244"/>
    <w:multiLevelType w:val="multilevel"/>
    <w:tmpl w:val="2C3454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0CD2DE"/>
    <w:multiLevelType w:val="multilevel"/>
    <w:tmpl w:val="532E71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D5BC43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C265D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265D7"/>
  </w:style>
  <w:style w:type="paragraph" w:styleId="Footer">
    <w:name w:val="footer"/>
    <w:basedOn w:val="Normal"/>
    <w:link w:val="FooterChar"/>
    <w:unhideWhenUsed/>
    <w:rsid w:val="00C265D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26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2021-07-28T14:59:09Z</dcterms:created>
  <dcterms:modified xsi:type="dcterms:W3CDTF">2021-07-28T14:59:09Z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