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Метод Зейделя</w:t>
      </w:r>
    </w:p>
    <w:p w:rsidR="00000000" w:rsidDel="00000000" w:rsidP="00000000" w:rsidRDefault="00000000" w:rsidRPr="00000000" w14:paraId="00000003">
      <w:pPr>
        <w:pBdr>
          <w:right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Метод Зейделя</w:t>
      </w:r>
      <w:r w:rsidDel="00000000" w:rsidR="00000000" w:rsidRPr="00000000">
        <w:rPr>
          <w:sz w:val="24"/>
          <w:szCs w:val="24"/>
          <w:rtl w:val="0"/>
        </w:rPr>
        <w:t xml:space="preserve"> представляет собой некоторую модификацию метода итераций. Основная его идея заключается в том, что при вычислении (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+ 1)-го приближения неизвестной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учитываются уже вычисленные ранее (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+ 1)-е приближения неизвестных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…,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- 1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right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получена эквивалентная система (4.2). Выберем произвольно начальные приближения корней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31900" cy="241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. Далее, предполагая, что 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-ые приближения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800" cy="241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корней известны, согласно Зейделю будем строить (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+ 1)-е приближения корней по формулам:</w:t>
      </w:r>
    </w:p>
    <w:p w:rsidR="00000000" w:rsidDel="00000000" w:rsidP="00000000" w:rsidRDefault="00000000" w:rsidRPr="00000000" w14:paraId="00000005">
      <w:pPr>
        <w:pBdr>
          <w:right w:color="auto" w:space="0" w:sz="0" w:val="none"/>
        </w:pBd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1600" cy="901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(4.5)</w:t>
      </w:r>
    </w:p>
    <w:p w:rsidR="00000000" w:rsidDel="00000000" w:rsidP="00000000" w:rsidRDefault="00000000" w:rsidRPr="00000000" w14:paraId="00000006">
      <w:pPr>
        <w:pBdr>
          <w:right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Заметим, что указанные выше условия сходимости для простой итерации остается верной для итерации по методу Зейделя. Обычно метод Зейделя дает лучшую сходимость, чем метод простой итерации, но приводит к более громоздким вычислениям.</w:t>
      </w:r>
    </w:p>
    <w:p w:rsidR="00000000" w:rsidDel="00000000" w:rsidP="00000000" w:rsidRDefault="00000000" w:rsidRPr="00000000" w14:paraId="00000007">
      <w:pPr>
        <w:pBdr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Пример 4.2. </w:t>
      </w:r>
      <w:r w:rsidDel="00000000" w:rsidR="00000000" w:rsidRPr="00000000">
        <w:rPr>
          <w:sz w:val="24"/>
          <w:szCs w:val="24"/>
          <w:rtl w:val="0"/>
        </w:rPr>
        <w:t xml:space="preserve">Методом Зейделя решить систему уравнений</w:t>
      </w:r>
    </w:p>
    <w:p w:rsidR="00000000" w:rsidDel="00000000" w:rsidP="00000000" w:rsidRDefault="00000000" w:rsidRPr="00000000" w14:paraId="00000008">
      <w:pPr>
        <w:pBdr>
          <w:right w:color="auto" w:space="0" w:sz="0" w:val="none"/>
        </w:pBd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60500" cy="711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right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Приведем эту систему к виду, удобному для итерации:</w:t>
      </w:r>
    </w:p>
    <w:p w:rsidR="00000000" w:rsidDel="00000000" w:rsidP="00000000" w:rsidRDefault="00000000" w:rsidRPr="00000000" w14:paraId="0000000A">
      <w:pPr>
        <w:pBdr>
          <w:right w:color="auto" w:space="0" w:sz="0" w:val="none"/>
        </w:pBd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12900" cy="71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нулевых приближений корней возьмем:</w:t>
      </w:r>
    </w:p>
    <w:p w:rsidR="00000000" w:rsidDel="00000000" w:rsidP="00000000" w:rsidRDefault="00000000" w:rsidRPr="00000000" w14:paraId="0000000C">
      <w:pPr>
        <w:pBdr>
          <w:right w:color="auto" w:space="0" w:sz="0" w:val="none"/>
        </w:pBd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24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Применяя процесс Зейделя, последовательно получим:</w:t>
      </w:r>
    </w:p>
    <w:p w:rsidR="00000000" w:rsidDel="00000000" w:rsidP="00000000" w:rsidRDefault="00000000" w:rsidRPr="00000000" w14:paraId="0000000E">
      <w:pPr>
        <w:pBdr>
          <w:right w:color="auto" w:space="0" w:sz="0" w:val="none"/>
        </w:pBd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5700" cy="82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right w:color="auto" w:space="0" w:sz="0" w:val="none"/>
        </w:pBd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3000" cy="82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вычислений с точностью до четырех знаков приведены в таблице.</w:t>
      </w:r>
    </w:p>
    <w:tbl>
      <w:tblPr>
        <w:tblStyle w:val="Table1"/>
        <w:tblW w:w="58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5"/>
        <w:gridCol w:w="1430"/>
        <w:gridCol w:w="1415"/>
        <w:gridCol w:w="1520"/>
        <w:tblGridChange w:id="0">
          <w:tblGrid>
            <w:gridCol w:w="1505"/>
            <w:gridCol w:w="1430"/>
            <w:gridCol w:w="1415"/>
            <w:gridCol w:w="152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4000" cy="2413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4000" cy="2413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4000" cy="2413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0,000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0,9480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0,9992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0,9991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0,9996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1,0001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1,000</w:t>
            </w:r>
          </w:p>
        </w:tc>
      </w:tr>
    </w:tbl>
    <w:p w:rsidR="00000000" w:rsidDel="00000000" w:rsidP="00000000" w:rsidRDefault="00000000" w:rsidRPr="00000000" w14:paraId="0000002D">
      <w:pPr>
        <w:pBdr>
          <w:right w:color="auto" w:space="0" w:sz="0" w:val="none"/>
        </w:pBdr>
        <w:spacing w:after="240" w:before="240" w:lineRule="auto"/>
        <w:rPr>
          <w:color w:val="ffffff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Точные значения корней: </w:t>
      </w:r>
      <w:r w:rsidDel="00000000" w:rsidR="00000000" w:rsidRPr="00000000">
        <w:rPr>
          <w:i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1; </w:t>
      </w:r>
      <w:r w:rsidDel="00000000" w:rsidR="00000000" w:rsidRPr="00000000">
        <w:rPr>
          <w:i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1; </w:t>
      </w:r>
      <w:r w:rsidDel="00000000" w:rsidR="00000000" w:rsidRPr="00000000">
        <w:rPr>
          <w:i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= 1.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E">
      <w:pPr>
        <w:pBdr>
          <w:right w:color="auto" w:space="33" w:sz="0" w:val="none"/>
        </w:pBdr>
        <w:spacing w:after="240" w:before="240" w:line="234" w:lineRule="auto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Ответ: 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1; </w:t>
      </w:r>
      <w:r w:rsidDel="00000000" w:rsidR="00000000" w:rsidRPr="00000000">
        <w:rPr>
          <w:i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1; </w:t>
      </w:r>
      <w:r w:rsidDel="00000000" w:rsidR="00000000" w:rsidRPr="00000000">
        <w:rPr>
          <w:i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= 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