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СХОДИМОСТЬ</w:t>
      </w:r>
    </w:p>
    <w:p w:rsidR="00000000" w:rsidDel="00000000" w:rsidP="00000000" w:rsidRDefault="00000000" w:rsidRPr="00000000" w14:paraId="00000002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Будем говорить, что разностная схема </w:t>
      </w:r>
      <w:hyperlink r:id="rId6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(S)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сходится</w:t>
      </w:r>
      <w:r w:rsidDel="00000000" w:rsidR="00000000" w:rsidRPr="00000000">
        <w:rPr>
          <w:sz w:val="27"/>
          <w:szCs w:val="27"/>
          <w:rtl w:val="0"/>
        </w:rPr>
        <w:t xml:space="preserve"> (к решению φ задачи </w:t>
      </w:r>
      <w:hyperlink r:id="rId7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(E)</w:t>
        </w:r>
      </w:hyperlink>
      <w:r w:rsidDel="00000000" w:rsidR="00000000" w:rsidRPr="00000000">
        <w:rPr>
          <w:sz w:val="27"/>
          <w:szCs w:val="27"/>
          <w:rtl w:val="0"/>
        </w:rPr>
        <w:t xml:space="preserve"> – </w:t>
      </w:r>
      <w:hyperlink r:id="rId8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(C)</w:t>
        </w:r>
      </w:hyperlink>
      <w:r w:rsidDel="00000000" w:rsidR="00000000" w:rsidRPr="00000000">
        <w:rPr>
          <w:sz w:val="27"/>
          <w:szCs w:val="27"/>
          <w:rtl w:val="0"/>
        </w:rPr>
        <w:t xml:space="preserve">), если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3.478638364122"/>
        <w:gridCol w:w="652.0331726595014"/>
        <w:tblGridChange w:id="0">
          <w:tblGrid>
            <w:gridCol w:w="8373.478638364122"/>
            <w:gridCol w:w="652.0331726595014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– </w:t>
            </w:r>
            <w:hyperlink r:id="rId9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P</w:t>
              </w:r>
            </w:hyperlink>
            <w:hyperlink r:id="rId10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φ</w:t>
            </w:r>
            <w:hyperlink r:id="rId11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||</w:t>
              </w:r>
            </w:hyperlink>
            <w:hyperlink r:id="rId12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→ 0 при τ→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Сходимость </w:t>
      </w:r>
      <w:hyperlink r:id="rId13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разностной схемы</w:t>
        </w:r>
      </w:hyperlink>
      <w:r w:rsidDel="00000000" w:rsidR="00000000" w:rsidRPr="00000000">
        <w:rPr>
          <w:sz w:val="27"/>
          <w:szCs w:val="27"/>
          <w:rtl w:val="0"/>
        </w:rPr>
        <w:t xml:space="preserve"> означает, что при достаточно малом τ значения сеточного (приближенного) решения φ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τ</w:t>
      </w:r>
      <w:r w:rsidDel="00000000" w:rsidR="00000000" w:rsidRPr="00000000">
        <w:rPr>
          <w:sz w:val="27"/>
          <w:szCs w:val="27"/>
          <w:rtl w:val="0"/>
        </w:rPr>
        <w:t xml:space="preserve"> и точного решения φ мало отличаются. Соотношение </w:t>
      </w:r>
      <w:hyperlink r:id="rId14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(4)</w:t>
        </w:r>
      </w:hyperlink>
      <w:r w:rsidDel="00000000" w:rsidR="00000000" w:rsidRPr="00000000">
        <w:rPr>
          <w:sz w:val="27"/>
          <w:szCs w:val="27"/>
          <w:rtl w:val="0"/>
        </w:rPr>
        <w:t xml:space="preserve"> на практике оказывается мало полезным, поскольку на основании его нельзя судить о том насколько малым мы должны выбрать шаг τ, чтобы в узлах сетки точное и приближенное решения отличались друг от друга не более, чем на ε (заранее заданную точность). Если удается доказать, что при достаточно малых τ &gt; 0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3.478638364122"/>
        <w:gridCol w:w="652.0331726595014"/>
        <w:tblGridChange w:id="0">
          <w:tblGrid>
            <w:gridCol w:w="8373.478638364122"/>
            <w:gridCol w:w="652.0331726595014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– </w:t>
            </w:r>
            <w:hyperlink r:id="rId15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P</w:t>
              </w:r>
            </w:hyperlink>
            <w:hyperlink r:id="rId16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φ</w:t>
            </w:r>
            <w:hyperlink r:id="rId17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||</w:t>
              </w:r>
            </w:hyperlink>
            <w:hyperlink r:id="rId18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τ</w:t>
            </w:r>
            <w:r w:rsidDel="00000000" w:rsidR="00000000" w:rsidRPr="00000000">
              <w:rPr>
                <w:i w:val="1"/>
                <w:sz w:val="27"/>
                <w:szCs w:val="27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где </w:t>
      </w:r>
      <w:r w:rsidDel="00000000" w:rsidR="00000000" w:rsidRPr="00000000">
        <w:rPr>
          <w:i w:val="1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 — не зависящая от τ константа, то говорят, что схема </w:t>
      </w:r>
      <w:hyperlink r:id="rId19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(S)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сходится с порядком k</w:t>
      </w:r>
      <w:r w:rsidDel="00000000" w:rsidR="00000000" w:rsidRPr="00000000">
        <w:rPr>
          <w:sz w:val="27"/>
          <w:szCs w:val="27"/>
          <w:rtl w:val="0"/>
        </w:rPr>
        <w:t xml:space="preserve"> (или является 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схемой k-го порядка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сходимости</w:t>
      </w:r>
      <w:r w:rsidDel="00000000" w:rsidR="00000000" w:rsidRPr="00000000">
        <w:rPr>
          <w:sz w:val="27"/>
          <w:szCs w:val="27"/>
          <w:rtl w:val="0"/>
        </w:rPr>
        <w:t xml:space="preserve">)). Оценка </w:t>
      </w:r>
      <w:hyperlink r:id="rId20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(5)</w:t>
        </w:r>
      </w:hyperlink>
      <w:r w:rsidDel="00000000" w:rsidR="00000000" w:rsidRPr="00000000">
        <w:rPr>
          <w:sz w:val="27"/>
          <w:szCs w:val="27"/>
          <w:rtl w:val="0"/>
        </w:rPr>
        <w:t xml:space="preserve">, если в ней известна (для конкретной задачи </w:t>
      </w:r>
      <w:hyperlink r:id="rId21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(E)</w:t>
        </w:r>
      </w:hyperlink>
      <w:r w:rsidDel="00000000" w:rsidR="00000000" w:rsidRPr="00000000">
        <w:rPr>
          <w:sz w:val="27"/>
          <w:szCs w:val="27"/>
          <w:rtl w:val="0"/>
        </w:rPr>
        <w:t xml:space="preserve"> – </w:t>
      </w:r>
      <w:hyperlink r:id="rId22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(C)</w:t>
        </w:r>
      </w:hyperlink>
      <w:r w:rsidDel="00000000" w:rsidR="00000000" w:rsidRPr="00000000">
        <w:rPr>
          <w:sz w:val="27"/>
          <w:szCs w:val="27"/>
          <w:rtl w:val="0"/>
        </w:rPr>
        <w:t xml:space="preserve">) константа </w:t>
      </w:r>
      <w:r w:rsidDel="00000000" w:rsidR="00000000" w:rsidRPr="00000000">
        <w:rPr>
          <w:i w:val="1"/>
          <w:sz w:val="27"/>
          <w:szCs w:val="27"/>
          <w:rtl w:val="0"/>
        </w:rPr>
        <w:t xml:space="preserve">C</w:t>
      </w:r>
      <w:r w:rsidDel="00000000" w:rsidR="00000000" w:rsidRPr="00000000">
        <w:rPr>
          <w:sz w:val="27"/>
          <w:szCs w:val="27"/>
          <w:rtl w:val="0"/>
        </w:rPr>
        <w:t xml:space="preserve">, позволяет по заранее выбранной точности ε </w:t>
      </w:r>
      <w:r w:rsidDel="00000000" w:rsidR="00000000" w:rsidRPr="00000000">
        <w:rPr>
          <w:i w:val="1"/>
          <w:sz w:val="27"/>
          <w:szCs w:val="27"/>
          <w:rtl w:val="0"/>
        </w:rPr>
        <w:t xml:space="preserve">a priori</w:t>
      </w:r>
      <w:r w:rsidDel="00000000" w:rsidR="00000000" w:rsidRPr="00000000">
        <w:rPr>
          <w:sz w:val="27"/>
          <w:szCs w:val="27"/>
          <w:rtl w:val="0"/>
        </w:rPr>
        <w:t xml:space="preserve"> выбрать шаг так, чтобы приближенное решение аппроксимировало решение данной (дифференциальной) задачи Коши с точностью ε: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–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P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φ|| 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ε;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80" w:before="280" w:line="400" w:lineRule="auto"/>
              <w:jc w:val="both"/>
              <w:rPr>
                <w:sz w:val="27"/>
                <w:szCs w:val="2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достаточно взять τ ≤ </w:t>
            </w:r>
            <w:r w:rsidDel="00000000" w:rsidR="00000000" w:rsidRPr="00000000">
              <w:rPr>
                <w:i w:val="1"/>
                <w:sz w:val="28"/>
                <w:szCs w:val="28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√ε/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АППРОКСИМАЦИЯ</w:t>
      </w:r>
    </w:p>
    <w:p w:rsidR="00000000" w:rsidDel="00000000" w:rsidP="00000000" w:rsidRDefault="00000000" w:rsidRPr="00000000" w14:paraId="0000000D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Явная схема Эйлера обладает двумя важными свойствами, из которых, как будет показано ниже, последует ее сходимость с первым порядком. Во-первых, при достаточно малых τ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3.478638364122"/>
        <w:gridCol w:w="652.0331726595014"/>
        <w:tblGridChange w:id="0">
          <w:tblGrid>
            <w:gridCol w:w="8373.478638364122"/>
            <w:gridCol w:w="652.0331726595014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hyperlink r:id="rId23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F</w:t>
              </w:r>
            </w:hyperlink>
            <w:hyperlink r:id="rId24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P</w:t>
              </w:r>
            </w:hyperlink>
            <w:hyperlink r:id="rId26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φ)</w:t>
            </w:r>
            <w:hyperlink r:id="rId27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||</w:t>
              </w:r>
            </w:hyperlink>
            <w:hyperlink r:id="rId28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sz w:val="27"/>
                <w:szCs w:val="27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τ,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где </w:t>
      </w:r>
      <w:r w:rsidDel="00000000" w:rsidR="00000000" w:rsidRPr="00000000">
        <w:rPr>
          <w:i w:val="1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sz w:val="27"/>
          <w:szCs w:val="27"/>
          <w:vertAlign w:val="subscript"/>
          <w:rtl w:val="0"/>
        </w:rPr>
        <w:t xml:space="preserve">a</w:t>
      </w:r>
      <w:r w:rsidDel="00000000" w:rsidR="00000000" w:rsidRPr="00000000">
        <w:rPr>
          <w:sz w:val="27"/>
          <w:szCs w:val="27"/>
          <w:rtl w:val="0"/>
        </w:rPr>
        <w:t xml:space="preserve"> — константа, не зависящая от τ, а φ — как обычно, точное решение задачи </w:t>
      </w:r>
      <w:hyperlink r:id="rId29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(E)</w:t>
        </w:r>
      </w:hyperlink>
      <w:r w:rsidDel="00000000" w:rsidR="00000000" w:rsidRPr="00000000">
        <w:rPr>
          <w:sz w:val="27"/>
          <w:szCs w:val="27"/>
          <w:rtl w:val="0"/>
        </w:rPr>
        <w:t xml:space="preserve"> – </w:t>
      </w:r>
      <w:hyperlink r:id="rId30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(C)</w:t>
        </w:r>
      </w:hyperlink>
      <w:r w:rsidDel="00000000" w:rsidR="00000000" w:rsidRPr="00000000">
        <w:rPr>
          <w:sz w:val="27"/>
          <w:szCs w:val="27"/>
          <w:rtl w:val="0"/>
        </w:rPr>
        <w:t xml:space="preserve">. В этом случае говорят, что схема </w:t>
      </w:r>
      <w:hyperlink r:id="rId31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(S)</w:t>
        </w:r>
      </w:hyperlink>
      <w:r w:rsidDel="00000000" w:rsidR="00000000" w:rsidRPr="00000000">
        <w:rPr>
          <w:sz w:val="27"/>
          <w:szCs w:val="27"/>
          <w:rtl w:val="0"/>
        </w:rPr>
        <w:t xml:space="preserve"> имеет </w:t>
      </w:r>
      <w:r w:rsidDel="00000000" w:rsidR="00000000" w:rsidRPr="00000000">
        <w:rPr>
          <w:i w:val="1"/>
          <w:sz w:val="27"/>
          <w:szCs w:val="27"/>
          <w:rtl w:val="0"/>
        </w:rPr>
        <w:t xml:space="preserve">первый порядок аппроксимации на решении</w:t>
      </w:r>
      <w:r w:rsidDel="00000000" w:rsidR="00000000" w:rsidRPr="00000000">
        <w:rPr>
          <w:sz w:val="27"/>
          <w:szCs w:val="27"/>
          <w:rtl w:val="0"/>
        </w:rPr>
        <w:t xml:space="preserve">. (Если в правой части неравенства </w:t>
      </w:r>
      <w:hyperlink r:id="rId32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(6)</w:t>
        </w:r>
      </w:hyperlink>
      <w:r w:rsidDel="00000000" w:rsidR="00000000" w:rsidRPr="00000000">
        <w:rPr>
          <w:sz w:val="27"/>
          <w:szCs w:val="27"/>
          <w:rtl w:val="0"/>
        </w:rPr>
        <w:t xml:space="preserve"> стоит </w:t>
      </w:r>
      <w:r w:rsidDel="00000000" w:rsidR="00000000" w:rsidRPr="00000000">
        <w:rPr>
          <w:i w:val="1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sz w:val="27"/>
          <w:szCs w:val="27"/>
          <w:vertAlign w:val="subscript"/>
          <w:rtl w:val="0"/>
        </w:rPr>
        <w:t xml:space="preserve">a</w:t>
      </w:r>
      <w:r w:rsidDel="00000000" w:rsidR="00000000" w:rsidRPr="00000000">
        <w:rPr>
          <w:sz w:val="27"/>
          <w:szCs w:val="27"/>
          <w:rtl w:val="0"/>
        </w:rPr>
        <w:t xml:space="preserve">τ</w:t>
      </w:r>
      <w:r w:rsidDel="00000000" w:rsidR="00000000" w:rsidRPr="00000000">
        <w:rPr>
          <w:i w:val="1"/>
          <w:sz w:val="27"/>
          <w:szCs w:val="27"/>
          <w:vertAlign w:val="superscript"/>
          <w:rtl w:val="0"/>
        </w:rPr>
        <w:t xml:space="preserve">k</w:t>
      </w:r>
      <w:r w:rsidDel="00000000" w:rsidR="00000000" w:rsidRPr="00000000">
        <w:rPr>
          <w:sz w:val="27"/>
          <w:szCs w:val="27"/>
          <w:rtl w:val="0"/>
        </w:rPr>
        <w:t xml:space="preserve">, то, соответственно, говорят о 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схеме k-го порядка аппроксимации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i w:val="1"/>
          <w:sz w:val="27"/>
          <w:szCs w:val="27"/>
          <w:rtl w:val="0"/>
        </w:rPr>
        <w:t xml:space="preserve">на решении</w:t>
      </w:r>
      <w:r w:rsidDel="00000000" w:rsidR="00000000" w:rsidRPr="00000000">
        <w:rPr>
          <w:sz w:val="27"/>
          <w:szCs w:val="27"/>
          <w:rtl w:val="0"/>
        </w:rPr>
        <w:t xml:space="preserve">).) Другими словами, неравенство </w:t>
      </w:r>
      <w:hyperlink r:id="rId33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(6)</w:t>
        </w:r>
      </w:hyperlink>
      <w:r w:rsidDel="00000000" w:rsidR="00000000" w:rsidRPr="00000000">
        <w:rPr>
          <w:sz w:val="27"/>
          <w:szCs w:val="27"/>
          <w:rtl w:val="0"/>
        </w:rPr>
        <w:t xml:space="preserve"> эквивалентно тому, что ||</w:t>
      </w:r>
      <w:hyperlink r:id="rId34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F</w:t>
        </w:r>
      </w:hyperlink>
      <w:hyperlink r:id="rId35">
        <w:r w:rsidDel="00000000" w:rsidR="00000000" w:rsidRPr="00000000">
          <w:rPr>
            <w:color w:val="777777"/>
            <w:sz w:val="27"/>
            <w:szCs w:val="27"/>
            <w:vertAlign w:val="subscript"/>
            <w:rtl w:val="0"/>
          </w:rPr>
          <w:t xml:space="preserve">τ</w:t>
        </w:r>
      </w:hyperlink>
      <w:r w:rsidDel="00000000" w:rsidR="00000000" w:rsidRPr="00000000">
        <w:rPr>
          <w:sz w:val="27"/>
          <w:szCs w:val="27"/>
          <w:rtl w:val="0"/>
        </w:rPr>
        <w:t xml:space="preserve">(</w:t>
      </w:r>
      <w:hyperlink r:id="rId36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P</w:t>
        </w:r>
      </w:hyperlink>
      <w:hyperlink r:id="rId37">
        <w:r w:rsidDel="00000000" w:rsidR="00000000" w:rsidRPr="00000000">
          <w:rPr>
            <w:color w:val="777777"/>
            <w:sz w:val="27"/>
            <w:szCs w:val="27"/>
            <w:vertAlign w:val="subscript"/>
            <w:rtl w:val="0"/>
          </w:rPr>
          <w:t xml:space="preserve">τ</w:t>
        </w:r>
      </w:hyperlink>
      <w:r w:rsidDel="00000000" w:rsidR="00000000" w:rsidRPr="00000000">
        <w:rPr>
          <w:sz w:val="27"/>
          <w:szCs w:val="27"/>
          <w:rtl w:val="0"/>
        </w:rPr>
        <w:t xml:space="preserve">φ)</w:t>
      </w:r>
      <w:hyperlink r:id="rId38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||</w:t>
        </w:r>
      </w:hyperlink>
      <w:hyperlink r:id="rId39">
        <w:r w:rsidDel="00000000" w:rsidR="00000000" w:rsidRPr="00000000">
          <w:rPr>
            <w:color w:val="777777"/>
            <w:sz w:val="27"/>
            <w:szCs w:val="27"/>
            <w:vertAlign w:val="subscript"/>
            <w:rtl w:val="0"/>
          </w:rPr>
          <w:t xml:space="preserve">τ</w:t>
        </w:r>
      </w:hyperlink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i w:val="1"/>
          <w:sz w:val="27"/>
          <w:szCs w:val="27"/>
          <w:rtl w:val="0"/>
        </w:rPr>
        <w:t xml:space="preserve">O</w:t>
      </w:r>
      <w:r w:rsidDel="00000000" w:rsidR="00000000" w:rsidRPr="00000000">
        <w:rPr>
          <w:sz w:val="27"/>
          <w:szCs w:val="27"/>
          <w:rtl w:val="0"/>
        </w:rPr>
        <w:t xml:space="preserve">(τ) (в случае схемы </w:t>
      </w:r>
      <w:r w:rsidDel="00000000" w:rsidR="00000000" w:rsidRPr="00000000">
        <w:rPr>
          <w:i w:val="1"/>
          <w:sz w:val="27"/>
          <w:szCs w:val="27"/>
          <w:rtl w:val="0"/>
        </w:rPr>
        <w:t xml:space="preserve">k</w:t>
      </w:r>
      <w:r w:rsidDel="00000000" w:rsidR="00000000" w:rsidRPr="00000000">
        <w:rPr>
          <w:sz w:val="27"/>
          <w:szCs w:val="27"/>
          <w:rtl w:val="0"/>
        </w:rPr>
        <w:t xml:space="preserve">-го порядка аппроксимации — </w:t>
      </w:r>
      <w:r w:rsidDel="00000000" w:rsidR="00000000" w:rsidRPr="00000000">
        <w:rPr>
          <w:i w:val="1"/>
          <w:sz w:val="27"/>
          <w:szCs w:val="27"/>
          <w:rtl w:val="0"/>
        </w:rPr>
        <w:t xml:space="preserve">O</w:t>
      </w:r>
      <w:r w:rsidDel="00000000" w:rsidR="00000000" w:rsidRPr="00000000">
        <w:rPr>
          <w:sz w:val="27"/>
          <w:szCs w:val="27"/>
          <w:rtl w:val="0"/>
        </w:rPr>
        <w:t xml:space="preserve">(τ</w:t>
      </w:r>
      <w:r w:rsidDel="00000000" w:rsidR="00000000" w:rsidRPr="00000000">
        <w:rPr>
          <w:i w:val="1"/>
          <w:sz w:val="27"/>
          <w:szCs w:val="27"/>
          <w:vertAlign w:val="superscript"/>
          <w:rtl w:val="0"/>
        </w:rPr>
        <w:t xml:space="preserve">k</w:t>
      </w:r>
      <w:r w:rsidDel="00000000" w:rsidR="00000000" w:rsidRPr="00000000">
        <w:rPr>
          <w:sz w:val="27"/>
          <w:szCs w:val="27"/>
          <w:rtl w:val="0"/>
        </w:rPr>
        <w:t xml:space="preserve">)). Тот факт, что разностная схема обладает аппроксимацией на решении, означает, грубо говоря, что при подстановке точного решения дифференциальной задачи в разностную схему мы получаем невязку соответствующего порядка малости по τ. (Было бы идеально, если бы после такой подстановки мы получали в левой части нуль, однако в общем случае конструктивно такие схемы выписать нельзя.)</w:t>
      </w:r>
    </w:p>
    <w:p w:rsidR="00000000" w:rsidDel="00000000" w:rsidP="00000000" w:rsidRDefault="00000000" w:rsidRPr="00000000" w14:paraId="00000011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Часто вместо свойства аппроксимации на решении рассматривают формально более жесткое требование, которое называют </w:t>
      </w:r>
      <w:r w:rsidDel="00000000" w:rsidR="00000000" w:rsidRPr="00000000">
        <w:rPr>
          <w:i w:val="1"/>
          <w:sz w:val="27"/>
          <w:szCs w:val="27"/>
          <w:rtl w:val="0"/>
        </w:rPr>
        <w:t xml:space="preserve">свойством аппроксимации</w:t>
      </w:r>
      <w:r w:rsidDel="00000000" w:rsidR="00000000" w:rsidRPr="00000000">
        <w:rPr>
          <w:sz w:val="27"/>
          <w:szCs w:val="27"/>
          <w:rtl w:val="0"/>
        </w:rPr>
        <w:t xml:space="preserve"> (в зарубежной литературе — </w:t>
      </w:r>
      <w:r w:rsidDel="00000000" w:rsidR="00000000" w:rsidRPr="00000000">
        <w:rPr>
          <w:i w:val="1"/>
          <w:sz w:val="27"/>
          <w:szCs w:val="27"/>
          <w:rtl w:val="0"/>
        </w:rPr>
        <w:t xml:space="preserve">согласованностью</w:t>
      </w:r>
      <w:r w:rsidDel="00000000" w:rsidR="00000000" w:rsidRPr="00000000">
        <w:rPr>
          <w:sz w:val="27"/>
          <w:szCs w:val="27"/>
          <w:rtl w:val="0"/>
        </w:rPr>
        <w:t xml:space="preserve">); именно, говорят, что схема </w:t>
      </w:r>
      <w:hyperlink r:id="rId40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(S)</w:t>
        </w:r>
      </w:hyperlink>
      <w:r w:rsidDel="00000000" w:rsidR="00000000" w:rsidRPr="00000000">
        <w:rPr>
          <w:sz w:val="27"/>
          <w:szCs w:val="27"/>
          <w:rtl w:val="0"/>
        </w:rPr>
        <w:t xml:space="preserve"> является </w:t>
      </w:r>
      <w:r w:rsidDel="00000000" w:rsidR="00000000" w:rsidRPr="00000000">
        <w:rPr>
          <w:i w:val="1"/>
          <w:sz w:val="27"/>
          <w:szCs w:val="27"/>
          <w:rtl w:val="0"/>
        </w:rPr>
        <w:t xml:space="preserve">схемой k-го порядка аппроксимации на функции x</w:t>
      </w:r>
      <w:r w:rsidDel="00000000" w:rsidR="00000000" w:rsidRPr="00000000">
        <w:rPr>
          <w:sz w:val="27"/>
          <w:szCs w:val="27"/>
          <w:rtl w:val="0"/>
        </w:rPr>
        <w:t xml:space="preserve">, если при достаточно малых τ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hyperlink r:id="rId41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F</w:t>
              </w:r>
            </w:hyperlink>
            <w:hyperlink r:id="rId42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P</w:t>
              </w:r>
            </w:hyperlink>
            <w:hyperlink r:id="rId44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x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 – </w:t>
            </w:r>
            <w:hyperlink r:id="rId45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P</w:t>
              </w:r>
            </w:hyperlink>
            <w:hyperlink r:id="rId46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hyperlink r:id="rId47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F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x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</w:t>
            </w:r>
            <w:hyperlink r:id="rId48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||</w:t>
              </w:r>
            </w:hyperlink>
            <w:hyperlink r:id="rId49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sz w:val="27"/>
                <w:szCs w:val="27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τ</w:t>
            </w:r>
            <w:r w:rsidDel="00000000" w:rsidR="00000000" w:rsidRPr="00000000">
              <w:rPr>
                <w:i w:val="1"/>
                <w:sz w:val="27"/>
                <w:szCs w:val="27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80" w:before="280" w:line="400" w:lineRule="auto"/>
        <w:jc w:val="both"/>
        <w:rPr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Обычно требуется, чтобы схема обладала свойством аппроксимации на множестве функций из некоторого класса гладкости. Очевидно, </w:t>
      </w:r>
      <w:r w:rsidDel="00000000" w:rsidR="00000000" w:rsidRPr="00000000">
        <w:rPr>
          <w:i w:val="1"/>
          <w:sz w:val="27"/>
          <w:szCs w:val="27"/>
          <w:rtl w:val="0"/>
        </w:rPr>
        <w:t xml:space="preserve">если решения дифференциального уравнения </w:t>
      </w:r>
      <w:hyperlink r:id="rId50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(E)</w:t>
        </w:r>
      </w:hyperlink>
      <w:r w:rsidDel="00000000" w:rsidR="00000000" w:rsidRPr="00000000">
        <w:rPr>
          <w:i w:val="1"/>
          <w:sz w:val="27"/>
          <w:szCs w:val="27"/>
          <w:rtl w:val="0"/>
        </w:rPr>
        <w:t xml:space="preserve"> m раз непрерывно дифференцируемы, а разностная схема обладает </w:t>
      </w:r>
      <w:hyperlink r:id="rId51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k-м порядком аппроксимации</w:t>
        </w:r>
      </w:hyperlink>
      <w:r w:rsidDel="00000000" w:rsidR="00000000" w:rsidRPr="00000000">
        <w:rPr>
          <w:i w:val="1"/>
          <w:sz w:val="27"/>
          <w:szCs w:val="27"/>
          <w:rtl w:val="0"/>
        </w:rPr>
        <w:t xml:space="preserve"> (согласованности) на m раз непрерывно дифференцируемых функциях, то она обладает </w:t>
      </w:r>
      <w:hyperlink r:id="rId52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k-м порядком аппроксимации на решении</w:t>
        </w:r>
      </w:hyperlink>
      <w:r w:rsidDel="00000000" w:rsidR="00000000" w:rsidRPr="00000000">
        <w:rPr>
          <w:i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УСТОЙЧИВОСТЬ</w:t>
      </w:r>
    </w:p>
    <w:p w:rsidR="00000000" w:rsidDel="00000000" w:rsidP="00000000" w:rsidRDefault="00000000" w:rsidRPr="00000000" w14:paraId="00000015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Второе важное свойство, которым обладает явная схема Эйлера, называется </w:t>
      </w:r>
      <w:r w:rsidDel="00000000" w:rsidR="00000000" w:rsidRPr="00000000">
        <w:rPr>
          <w:i w:val="1"/>
          <w:sz w:val="27"/>
          <w:szCs w:val="27"/>
          <w:rtl w:val="0"/>
        </w:rPr>
        <w:t xml:space="preserve">устойчивостью</w:t>
      </w:r>
      <w:r w:rsidDel="00000000" w:rsidR="00000000" w:rsidRPr="00000000">
        <w:rPr>
          <w:sz w:val="27"/>
          <w:szCs w:val="27"/>
          <w:rtl w:val="0"/>
        </w:rPr>
        <w:t xml:space="preserve"> и определяется так: если </w:t>
      </w:r>
      <w:r w:rsidDel="00000000" w:rsidR="00000000" w:rsidRPr="00000000">
        <w:rPr>
          <w:i w:val="1"/>
          <w:sz w:val="27"/>
          <w:szCs w:val="27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∈ </w:t>
      </w:r>
      <w:hyperlink r:id="rId53">
        <w:r w:rsidDel="00000000" w:rsidR="00000000" w:rsidRPr="00000000">
          <w:rPr>
            <w:i w:val="1"/>
            <w:color w:val="777777"/>
            <w:sz w:val="27"/>
            <w:szCs w:val="27"/>
            <w:rtl w:val="0"/>
          </w:rPr>
          <w:t xml:space="preserve">S</w:t>
        </w:r>
      </w:hyperlink>
      <w:hyperlink r:id="rId54">
        <w:r w:rsidDel="00000000" w:rsidR="00000000" w:rsidRPr="00000000">
          <w:rPr>
            <w:color w:val="777777"/>
            <w:sz w:val="27"/>
            <w:szCs w:val="27"/>
            <w:vertAlign w:val="subscript"/>
            <w:rtl w:val="0"/>
          </w:rPr>
          <w:t xml:space="preserve">τ</w:t>
        </w:r>
      </w:hyperlink>
      <w:r w:rsidDel="00000000" w:rsidR="00000000" w:rsidRPr="00000000">
        <w:rPr>
          <w:sz w:val="27"/>
          <w:szCs w:val="27"/>
          <w:rtl w:val="0"/>
        </w:rPr>
        <w:t xml:space="preserve"> и, кроме того, ||</w:t>
      </w:r>
      <w:r w:rsidDel="00000000" w:rsidR="00000000" w:rsidRPr="00000000">
        <w:rPr>
          <w:i w:val="1"/>
          <w:sz w:val="27"/>
          <w:szCs w:val="27"/>
          <w:rtl w:val="0"/>
        </w:rPr>
        <w:t xml:space="preserve">z</w:t>
      </w:r>
      <w:hyperlink r:id="rId55">
        <w:r w:rsidDel="00000000" w:rsidR="00000000" w:rsidRPr="00000000">
          <w:rPr>
            <w:color w:val="777777"/>
            <w:sz w:val="27"/>
            <w:szCs w:val="27"/>
            <w:rtl w:val="0"/>
          </w:rPr>
          <w:t xml:space="preserve">||</w:t>
        </w:r>
      </w:hyperlink>
      <w:hyperlink r:id="rId56">
        <w:r w:rsidDel="00000000" w:rsidR="00000000" w:rsidRPr="00000000">
          <w:rPr>
            <w:color w:val="777777"/>
            <w:sz w:val="27"/>
            <w:szCs w:val="27"/>
            <w:vertAlign w:val="subscript"/>
            <w:rtl w:val="0"/>
          </w:rPr>
          <w:t xml:space="preserve">τ</w:t>
        </w:r>
      </w:hyperlink>
      <w:r w:rsidDel="00000000" w:rsidR="00000000" w:rsidRPr="00000000">
        <w:rPr>
          <w:sz w:val="27"/>
          <w:szCs w:val="27"/>
          <w:rtl w:val="0"/>
        </w:rPr>
        <w:t xml:space="preserve"> и τ достаточно малы, то уравнение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3.478638364122"/>
        <w:gridCol w:w="652.0331726595014"/>
        <w:tblGridChange w:id="0">
          <w:tblGrid>
            <w:gridCol w:w="8373.478638364122"/>
            <w:gridCol w:w="652.0331726595014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66.6666666666667" w:lineRule="auto"/>
              <w:rPr/>
            </w:pPr>
            <w:hyperlink r:id="rId57">
              <w:r w:rsidDel="00000000" w:rsidR="00000000" w:rsidRPr="00000000">
                <w:rPr>
                  <w:i w:val="1"/>
                  <w:color w:val="777777"/>
                  <w:sz w:val="27"/>
                  <w:szCs w:val="27"/>
                  <w:rtl w:val="0"/>
                </w:rPr>
                <w:t xml:space="preserve">F</w:t>
              </w:r>
            </w:hyperlink>
            <w:hyperlink r:id="rId58">
              <w:r w:rsidDel="00000000" w:rsidR="00000000" w:rsidRPr="00000000">
                <w:rPr>
                  <w:color w:val="777777"/>
                  <w:sz w:val="27"/>
                  <w:szCs w:val="27"/>
                  <w:vertAlign w:val="subscript"/>
                  <w:rtl w:val="0"/>
                </w:rPr>
                <w:t xml:space="preserve">τ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 =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80" w:before="280" w:line="40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однозначно разрешимо и существует такая не зависящая от τ и ||</w:t>
      </w:r>
      <w:r w:rsidDel="00000000" w:rsidR="00000000" w:rsidRPr="00000000">
        <w:rPr>
          <w:i w:val="1"/>
          <w:sz w:val="27"/>
          <w:szCs w:val="27"/>
          <w:rtl w:val="0"/>
        </w:rPr>
        <w:t xml:space="preserve">z</w:t>
      </w:r>
      <w:r w:rsidDel="00000000" w:rsidR="00000000" w:rsidRPr="00000000">
        <w:rPr>
          <w:sz w:val="27"/>
          <w:szCs w:val="27"/>
          <w:rtl w:val="0"/>
        </w:rPr>
        <w:t xml:space="preserve">||</w:t>
      </w:r>
      <w:r w:rsidDel="00000000" w:rsidR="00000000" w:rsidRPr="00000000">
        <w:rPr>
          <w:sz w:val="27"/>
          <w:szCs w:val="27"/>
          <w:vertAlign w:val="subscript"/>
          <w:rtl w:val="0"/>
        </w:rPr>
        <w:t xml:space="preserve">τ</w:t>
      </w:r>
      <w:r w:rsidDel="00000000" w:rsidR="00000000" w:rsidRPr="00000000">
        <w:rPr>
          <w:sz w:val="27"/>
          <w:szCs w:val="27"/>
          <w:rtl w:val="0"/>
        </w:rPr>
        <w:t xml:space="preserve"> константа </w:t>
      </w:r>
      <w:r w:rsidDel="00000000" w:rsidR="00000000" w:rsidRPr="00000000">
        <w:rPr>
          <w:i w:val="1"/>
          <w:sz w:val="27"/>
          <w:szCs w:val="27"/>
          <w:rtl w:val="0"/>
        </w:rPr>
        <w:t xml:space="preserve">C</w:t>
      </w:r>
      <w:r w:rsidDel="00000000" w:rsidR="00000000" w:rsidRPr="00000000">
        <w:rPr>
          <w:i w:val="1"/>
          <w:sz w:val="27"/>
          <w:szCs w:val="27"/>
          <w:vertAlign w:val="subscript"/>
          <w:rtl w:val="0"/>
        </w:rPr>
        <w:t xml:space="preserve">s</w:t>
      </w:r>
      <w:r w:rsidDel="00000000" w:rsidR="00000000" w:rsidRPr="00000000">
        <w:rPr>
          <w:sz w:val="27"/>
          <w:szCs w:val="27"/>
          <w:rtl w:val="0"/>
        </w:rPr>
        <w:t xml:space="preserve">, что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3.478638364122"/>
        <w:gridCol w:w="652.0331726595014"/>
        <w:tblGridChange w:id="0">
          <w:tblGrid>
            <w:gridCol w:w="8373.478638364122"/>
            <w:gridCol w:w="652.0331726595014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y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– 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= ||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)– 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sz w:val="27"/>
                <w:szCs w:val="27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66.6666666666667" w:lineRule="auto"/>
              <w:rPr/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40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80" w:before="280" w:line="400" w:lineRule="auto"/>
              <w:jc w:val="both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Устойчивость разностной схемы означает, что малые возмущения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в начальных данных и правой части разностной схемы приводят к равномерно малому по τ изменению решения (напомним, что 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— решение невозмущенной системы, а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 — возмущенной). Поскольку 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),неравенство </w:t>
            </w:r>
            <w:hyperlink r:id="rId59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(8)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, переписанное в виде ||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)–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(0)||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7"/>
                <w:szCs w:val="27"/>
                <w:rtl w:val="0"/>
              </w:rPr>
              <w:t xml:space="preserve"> ≤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C</w:t>
            </w:r>
            <w:r w:rsidDel="00000000" w:rsidR="00000000" w:rsidRPr="00000000">
              <w:rPr>
                <w:i w:val="1"/>
                <w:sz w:val="27"/>
                <w:szCs w:val="27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|| 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, означает, в частности, непрерывность обратного к разностному оператору оператора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в нуле.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66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80" w:before="280" w:line="400" w:lineRule="auto"/>
              <w:jc w:val="both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Устойчивость — очень важное в приложениях свойство разностных схем. При практической реализации на ЭВМ разностных методов возникают, в частности, проблемы, связанные с невозможностью представления точных чисел в компьютере. В результате мы решаем не разностную схему </w:t>
            </w:r>
            <w:hyperlink r:id="rId60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(S)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, а несколько отличающееся от </w:t>
            </w:r>
            <w:hyperlink r:id="rId61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(S)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 уравнение. Все такие возмущения в разностной схеме, грубо говоря, можно "перенести в правую часть" и, таким образом, считать, что в ЭВМ ищется решение не разностной схемы </w:t>
            </w:r>
            <w:hyperlink r:id="rId62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(S)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, но решение возмущенного уравнения </w:t>
            </w:r>
            <w:hyperlink r:id="rId63">
              <w:r w:rsidDel="00000000" w:rsidR="00000000" w:rsidRPr="00000000">
                <w:rPr>
                  <w:color w:val="777777"/>
                  <w:sz w:val="27"/>
                  <w:szCs w:val="27"/>
                  <w:rtl w:val="0"/>
                </w:rPr>
                <w:t xml:space="preserve">(7)</w:t>
              </w:r>
            </w:hyperlink>
            <w:r w:rsidDel="00000000" w:rsidR="00000000" w:rsidRPr="00000000">
              <w:rPr>
                <w:sz w:val="27"/>
                <w:szCs w:val="27"/>
                <w:rtl w:val="0"/>
              </w:rPr>
              <w:t xml:space="preserve">. Свойство устойчивости разностной схемы гарантирует близость при достаточно малых τ между точным (теоретическим) решением φ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разностной схемы и его практической реализацией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F</w:t>
            </w:r>
            <w:r w:rsidDel="00000000" w:rsidR="00000000" w:rsidRPr="00000000">
              <w:rPr>
                <w:sz w:val="27"/>
                <w:szCs w:val="27"/>
                <w:vertAlign w:val="subscript"/>
                <w:rtl w:val="0"/>
              </w:rPr>
              <w:t xml:space="preserve">τ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–1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)(где </w:t>
            </w:r>
            <w:r w:rsidDel="00000000" w:rsidR="00000000" w:rsidRPr="00000000">
              <w:rPr>
                <w:i w:val="1"/>
                <w:sz w:val="27"/>
                <w:szCs w:val="27"/>
                <w:rtl w:val="0"/>
              </w:rPr>
              <w:t xml:space="preserve">z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 — суммарный вектор возмущений). Источником возмущений служит не только невозможность точного представления данных в ЭВМ, но и неточность определения физических параметров модели, погрешность измерений и т.п.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-sbras.nsc.ru/rus/textbooks/akhmerov/nm-ode_unicode/1-2.html#eqS" TargetMode="External"/><Relationship Id="rId42" Type="http://schemas.openxmlformats.org/officeDocument/2006/relationships/hyperlink" Target="http://www-sbras.nsc.ru/rus/textbooks/akhmerov/nm-ode_unicode/1-2.html#NotionDO" TargetMode="External"/><Relationship Id="rId41" Type="http://schemas.openxmlformats.org/officeDocument/2006/relationships/hyperlink" Target="http://www-sbras.nsc.ru/rus/textbooks/akhmerov/nm-ode_unicode/1-2.html#NotionDO" TargetMode="External"/><Relationship Id="rId44" Type="http://schemas.openxmlformats.org/officeDocument/2006/relationships/hyperlink" Target="http://www-sbras.nsc.ru/rus/textbooks/akhmerov/nm-ode_unicode/1-1.html#NotionPt" TargetMode="External"/><Relationship Id="rId43" Type="http://schemas.openxmlformats.org/officeDocument/2006/relationships/hyperlink" Target="http://www-sbras.nsc.ru/rus/textbooks/akhmerov/nm-ode_unicode/1-1.html#NotionPt" TargetMode="External"/><Relationship Id="rId46" Type="http://schemas.openxmlformats.org/officeDocument/2006/relationships/hyperlink" Target="http://www-sbras.nsc.ru/rus/textbooks/akhmerov/nm-ode_unicode/1-1.html#NotionPt" TargetMode="External"/><Relationship Id="rId45" Type="http://schemas.openxmlformats.org/officeDocument/2006/relationships/hyperlink" Target="http://www-sbras.nsc.ru/rus/textbooks/akhmerov/nm-ode_unicode/1-1.html#Notion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-sbras.nsc.ru/rus/textbooks/akhmerov/nm-ode_unicode/1-1.html#NotionPt" TargetMode="External"/><Relationship Id="rId48" Type="http://schemas.openxmlformats.org/officeDocument/2006/relationships/hyperlink" Target="http://www-sbras.nsc.ru/rus/textbooks/akhmerov/nm-ode_unicode/1-1.html#NotionNt" TargetMode="External"/><Relationship Id="rId47" Type="http://schemas.openxmlformats.org/officeDocument/2006/relationships/hyperlink" Target="http://www-sbras.nsc.ru/rus/textbooks/akhmerov/nm-ode_unicode/1-2.html#eqO" TargetMode="External"/><Relationship Id="rId49" Type="http://schemas.openxmlformats.org/officeDocument/2006/relationships/hyperlink" Target="http://www-sbras.nsc.ru/rus/textbooks/akhmerov/nm-ode_unicode/1-1.html#NotionN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-sbras.nsc.ru/rus/textbooks/akhmerov/nm-ode_unicode/1-2.html#eqS" TargetMode="External"/><Relationship Id="rId7" Type="http://schemas.openxmlformats.org/officeDocument/2006/relationships/hyperlink" Target="http://www-sbras.nsc.ru/rus/textbooks/akhmerov/nm-ode_unicode/1-1.html#eqODE" TargetMode="External"/><Relationship Id="rId8" Type="http://schemas.openxmlformats.org/officeDocument/2006/relationships/hyperlink" Target="http://www-sbras.nsc.ru/rus/textbooks/akhmerov/nm-ode_unicode/1-1.html#eqIC" TargetMode="External"/><Relationship Id="rId31" Type="http://schemas.openxmlformats.org/officeDocument/2006/relationships/hyperlink" Target="http://www-sbras.nsc.ru/rus/textbooks/akhmerov/nm-ode_unicode/1-2.html#eqS" TargetMode="External"/><Relationship Id="rId30" Type="http://schemas.openxmlformats.org/officeDocument/2006/relationships/hyperlink" Target="http://www-sbras.nsc.ru/rus/textbooks/akhmerov/nm-ode_unicode/1-1.html#eqIC" TargetMode="External"/><Relationship Id="rId33" Type="http://schemas.openxmlformats.org/officeDocument/2006/relationships/hyperlink" Target="http://www-sbras.nsc.ru/rus/textbooks/akhmerov/nm-ode_unicode/1-2.html#eq6" TargetMode="External"/><Relationship Id="rId32" Type="http://schemas.openxmlformats.org/officeDocument/2006/relationships/hyperlink" Target="http://www-sbras.nsc.ru/rus/textbooks/akhmerov/nm-ode_unicode/1-2.html#eq6" TargetMode="External"/><Relationship Id="rId35" Type="http://schemas.openxmlformats.org/officeDocument/2006/relationships/hyperlink" Target="http://www-sbras.nsc.ru/rus/textbooks/akhmerov/nm-ode_unicode/1-2.html#NotionDO" TargetMode="External"/><Relationship Id="rId34" Type="http://schemas.openxmlformats.org/officeDocument/2006/relationships/hyperlink" Target="http://www-sbras.nsc.ru/rus/textbooks/akhmerov/nm-ode_unicode/1-2.html#NotionDO" TargetMode="External"/><Relationship Id="rId37" Type="http://schemas.openxmlformats.org/officeDocument/2006/relationships/hyperlink" Target="http://www-sbras.nsc.ru/rus/textbooks/akhmerov/nm-ode_unicode/1-1.html#NotionPt" TargetMode="External"/><Relationship Id="rId36" Type="http://schemas.openxmlformats.org/officeDocument/2006/relationships/hyperlink" Target="http://www-sbras.nsc.ru/rus/textbooks/akhmerov/nm-ode_unicode/1-1.html#NotionPt" TargetMode="External"/><Relationship Id="rId39" Type="http://schemas.openxmlformats.org/officeDocument/2006/relationships/hyperlink" Target="http://www-sbras.nsc.ru/rus/textbooks/akhmerov/nm-ode_unicode/1-1.html#NotionNt" TargetMode="External"/><Relationship Id="rId38" Type="http://schemas.openxmlformats.org/officeDocument/2006/relationships/hyperlink" Target="http://www-sbras.nsc.ru/rus/textbooks/akhmerov/nm-ode_unicode/1-1.html#NotionNt" TargetMode="External"/><Relationship Id="rId62" Type="http://schemas.openxmlformats.org/officeDocument/2006/relationships/hyperlink" Target="http://www-sbras.nsc.ru/rus/textbooks/akhmerov/nm-ode_unicode/1-2.html#eqS" TargetMode="External"/><Relationship Id="rId61" Type="http://schemas.openxmlformats.org/officeDocument/2006/relationships/hyperlink" Target="http://www-sbras.nsc.ru/rus/textbooks/akhmerov/nm-ode_unicode/1-2.html#eqS" TargetMode="External"/><Relationship Id="rId20" Type="http://schemas.openxmlformats.org/officeDocument/2006/relationships/hyperlink" Target="http://www-sbras.nsc.ru/rus/textbooks/akhmerov/nm-ode_unicode/1-2.html#eq5" TargetMode="External"/><Relationship Id="rId63" Type="http://schemas.openxmlformats.org/officeDocument/2006/relationships/hyperlink" Target="http://www-sbras.nsc.ru/rus/textbooks/akhmerov/nm-ode_unicode/1-2.html#eq7" TargetMode="External"/><Relationship Id="rId22" Type="http://schemas.openxmlformats.org/officeDocument/2006/relationships/hyperlink" Target="http://www-sbras.nsc.ru/rus/textbooks/akhmerov/nm-ode_unicode/1-1.html#eqIC" TargetMode="External"/><Relationship Id="rId21" Type="http://schemas.openxmlformats.org/officeDocument/2006/relationships/hyperlink" Target="http://www-sbras.nsc.ru/rus/textbooks/akhmerov/nm-ode_unicode/1-1.html#eqODE" TargetMode="External"/><Relationship Id="rId24" Type="http://schemas.openxmlformats.org/officeDocument/2006/relationships/hyperlink" Target="http://www-sbras.nsc.ru/rus/textbooks/akhmerov/nm-ode_unicode/1-2.html#NotionDO" TargetMode="External"/><Relationship Id="rId23" Type="http://schemas.openxmlformats.org/officeDocument/2006/relationships/hyperlink" Target="http://www-sbras.nsc.ru/rus/textbooks/akhmerov/nm-ode_unicode/1-2.html#NotionDO" TargetMode="External"/><Relationship Id="rId60" Type="http://schemas.openxmlformats.org/officeDocument/2006/relationships/hyperlink" Target="http://www-sbras.nsc.ru/rus/textbooks/akhmerov/nm-ode_unicode/1-2.html#eqS" TargetMode="External"/><Relationship Id="rId26" Type="http://schemas.openxmlformats.org/officeDocument/2006/relationships/hyperlink" Target="http://www-sbras.nsc.ru/rus/textbooks/akhmerov/nm-ode_unicode/1-1.html#NotionPt" TargetMode="External"/><Relationship Id="rId25" Type="http://schemas.openxmlformats.org/officeDocument/2006/relationships/hyperlink" Target="http://www-sbras.nsc.ru/rus/textbooks/akhmerov/nm-ode_unicode/1-1.html#NotionPt" TargetMode="External"/><Relationship Id="rId28" Type="http://schemas.openxmlformats.org/officeDocument/2006/relationships/hyperlink" Target="http://www-sbras.nsc.ru/rus/textbooks/akhmerov/nm-ode_unicode/1-1.html#NotionNt" TargetMode="External"/><Relationship Id="rId27" Type="http://schemas.openxmlformats.org/officeDocument/2006/relationships/hyperlink" Target="http://www-sbras.nsc.ru/rus/textbooks/akhmerov/nm-ode_unicode/1-1.html#NotionNt" TargetMode="External"/><Relationship Id="rId29" Type="http://schemas.openxmlformats.org/officeDocument/2006/relationships/hyperlink" Target="http://www-sbras.nsc.ru/rus/textbooks/akhmerov/nm-ode_unicode/1-1.html#eqODE" TargetMode="External"/><Relationship Id="rId51" Type="http://schemas.openxmlformats.org/officeDocument/2006/relationships/hyperlink" Target="http://www-sbras.nsc.ru/rus/textbooks/akhmerov/nm-ode_unicode/1-2.html#NotionkOAf" TargetMode="External"/><Relationship Id="rId50" Type="http://schemas.openxmlformats.org/officeDocument/2006/relationships/hyperlink" Target="http://www-sbras.nsc.ru/rus/textbooks/akhmerov/nm-ode_unicode/1-1.html#eqODE" TargetMode="External"/><Relationship Id="rId53" Type="http://schemas.openxmlformats.org/officeDocument/2006/relationships/hyperlink" Target="http://www-sbras.nsc.ru/rus/textbooks/akhmerov/nm-ode_unicode/1-1.html#NotionGFS" TargetMode="External"/><Relationship Id="rId52" Type="http://schemas.openxmlformats.org/officeDocument/2006/relationships/hyperlink" Target="http://www-sbras.nsc.ru/rus/textbooks/akhmerov/nm-ode_unicode/1-2.html#NotionkAO" TargetMode="External"/><Relationship Id="rId11" Type="http://schemas.openxmlformats.org/officeDocument/2006/relationships/hyperlink" Target="http://www-sbras.nsc.ru/rus/textbooks/akhmerov/nm-ode_unicode/1-1.html#NotionNt" TargetMode="External"/><Relationship Id="rId55" Type="http://schemas.openxmlformats.org/officeDocument/2006/relationships/hyperlink" Target="http://www-sbras.nsc.ru/rus/textbooks/akhmerov/nm-ode_unicode/1-1.html#NotionNt" TargetMode="External"/><Relationship Id="rId10" Type="http://schemas.openxmlformats.org/officeDocument/2006/relationships/hyperlink" Target="http://www-sbras.nsc.ru/rus/textbooks/akhmerov/nm-ode_unicode/1-1.html#NotionPt" TargetMode="External"/><Relationship Id="rId54" Type="http://schemas.openxmlformats.org/officeDocument/2006/relationships/hyperlink" Target="http://www-sbras.nsc.ru/rus/textbooks/akhmerov/nm-ode_unicode/1-1.html#NotionGFS" TargetMode="External"/><Relationship Id="rId13" Type="http://schemas.openxmlformats.org/officeDocument/2006/relationships/hyperlink" Target="http://www-sbras.nsc.ru/rus/textbooks/akhmerov/nm-ode_unicode/1-2.html#NotionDS" TargetMode="External"/><Relationship Id="rId57" Type="http://schemas.openxmlformats.org/officeDocument/2006/relationships/hyperlink" Target="http://www-sbras.nsc.ru/rus/textbooks/akhmerov/nm-ode_unicode/1-2.html#NotionDO" TargetMode="External"/><Relationship Id="rId12" Type="http://schemas.openxmlformats.org/officeDocument/2006/relationships/hyperlink" Target="http://www-sbras.nsc.ru/rus/textbooks/akhmerov/nm-ode_unicode/1-1.html#NotionNt" TargetMode="External"/><Relationship Id="rId56" Type="http://schemas.openxmlformats.org/officeDocument/2006/relationships/hyperlink" Target="http://www-sbras.nsc.ru/rus/textbooks/akhmerov/nm-ode_unicode/1-1.html#NotionNt" TargetMode="External"/><Relationship Id="rId15" Type="http://schemas.openxmlformats.org/officeDocument/2006/relationships/hyperlink" Target="http://www-sbras.nsc.ru/rus/textbooks/akhmerov/nm-ode_unicode/1-1.html#NotionPt" TargetMode="External"/><Relationship Id="rId59" Type="http://schemas.openxmlformats.org/officeDocument/2006/relationships/hyperlink" Target="http://www-sbras.nsc.ru/rus/textbooks/akhmerov/nm-ode_unicode/1-2.html#eq8" TargetMode="External"/><Relationship Id="rId14" Type="http://schemas.openxmlformats.org/officeDocument/2006/relationships/hyperlink" Target="http://www-sbras.nsc.ru/rus/textbooks/akhmerov/nm-ode_unicode/1-2.html#eq4" TargetMode="External"/><Relationship Id="rId58" Type="http://schemas.openxmlformats.org/officeDocument/2006/relationships/hyperlink" Target="http://www-sbras.nsc.ru/rus/textbooks/akhmerov/nm-ode_unicode/1-2.html#NotionDO" TargetMode="External"/><Relationship Id="rId17" Type="http://schemas.openxmlformats.org/officeDocument/2006/relationships/hyperlink" Target="http://www-sbras.nsc.ru/rus/textbooks/akhmerov/nm-ode_unicode/1-1.html#NotionNt" TargetMode="External"/><Relationship Id="rId16" Type="http://schemas.openxmlformats.org/officeDocument/2006/relationships/hyperlink" Target="http://www-sbras.nsc.ru/rus/textbooks/akhmerov/nm-ode_unicode/1-1.html#NotionPt" TargetMode="External"/><Relationship Id="rId19" Type="http://schemas.openxmlformats.org/officeDocument/2006/relationships/hyperlink" Target="http://www-sbras.nsc.ru/rus/textbooks/akhmerov/nm-ode_unicode/1-2.html#eqS" TargetMode="External"/><Relationship Id="rId18" Type="http://schemas.openxmlformats.org/officeDocument/2006/relationships/hyperlink" Target="http://www-sbras.nsc.ru/rus/textbooks/akhmerov/nm-ode_unicode/1-1.html#Notion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