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t xml:space="preserve"/>
      </w:r>
    </w:p>
    <w:p>
      <w:pPr>
        <w:spacing w:after="100"/>
        <w:jc w:val="center"/>
      </w:pPr>
      <w:r>
        <w:rPr>
          <w:rFonts w:ascii="Calibri" w:cs="Calibri" w:eastAsia="Calibri" w:hAnsi="Calibri"/>
          <w:b/>
          <w:bCs/>
          <w:color w:val="E94E1B"/>
          <w:spacing w:val="100"/>
          <w:sz w:val="22"/>
          <w:szCs w:val="22"/>
        </w:rPr>
        <w:t xml:space="preserve">EXPERT PRODUCT REVIEW</w:t>
      </w:r>
    </w:p>
    <w:p>
      <w:pPr>
        <w:spacing w:after="60"/>
        <w:jc w:val="center"/>
      </w:pPr>
      <w:r>
        <w:rPr>
          <w:rFonts w:ascii="Calibri" w:cs="Calibri" w:eastAsia="Calibri" w:hAnsi="Calibri"/>
          <w:b/>
          <w:bCs/>
          <w:color w:val="0B2F5C"/>
          <w:sz w:val="60"/>
          <w:szCs w:val="60"/>
        </w:rPr>
        <w:t xml:space="preserve">bSmart Works</w:t>
      </w:r>
    </w:p>
    <w:p>
      <w:pPr>
        <w:spacing w:after="240"/>
        <w:jc w:val="center"/>
      </w:pPr>
      <w:r>
        <w:rPr>
          <w:rFonts w:ascii="Calibri" w:cs="Calibri" w:eastAsia="Calibri" w:hAnsi="Calibri"/>
          <w:i/>
          <w:iCs/>
          <w:color w:val="1E4D8C"/>
          <w:sz w:val="22"/>
          <w:szCs w:val="22"/>
        </w:rPr>
        <w:t xml:space="preserve">A BCITS Product</w:t>
      </w:r>
    </w:p>
    <w:p>
      <w:pPr>
        <w:spacing w:after="100"/>
        <w:jc w:val="center"/>
      </w:pPr>
      <w:r>
        <w:rPr>
          <w:rFonts w:ascii="Calibri" w:cs="Calibri" w:eastAsia="Calibri" w:hAnsi="Calibri"/>
          <w:b/>
          <w:bCs/>
          <w:color w:val="1E4D8C"/>
          <w:sz w:val="24"/>
          <w:szCs w:val="24"/>
        </w:rPr>
        <w:t xml:space="preserve">A Critical Review by an Expert Product Manager — What to Improve Before Building</w:t>
      </w:r>
    </w:p>
    <w:p>
      <w:pPr>
        <w:spacing w:after="80"/>
        <w:jc w:val="center"/>
      </w:pPr>
      <w:r>
        <w:rPr>
          <w:rFonts w:ascii="Calibri" w:cs="Calibri" w:eastAsia="Calibri" w:hAnsi="Calibri"/>
          <w:i/>
          <w:iCs/>
          <w:color w:val="5A6B7E"/>
          <w:sz w:val="20"/>
          <w:szCs w:val="20"/>
        </w:rPr>
        <w:t xml:space="preserve">15 findings · prioritized · honest · with concrete recommendations</w:t>
      </w:r>
    </w:p>
    <w:p>
      <w:pPr>
        <w:spacing w:before="600"/>
        <w:jc w:val="center"/>
      </w:pPr>
      <w:r>
        <w:rPr>
          <w:rFonts w:ascii="Calibri" w:cs="Calibri" w:eastAsia="Calibri" w:hAnsi="Calibri"/>
          <w:color w:val="5A6B7E"/>
          <w:sz w:val="22"/>
          <w:szCs w:val="22"/>
        </w:rPr>
        <w:t xml:space="preserve">Prepared for: Deepak Pandey  ·  BCITS  ·  May 2026</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How to Read This Review</w:t>
      </w:r>
    </w:p>
    <w:p>
      <w:pPr>
        <w:spacing w:after="100"/>
      </w:pPr>
      <w:r>
        <w:rPr>
          <w:rFonts w:ascii="Calibri" w:cs="Calibri" w:eastAsia="Calibri" w:hAnsi="Calibri"/>
          <w:sz w:val="22"/>
          <w:szCs w:val="22"/>
        </w:rPr>
        <w:t xml:space="preserve">You asked me to look at every feature as an expert product manager and tell you what to improve. That means I am going to be honest, not flattering. A review that only praises is useless — its job is to find the things that will hurt you before you spend months building.</w:t>
      </w:r>
    </w:p>
    <w:p>
      <w:pPr>
        <w:spacing w:after="100"/>
      </w:pPr>
      <w:r>
        <w:t xml:space="preserve"/>
      </w:r>
    </w:p>
    <w:p>
      <w:pPr>
        <w:spacing w:after="100"/>
      </w:pPr>
      <w:r>
        <w:rPr>
          <w:rFonts w:ascii="Calibri" w:cs="Calibri" w:eastAsia="Calibri" w:hAnsi="Calibri"/>
          <w:sz w:val="22"/>
          <w:szCs w:val="22"/>
        </w:rPr>
        <w:t xml:space="preserve">This review does three things:</w:t>
      </w:r>
    </w:p>
    <w:p>
      <w:pPr>
        <w:pStyle w:val="ListParagraph"/>
        <w:numPr>
          <w:ilvl w:val="0"/>
          <w:numId w:val="2"/>
        </w:numPr>
        <w:spacing w:after="50"/>
      </w:pPr>
      <w:r>
        <w:rPr>
          <w:rFonts w:ascii="Calibri" w:cs="Calibri" w:eastAsia="Calibri" w:hAnsi="Calibri"/>
          <w:sz w:val="22"/>
          <w:szCs w:val="22"/>
        </w:rPr>
        <w:t xml:space="preserve">Identifies 15 specific findings — gaps, mis-sequencing, risks, and over-engineering — across the entire product as specified</w:t>
      </w:r>
    </w:p>
    <w:p>
      <w:pPr>
        <w:pStyle w:val="ListParagraph"/>
        <w:numPr>
          <w:ilvl w:val="0"/>
          <w:numId w:val="2"/>
        </w:numPr>
        <w:spacing w:after="50"/>
      </w:pPr>
      <w:r>
        <w:rPr>
          <w:rFonts w:ascii="Calibri" w:cs="Calibri" w:eastAsia="Calibri" w:hAnsi="Calibri"/>
          <w:sz w:val="22"/>
          <w:szCs w:val="22"/>
        </w:rPr>
        <w:t xml:space="preserve">Prioritizes them honestly: 4 must-fix (change the plan), 3 should-address (strengthen the product), 8 watch-list (monitor)</w:t>
      </w:r>
    </w:p>
    <w:p>
      <w:pPr>
        <w:pStyle w:val="ListParagraph"/>
        <w:numPr>
          <w:ilvl w:val="0"/>
          <w:numId w:val="2"/>
        </w:numPr>
        <w:spacing w:after="50"/>
      </w:pPr>
      <w:r>
        <w:rPr>
          <w:rFonts w:ascii="Calibri" w:cs="Calibri" w:eastAsia="Calibri" w:hAnsi="Calibri"/>
          <w:sz w:val="22"/>
          <w:szCs w:val="22"/>
        </w:rPr>
        <w:t xml:space="preserve">Gives concrete recommendations for each, not vague advice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A00" w:sz="4"/>
              <w:left w:val="single" w:color="B97A00" w:sz="18"/>
              <w:bottom w:val="single" w:color="B97A00" w:sz="4"/>
              <w:right w:val="single" w:color="B97A00" w:sz="4"/>
            </w:tcBorders>
            <w:shd w:fill="FFF4E5" w:val="clear"/>
            <w:tcMar>
              <w:top w:type="dxa" w:w="130"/>
              <w:left w:type="dxa" w:w="200"/>
              <w:bottom w:type="dxa" w:w="130"/>
              <w:right w:type="dxa" w:w="160"/>
            </w:tcMar>
          </w:tcPr>
          <w:p>
            <w:pPr>
              <w:spacing w:after="60"/>
            </w:pPr>
            <w:r>
              <w:rPr>
                <w:rFonts w:ascii="Calibri" w:cs="Calibri" w:eastAsia="Calibri" w:hAnsi="Calibri"/>
                <w:b/>
                <w:bCs/>
                <w:color w:val="B97A00"/>
                <w:sz w:val="22"/>
                <w:szCs w:val="22"/>
              </w:rPr>
              <w:t xml:space="preserve">The one-paragraph summary</w:t>
            </w:r>
          </w:p>
          <w:p>
            <w:pPr>
              <w:spacing w:after="50"/>
            </w:pPr>
            <w:r>
              <w:rPr>
                <w:rFonts w:ascii="Calibri" w:cs="Calibri" w:eastAsia="Calibri" w:hAnsi="Calibri"/>
                <w:sz w:val="22"/>
                <w:szCs w:val="22"/>
              </w:rPr>
              <w:t xml:space="preserve">bSmart Works is a strong, coherent, well-differentiated product specification. Its biggest risks are not in what it includes but in what it is missing and how it is sequenced.</w:t>
            </w:r>
          </w:p>
          <w:p>
            <w:pPr>
              <w:spacing w:after="50"/>
            </w:pPr>
            <w:r>
              <w:rPr>
                <w:rFonts w:ascii="Calibri" w:cs="Calibri" w:eastAsia="Calibri" w:hAnsi="Calibri"/>
                <w:sz w:val="22"/>
                <w:szCs w:val="22"/>
              </w:rPr>
              <w:t xml:space="preserve">The four things that will most hurt adoption if left unfixed: (1) no data import/migration path, (2) mobile and offline are sequenced far too late for a utility company whose users are field engineers, (3) the MVP is bigger than a true MVP, and (4) the AI cost model is an unsolved business risk.</w:t>
            </w:r>
          </w:p>
          <w:p>
            <w:pPr>
              <w:spacing w:after="50"/>
            </w:pPr>
            <w:r>
              <w:rPr>
                <w:rFonts w:ascii="Calibri" w:cs="Calibri" w:eastAsia="Calibri" w:hAnsi="Calibri"/>
                <w:sz w:val="22"/>
                <w:szCs w:val="22"/>
              </w:rPr>
              <w:t xml:space="preserve">Fix those four and the plan goes from good to genuinely fundable.</w:t>
            </w:r>
          </w:p>
        </w:tc>
      </w:tr>
    </w:tbl>
    <w:p>
      <w:pPr>
        <w:spacing w:after="100"/>
      </w:pPr>
      <w:r>
        <w:t xml:space="preserve"/>
      </w:r>
    </w:p>
    <w:p>
      <w:pPr>
        <w:pStyle w:val="Heading2"/>
        <w:spacing w:after="120" w:before="240"/>
      </w:pPr>
      <w:r>
        <w:rPr>
          <w:rFonts w:ascii="Calibri" w:cs="Calibri" w:eastAsia="Calibri" w:hAnsi="Calibri"/>
          <w:b/>
          <w:bCs/>
          <w:color w:val="1E4D8C"/>
          <w:sz w:val="28"/>
          <w:szCs w:val="28"/>
        </w:rPr>
        <w:t xml:space="preserve">What I reviewed</w:t>
      </w:r>
    </w:p>
    <w:p>
      <w:pPr>
        <w:spacing w:after="100"/>
      </w:pPr>
      <w:r>
        <w:rPr>
          <w:rFonts w:ascii="Calibri" w:cs="Calibri" w:eastAsia="Calibri" w:hAnsi="Calibri"/>
          <w:sz w:val="22"/>
          <w:szCs w:val="22"/>
        </w:rPr>
        <w:t xml:space="preserve">The complete specification as it stands: 26 capabilities, 346+ sub-features, 20 iterations, 5 architectural commitments, 7 unification layers, 5 role surfaces, the AI Control Plane, the BCITS-aligned tech stack, the brand system, and all 11 mockups.</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The Scorecard</w:t>
      </w:r>
    </w:p>
    <w:p>
      <w:pPr>
        <w:spacing w:after="100"/>
      </w:pPr>
      <w:r>
        <w:rPr>
          <w:rFonts w:ascii="Calibri" w:cs="Calibri" w:eastAsia="Calibri" w:hAnsi="Calibri"/>
          <w:sz w:val="22"/>
          <w:szCs w:val="22"/>
        </w:rPr>
        <w:t xml:space="preserve">Before the findings, an honest assessment across the dimensions a product investor or a CPO would grade.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5760"/>
      </w:tblGrid>
      <w:tr>
        <w:trPr>
          <w:tblHeader/>
        </w:trPr>
        <w:tc>
          <w:tcPr>
            <w:tcW w:type="dxa" w:w="27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Dimension</w:t>
            </w:r>
          </w:p>
        </w:tc>
        <w:tc>
          <w:tcPr>
            <w:tcW w:type="dxa" w:w="9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Grade</w:t>
            </w:r>
          </w:p>
        </w:tc>
        <w:tc>
          <w:tcPr>
            <w:tcW w:type="dxa" w:w="57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Comment</w:t>
            </w:r>
          </w:p>
        </w:tc>
      </w:tr>
      <w:tr>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Vision &amp; positioning</w:t>
            </w:r>
          </w:p>
        </w:tc>
        <w:tc>
          <w:tcPr>
            <w:tcW w:type="dxa" w:w="9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w:t>
            </w:r>
          </w:p>
        </w:tc>
        <w:tc>
          <w:tcPr>
            <w:tcW w:type="dxa" w:w="57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Clear, differentiated, utility-aware. 'AI-native + compliance-native + universally customizable' is a real wedge.</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Differentiation vs Jira/ADO/OP</w:t>
            </w:r>
          </w:p>
        </w:tc>
        <w:tc>
          <w:tcPr>
            <w:tcW w:type="dxa" w:w="9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w:t>
            </w:r>
          </w:p>
        </w:tc>
        <w:tc>
          <w:tcPr>
            <w:tcW w:type="dxa" w:w="57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Genuine differentiation in compliance, unified SLA, privacy-by-design. Some features are parity-chasing.</w:t>
            </w:r>
          </w:p>
        </w:tc>
      </w:tr>
      <w:tr>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Scope realism</w:t>
            </w:r>
          </w:p>
        </w:tc>
        <w:tc>
          <w:tcPr>
            <w:tcW w:type="dxa" w:w="9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w:t>
            </w:r>
          </w:p>
        </w:tc>
        <w:tc>
          <w:tcPr>
            <w:tcW w:type="dxa" w:w="57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26 capabilities / 346 features / 20 iterations is enormous. Honest completion odds are low without a team.</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MVP definition</w:t>
            </w:r>
          </w:p>
        </w:tc>
        <w:tc>
          <w:tcPr>
            <w:tcW w:type="dxa" w:w="9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w:t>
            </w:r>
          </w:p>
        </w:tc>
        <w:tc>
          <w:tcPr>
            <w:tcW w:type="dxa" w:w="57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Iteration 1 is good but bigger than a true MVP. Can ship value sooner.</w:t>
            </w:r>
          </w:p>
        </w:tc>
      </w:tr>
      <w:tr>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Sequencing</w:t>
            </w:r>
          </w:p>
        </w:tc>
        <w:tc>
          <w:tcPr>
            <w:tcW w:type="dxa" w:w="9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B-</w:t>
            </w:r>
          </w:p>
        </w:tc>
        <w:tc>
          <w:tcPr>
            <w:tcW w:type="dxa" w:w="57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Mostly value-driven and sound, but mobile/offline and data-import are mis-sequenced for the BCITS use case.</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Architecture</w:t>
            </w:r>
          </w:p>
        </w:tc>
        <w:tc>
          <w:tcPr>
            <w:tcW w:type="dxa" w:w="9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w:t>
            </w:r>
          </w:p>
        </w:tc>
        <w:tc>
          <w:tcPr>
            <w:tcW w:type="dxa" w:w="57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Event-sourcing, unification layers, BCITS-aligned stack. Genuinely well thought through.</w:t>
            </w:r>
          </w:p>
        </w:tc>
      </w:tr>
      <w:tr>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UX / design</w:t>
            </w:r>
          </w:p>
        </w:tc>
        <w:tc>
          <w:tcPr>
            <w:tcW w:type="dxa" w:w="9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w:t>
            </w:r>
          </w:p>
        </w:tc>
        <w:tc>
          <w:tcPr>
            <w:tcW w:type="dxa" w:w="57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Clean, professional, role-tuned. Strong mockups. Search and onboarding need more weight.</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Business model</w:t>
            </w:r>
          </w:p>
        </w:tc>
        <w:tc>
          <w:tcPr>
            <w:tcW w:type="dxa" w:w="9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w:t>
            </w:r>
          </w:p>
        </w:tc>
        <w:tc>
          <w:tcPr>
            <w:tcW w:type="dxa" w:w="57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Pricing, AI-cost recovery, and go-to-market are underspecified. The biggest soft spot.</w:t>
            </w:r>
          </w:p>
        </w:tc>
      </w:tr>
      <w:tr>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Adoption strategy</w:t>
            </w:r>
          </w:p>
        </w:tc>
        <w:tc>
          <w:tcPr>
            <w:tcW w:type="dxa" w:w="9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w:t>
            </w:r>
          </w:p>
        </w:tc>
        <w:tc>
          <w:tcPr>
            <w:tcW w:type="dxa" w:w="57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Migration path, templates, and change-management are thin — and these decide whether anyone actually switches.</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Honesty of the plan</w:t>
            </w:r>
          </w:p>
        </w:tc>
        <w:tc>
          <w:tcPr>
            <w:tcW w:type="dxa" w:w="9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w:t>
            </w:r>
          </w:p>
        </w:tc>
        <w:tc>
          <w:tcPr>
            <w:tcW w:type="dxa" w:w="57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The specs are refreshingly honest about probabilities, costs, and risks. Rare and valuable.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F5C" w:sz="4"/>
              <w:left w:val="single" w:color="0B2F5C" w:sz="18"/>
              <w:bottom w:val="single" w:color="0B2F5C" w:sz="4"/>
              <w:right w:val="single" w:color="0B2F5C" w:sz="4"/>
            </w:tcBorders>
            <w:shd w:fill="E5EDF7" w:val="clear"/>
            <w:tcMar>
              <w:top w:type="dxa" w:w="130"/>
              <w:left w:type="dxa" w:w="200"/>
              <w:bottom w:type="dxa" w:w="130"/>
              <w:right w:type="dxa" w:w="160"/>
            </w:tcMar>
          </w:tcPr>
          <w:p>
            <w:pPr>
              <w:spacing w:after="60"/>
            </w:pPr>
            <w:r>
              <w:rPr>
                <w:rFonts w:ascii="Calibri" w:cs="Calibri" w:eastAsia="Calibri" w:hAnsi="Calibri"/>
                <w:b/>
                <w:bCs/>
                <w:color w:val="0B2F5C"/>
                <w:sz w:val="22"/>
                <w:szCs w:val="22"/>
              </w:rPr>
              <w:t xml:space="preserve">What the scorecard says</w:t>
            </w:r>
          </w:p>
          <w:p>
            <w:pPr>
              <w:spacing w:after="50"/>
            </w:pPr>
            <w:r>
              <w:rPr>
                <w:rFonts w:ascii="Calibri" w:cs="Calibri" w:eastAsia="Calibri" w:hAnsi="Calibri"/>
                <w:sz w:val="22"/>
                <w:szCs w:val="22"/>
              </w:rPr>
              <w:t xml:space="preserve">The product thinking (vision, architecture, UX) is genuinely strong — A-grade work. The weak spots are all on the go-to-market and adoption side: business model, pricing, migration, change management. This is the classic engineer-led product pattern — the thing gets built beautifully, but the path to getting people to actually use it and pay for it is underdeveloped. That is fixable, and cheaper to fix now than after building.</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Must-Fix Findings (Change the Plan)</w:t>
      </w:r>
    </w:p>
    <w:p>
      <w:pPr>
        <w:spacing w:after="100"/>
      </w:pPr>
      <w:r>
        <w:rPr>
          <w:rFonts w:ascii="Calibri" w:cs="Calibri" w:eastAsia="Calibri" w:hAnsi="Calibri"/>
          <w:sz w:val="22"/>
          <w:szCs w:val="22"/>
        </w:rPr>
        <w:t xml:space="preserve">These four findings are serious enough that I would change the build plan before starting. Each one, left unaddressed, materially threatens adoption or the business.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C0392B" w:sz="16"/>
              <w:bottom w:val="single" w:color="DDDDDD" w:sz="2"/>
              <w:right w:val="single" w:color="DDDDDD" w:sz="2"/>
            </w:tcBorders>
            <w:shd w:fill="FFFFFF" w:val="clear"/>
            <w:tcMar>
              <w:top w:type="dxa" w:w="130"/>
              <w:left w:type="dxa" w:w="200"/>
              <w:bottom w:type="dxa" w:w="130"/>
              <w:right w:type="dxa" w:w="160"/>
            </w:tcMar>
          </w:tcPr>
          <w:p>
            <w:pPr>
              <w:spacing w:after="70"/>
            </w:pPr>
            <w:r>
              <w:rPr>
                <w:rFonts w:ascii="Calibri" w:cs="Calibri" w:eastAsia="Calibri" w:hAnsi="Calibri"/>
                <w:b/>
                <w:bCs/>
                <w:color w:val="C0392B"/>
                <w:spacing w:val="60"/>
                <w:sz w:val="16"/>
                <w:szCs w:val="16"/>
              </w:rPr>
              <w:t xml:space="preserve">FINDING 1</w:t>
            </w:r>
            <w:r>
              <w:rPr>
                <w:rFonts w:ascii="Calibri" w:cs="Calibri" w:eastAsia="Calibri" w:hAnsi="Calibri"/>
                <w:b/>
                <w:bCs/>
                <w:color w:val="C0392B"/>
                <w:spacing w:val="60"/>
                <w:sz w:val="16"/>
                <w:szCs w:val="16"/>
              </w:rPr>
              <w:t xml:space="preserve">  ·  MUST-FIX</w:t>
            </w:r>
          </w:p>
          <w:p>
            <w:pPr>
              <w:spacing w:after="80"/>
            </w:pPr>
            <w:r>
              <w:rPr>
                <w:rFonts w:ascii="Calibri" w:cs="Calibri" w:eastAsia="Calibri" w:hAnsi="Calibri"/>
                <w:b/>
                <w:bCs/>
                <w:color w:val="0B2F5C"/>
                <w:sz w:val="24"/>
                <w:szCs w:val="24"/>
              </w:rPr>
              <w:t xml:space="preserve">There is no data import / migration path</w:t>
            </w:r>
          </w:p>
          <w:p>
            <w:pPr>
              <w:spacing w:after="100"/>
            </w:pPr>
            <w:r>
              <w:rPr>
                <w:rFonts w:ascii="Calibri" w:cs="Calibri" w:eastAsia="Calibri" w:hAnsi="Calibri"/>
                <w:sz w:val="22"/>
                <w:szCs w:val="22"/>
              </w:rPr>
              <w:t xml:space="preserve">BCITS teams today live in Excel, email, WhatsApp, and inconsistent OpenProject. The specification has no feature for importing that existing data. None of the 20 iterations include CSV/Excel import or an OpenProject migration tool.</w:t>
            </w:r>
          </w:p>
          <w:p>
            <w:pPr>
              <w:spacing w:after="100"/>
            </w:pPr>
            <w:r>
              <w:rPr>
                <w:rFonts w:ascii="Calibri" w:cs="Calibri" w:eastAsia="Calibri" w:hAnsi="Calibri"/>
                <w:b/>
                <w:bCs/>
                <w:color w:val="C0392B"/>
                <w:sz w:val="22"/>
                <w:szCs w:val="22"/>
              </w:rPr>
              <w:t xml:space="preserve">This is an adoption-killer. People will not re-enter 500 existing work items by hand. The single most common reason teams abandon a new PM tool in week one is 'I couldn't get my existing stuff in.' A beautiful empty tool loses to an ugly tool that already has your data.</w:t>
            </w:r>
          </w:p>
          <w:p>
            <w:pPr>
              <w:pStyle w:val="Heading4"/>
              <w:spacing w:after="70" w:before="140"/>
            </w:pPr>
            <w:r>
              <w:rPr>
                <w:rFonts w:ascii="Calibri" w:cs="Calibri" w:eastAsia="Calibri" w:hAnsi="Calibri"/>
                <w:b/>
                <w:bCs/>
                <w:color w:val="5A6B7E"/>
                <w:sz w:val="22"/>
                <w:szCs w:val="22"/>
              </w:rPr>
              <w:t xml:space="preserve">Recommendation</w:t>
            </w:r>
          </w:p>
          <w:p>
            <w:pPr>
              <w:pStyle w:val="ListParagraph"/>
              <w:numPr>
                <w:ilvl w:val="0"/>
                <w:numId w:val="2"/>
              </w:numPr>
              <w:spacing w:after="50"/>
            </w:pPr>
            <w:r>
              <w:rPr>
                <w:rFonts w:ascii="Calibri" w:cs="Calibri" w:eastAsia="Calibri" w:hAnsi="Calibri"/>
                <w:sz w:val="22"/>
                <w:szCs w:val="22"/>
              </w:rPr>
              <w:t xml:space="preserve">Add CSV / Excel import to iteration 2 (or even 1) — map columns to fields, preview, commit. This is not hard and it is decisive.</w:t>
            </w:r>
          </w:p>
          <w:p>
            <w:pPr>
              <w:pStyle w:val="ListParagraph"/>
              <w:numPr>
                <w:ilvl w:val="0"/>
                <w:numId w:val="2"/>
              </w:numPr>
              <w:spacing w:after="50"/>
            </w:pPr>
            <w:r>
              <w:rPr>
                <w:rFonts w:ascii="Calibri" w:cs="Calibri" w:eastAsia="Calibri" w:hAnsi="Calibri"/>
                <w:sz w:val="22"/>
                <w:szCs w:val="22"/>
              </w:rPr>
              <w:t xml:space="preserve">Add an OpenProject importer by iteration 4-5 — BCITS already has OpenProject data; pulling it in is a direct adoption lever.</w:t>
            </w:r>
          </w:p>
          <w:p>
            <w:pPr>
              <w:pStyle w:val="ListParagraph"/>
              <w:numPr>
                <w:ilvl w:val="0"/>
                <w:numId w:val="2"/>
              </w:numPr>
              <w:spacing w:after="50"/>
            </w:pPr>
            <w:r>
              <w:rPr>
                <w:rFonts w:ascii="Calibri" w:cs="Calibri" w:eastAsia="Calibri" w:hAnsi="Calibri"/>
                <w:sz w:val="22"/>
                <w:szCs w:val="22"/>
              </w:rPr>
              <w:t xml:space="preserve">Add Jira / ADO importers later for commercial customers (most prospects are migrating from one of these).</w:t>
            </w:r>
          </w:p>
          <w:p>
            <w:pPr>
              <w:pStyle w:val="ListParagraph"/>
              <w:numPr>
                <w:ilvl w:val="0"/>
                <w:numId w:val="2"/>
              </w:numPr>
              <w:spacing w:after="50"/>
            </w:pPr>
            <w:r>
              <w:rPr>
                <w:rFonts w:ascii="Calibri" w:cs="Calibri" w:eastAsia="Calibri" w:hAnsi="Calibri"/>
                <w:sz w:val="22"/>
                <w:szCs w:val="22"/>
              </w:rPr>
              <w:t xml:space="preserve">Treat 'time to first 50 real work items in the system' as a key onboarding metric.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C0392B" w:sz="16"/>
              <w:bottom w:val="single" w:color="DDDDDD" w:sz="2"/>
              <w:right w:val="single" w:color="DDDDDD" w:sz="2"/>
            </w:tcBorders>
            <w:shd w:fill="FFFFFF" w:val="clear"/>
            <w:tcMar>
              <w:top w:type="dxa" w:w="130"/>
              <w:left w:type="dxa" w:w="200"/>
              <w:bottom w:type="dxa" w:w="130"/>
              <w:right w:type="dxa" w:w="160"/>
            </w:tcMar>
          </w:tcPr>
          <w:p>
            <w:pPr>
              <w:spacing w:after="70"/>
            </w:pPr>
            <w:r>
              <w:rPr>
                <w:rFonts w:ascii="Calibri" w:cs="Calibri" w:eastAsia="Calibri" w:hAnsi="Calibri"/>
                <w:b/>
                <w:bCs/>
                <w:color w:val="C0392B"/>
                <w:spacing w:val="60"/>
                <w:sz w:val="16"/>
                <w:szCs w:val="16"/>
              </w:rPr>
              <w:t xml:space="preserve">FINDING 2</w:t>
            </w:r>
            <w:r>
              <w:rPr>
                <w:rFonts w:ascii="Calibri" w:cs="Calibri" w:eastAsia="Calibri" w:hAnsi="Calibri"/>
                <w:b/>
                <w:bCs/>
                <w:color w:val="C0392B"/>
                <w:spacing w:val="60"/>
                <w:sz w:val="16"/>
                <w:szCs w:val="16"/>
              </w:rPr>
              <w:t xml:space="preserve">  ·  MUST-FIX</w:t>
            </w:r>
          </w:p>
          <w:p>
            <w:pPr>
              <w:spacing w:after="80"/>
            </w:pPr>
            <w:r>
              <w:rPr>
                <w:rFonts w:ascii="Calibri" w:cs="Calibri" w:eastAsia="Calibri" w:hAnsi="Calibri"/>
                <w:b/>
                <w:bCs/>
                <w:color w:val="0B2F5C"/>
                <w:sz w:val="24"/>
                <w:szCs w:val="24"/>
              </w:rPr>
              <w:t xml:space="preserve">Mobile and offline are sequenced far too late for a utility company</w:t>
            </w:r>
          </w:p>
          <w:p>
            <w:pPr>
              <w:spacing w:after="100"/>
            </w:pPr>
            <w:r>
              <w:rPr>
                <w:rFonts w:ascii="Calibri" w:cs="Calibri" w:eastAsia="Calibri" w:hAnsi="Calibri"/>
                <w:sz w:val="22"/>
                <w:szCs w:val="22"/>
              </w:rPr>
              <w:t xml:space="preserve">Mobile apps and offline mode are at </w:t>
            </w:r>
            <w:r>
              <w:rPr>
                <w:rFonts w:ascii="Calibri" w:cs="Calibri" w:eastAsia="Calibri" w:hAnsi="Calibri"/>
                <w:b/>
                <w:bCs/>
                <w:sz w:val="22"/>
                <w:szCs w:val="22"/>
              </w:rPr>
              <w:t xml:space="preserve">iteration 18</w:t>
            </w:r>
            <w:r>
              <w:rPr>
                <w:rFonts w:ascii="Calibri" w:cs="Calibri" w:eastAsia="Calibri" w:hAnsi="Calibri"/>
                <w:sz w:val="22"/>
                <w:szCs w:val="22"/>
              </w:rPr>
              <w:t xml:space="preserve">. But BCITS's core users include field engineers doing AMR rollouts, substation commissioning, and spot billing — explicitly in low-connectivity field conditions. For these users, mobile and offline are not polish; they are the primary interface.</w:t>
            </w:r>
          </w:p>
          <w:p>
            <w:pPr>
              <w:spacing w:after="100"/>
            </w:pPr>
            <w:r>
              <w:rPr>
                <w:rFonts w:ascii="Calibri" w:cs="Calibri" w:eastAsia="Calibri" w:hAnsi="Calibri"/>
                <w:b/>
                <w:bCs/>
                <w:color w:val="C0392B"/>
                <w:sz w:val="22"/>
                <w:szCs w:val="22"/>
              </w:rPr>
              <w:t xml:space="preserve">Putting mobile at iteration 18 contradicts the BCITS use case. A field engineer at a substation with no desktop and patchy signal cannot wait for iteration 18. This mis-sequencing means the product is desktop-only for the first ~17 iterations — unusable for a large slice of BCITS's own people.</w:t>
            </w:r>
          </w:p>
          <w:p>
            <w:pPr>
              <w:pStyle w:val="Heading4"/>
              <w:spacing w:after="70" w:before="140"/>
            </w:pPr>
            <w:r>
              <w:rPr>
                <w:rFonts w:ascii="Calibri" w:cs="Calibri" w:eastAsia="Calibri" w:hAnsi="Calibri"/>
                <w:b/>
                <w:bCs/>
                <w:color w:val="5A6B7E"/>
                <w:sz w:val="22"/>
                <w:szCs w:val="22"/>
              </w:rPr>
              <w:t xml:space="preserve">Recommendation</w:t>
            </w:r>
          </w:p>
          <w:p>
            <w:pPr>
              <w:pStyle w:val="ListParagraph"/>
              <w:numPr>
                <w:ilvl w:val="0"/>
                <w:numId w:val="2"/>
              </w:numPr>
              <w:spacing w:after="50"/>
            </w:pPr>
            <w:r>
              <w:rPr>
                <w:rFonts w:ascii="Calibri" w:cs="Calibri" w:eastAsia="Calibri" w:hAnsi="Calibri"/>
                <w:sz w:val="22"/>
                <w:szCs w:val="22"/>
              </w:rPr>
              <w:t xml:space="preserve">Split mobile: ship a responsive PWA with offline draft capability by iteration 6-7, not 18. The PWA reuses the web codebase — low marginal cost.</w:t>
            </w:r>
          </w:p>
          <w:p>
            <w:pPr>
              <w:pStyle w:val="ListParagraph"/>
              <w:numPr>
                <w:ilvl w:val="0"/>
                <w:numId w:val="2"/>
              </w:numPr>
              <w:spacing w:after="50"/>
            </w:pPr>
            <w:r>
              <w:rPr>
                <w:rFonts w:ascii="Calibri" w:cs="Calibri" w:eastAsia="Calibri" w:hAnsi="Calibri"/>
                <w:sz w:val="22"/>
                <w:szCs w:val="22"/>
              </w:rPr>
              <w:t xml:space="preserve">Keep native iOS/Android apps later (iteration 18 is fine for native), but the PWA + offline must come early.</w:t>
            </w:r>
          </w:p>
          <w:p>
            <w:pPr>
              <w:pStyle w:val="ListParagraph"/>
              <w:numPr>
                <w:ilvl w:val="0"/>
                <w:numId w:val="2"/>
              </w:numPr>
              <w:spacing w:after="50"/>
            </w:pPr>
            <w:r>
              <w:rPr>
                <w:rFonts w:ascii="Calibri" w:cs="Calibri" w:eastAsia="Calibri" w:hAnsi="Calibri"/>
                <w:sz w:val="22"/>
                <w:szCs w:val="22"/>
              </w:rPr>
              <w:t xml:space="preserve">Design the work-item create/edit and comment flows mobile-first from iteration 1, even if the first build is desktop-rendered. Retrofitting mobile is far more expensive than designing for it.</w:t>
            </w:r>
          </w:p>
          <w:p>
            <w:pPr>
              <w:pStyle w:val="ListParagraph"/>
              <w:numPr>
                <w:ilvl w:val="0"/>
                <w:numId w:val="2"/>
              </w:numPr>
              <w:spacing w:after="50"/>
            </w:pPr>
            <w:r>
              <w:rPr>
                <w:rFonts w:ascii="Calibri" w:cs="Calibri" w:eastAsia="Calibri" w:hAnsi="Calibri"/>
                <w:sz w:val="22"/>
                <w:szCs w:val="22"/>
              </w:rPr>
              <w:t xml:space="preserve">For field work specifically: offline-first draft capture (log a site observation with photo, sync later) is a genuine BCITS differentiator. Prioritize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C0392B" w:sz="16"/>
              <w:bottom w:val="single" w:color="DDDDDD" w:sz="2"/>
              <w:right w:val="single" w:color="DDDDDD" w:sz="2"/>
            </w:tcBorders>
            <w:shd w:fill="FFFFFF" w:val="clear"/>
            <w:tcMar>
              <w:top w:type="dxa" w:w="130"/>
              <w:left w:type="dxa" w:w="200"/>
              <w:bottom w:type="dxa" w:w="130"/>
              <w:right w:type="dxa" w:w="160"/>
            </w:tcMar>
          </w:tcPr>
          <w:p>
            <w:pPr>
              <w:spacing w:after="70"/>
            </w:pPr>
            <w:r>
              <w:rPr>
                <w:rFonts w:ascii="Calibri" w:cs="Calibri" w:eastAsia="Calibri" w:hAnsi="Calibri"/>
                <w:b/>
                <w:bCs/>
                <w:color w:val="C0392B"/>
                <w:spacing w:val="60"/>
                <w:sz w:val="16"/>
                <w:szCs w:val="16"/>
              </w:rPr>
              <w:t xml:space="preserve">FINDING 3</w:t>
            </w:r>
            <w:r>
              <w:rPr>
                <w:rFonts w:ascii="Calibri" w:cs="Calibri" w:eastAsia="Calibri" w:hAnsi="Calibri"/>
                <w:b/>
                <w:bCs/>
                <w:color w:val="C0392B"/>
                <w:spacing w:val="60"/>
                <w:sz w:val="16"/>
                <w:szCs w:val="16"/>
              </w:rPr>
              <w:t xml:space="preserve">  ·  MUST-FIX</w:t>
            </w:r>
          </w:p>
          <w:p>
            <w:pPr>
              <w:spacing w:after="80"/>
            </w:pPr>
            <w:r>
              <w:rPr>
                <w:rFonts w:ascii="Calibri" w:cs="Calibri" w:eastAsia="Calibri" w:hAnsi="Calibri"/>
                <w:b/>
                <w:bCs/>
                <w:color w:val="0B2F5C"/>
                <w:sz w:val="24"/>
                <w:szCs w:val="24"/>
              </w:rPr>
              <w:t xml:space="preserve">The MVP is bigger than a true MVP</w:t>
            </w:r>
          </w:p>
          <w:p>
            <w:pPr>
              <w:spacing w:after="100"/>
            </w:pPr>
            <w:r>
              <w:rPr>
                <w:rFonts w:ascii="Calibri" w:cs="Calibri" w:eastAsia="Calibri" w:hAnsi="Calibri"/>
                <w:sz w:val="22"/>
                <w:szCs w:val="22"/>
              </w:rPr>
              <w:t xml:space="preserve">Iteration 1 has 12 features: auth, workspaces, app shell, event store, projects, 7 work-item types, full CRUD, Kanban, comments, notifications, full-text search, and a personal home. That is a strong v1 — but it is not the minimum viable product. It is more like a minimum lovable product, which takes longer to reach.</w:t>
            </w:r>
          </w:p>
          <w:p>
            <w:pPr>
              <w:spacing w:after="100"/>
            </w:pPr>
            <w:r>
              <w:rPr>
                <w:rFonts w:ascii="Calibri" w:cs="Calibri" w:eastAsia="Calibri" w:hAnsi="Calibri"/>
                <w:i/>
                <w:iCs/>
                <w:sz w:val="22"/>
                <w:szCs w:val="22"/>
              </w:rPr>
              <w:t xml:space="preserve">Two specific items inflate it: (a) the full event-sourcing foundation, which is architecturally correct but slows first usable value, and (b) seven work-item types when one team piloting needs maybe three.</w:t>
            </w:r>
          </w:p>
          <w:p>
            <w:pPr>
              <w:pStyle w:val="Heading4"/>
              <w:spacing w:after="70" w:before="140"/>
            </w:pPr>
            <w:r>
              <w:rPr>
                <w:rFonts w:ascii="Calibri" w:cs="Calibri" w:eastAsia="Calibri" w:hAnsi="Calibri"/>
                <w:b/>
                <w:bCs/>
                <w:color w:val="5A6B7E"/>
                <w:sz w:val="22"/>
                <w:szCs w:val="22"/>
              </w:rPr>
              <w:t xml:space="preserve">The tension worth naming</w:t>
            </w:r>
          </w:p>
          <w:p>
            <w:pPr>
              <w:spacing w:after="100"/>
            </w:pPr>
            <w:r>
              <w:rPr>
                <w:rFonts w:ascii="Calibri" w:cs="Calibri" w:eastAsia="Calibri" w:hAnsi="Calibri"/>
                <w:sz w:val="22"/>
                <w:szCs w:val="22"/>
              </w:rPr>
              <w:t xml:space="preserve">Event-sourcing is one of your five architectural commitments, and it pays compounding dividends later (audit, compliance, KPIs all depend on it). So I am not saying drop it. But be honest that it adds weeks before anyone sees a board. There is a real choice here: commitment-purity vs speed-to-first-user.</w:t>
            </w:r>
          </w:p>
          <w:p>
            <w:pPr>
              <w:pStyle w:val="Heading4"/>
              <w:spacing w:after="70" w:before="140"/>
            </w:pPr>
            <w:r>
              <w:rPr>
                <w:rFonts w:ascii="Calibri" w:cs="Calibri" w:eastAsia="Calibri" w:hAnsi="Calibri"/>
                <w:b/>
                <w:bCs/>
                <w:color w:val="5A6B7E"/>
                <w:sz w:val="22"/>
                <w:szCs w:val="22"/>
              </w:rPr>
              <w:t xml:space="preserve">Recommendation</w:t>
            </w:r>
          </w:p>
          <w:p>
            <w:pPr>
              <w:pStyle w:val="ListParagraph"/>
              <w:numPr>
                <w:ilvl w:val="0"/>
                <w:numId w:val="2"/>
              </w:numPr>
              <w:spacing w:after="50"/>
            </w:pPr>
            <w:r>
              <w:rPr>
                <w:rFonts w:ascii="Calibri" w:cs="Calibri" w:eastAsia="Calibri" w:hAnsi="Calibri"/>
                <w:sz w:val="22"/>
                <w:szCs w:val="22"/>
              </w:rPr>
              <w:t xml:space="preserve">Define a 'pilot-ready' slice inside iteration 1: auth + one workspace + projects + 3 work-item types + Kanban + comments. Get this in front of one real BCITS team in week 3-4.</w:t>
            </w:r>
          </w:p>
          <w:p>
            <w:pPr>
              <w:pStyle w:val="ListParagraph"/>
              <w:numPr>
                <w:ilvl w:val="0"/>
                <w:numId w:val="2"/>
              </w:numPr>
              <w:spacing w:after="50"/>
            </w:pPr>
            <w:r>
              <w:rPr>
                <w:rFonts w:ascii="Calibri" w:cs="Calibri" w:eastAsia="Calibri" w:hAnsi="Calibri"/>
                <w:sz w:val="22"/>
                <w:szCs w:val="22"/>
              </w:rPr>
              <w:t xml:space="preserve">Keep event-sourcing — but consider a pragmatic version: write events for the entities that will need audit/compliance (work items, status changes) and use simpler persistence for the rest early on. Full event-sourcing everywhere can mature over iterations 1-3.</w:t>
            </w:r>
          </w:p>
          <w:p>
            <w:pPr>
              <w:pStyle w:val="ListParagraph"/>
              <w:numPr>
                <w:ilvl w:val="0"/>
                <w:numId w:val="2"/>
              </w:numPr>
              <w:spacing w:after="50"/>
            </w:pPr>
            <w:r>
              <w:rPr>
                <w:rFonts w:ascii="Calibri" w:cs="Calibri" w:eastAsia="Calibri" w:hAnsi="Calibri"/>
                <w:sz w:val="22"/>
                <w:szCs w:val="22"/>
              </w:rPr>
              <w:t xml:space="preserve">Ship 3 work-item types in the pilot (Story, Task, Bug); add the other 4 when a team actually asks.</w:t>
            </w:r>
          </w:p>
          <w:p>
            <w:pPr>
              <w:pStyle w:val="ListParagraph"/>
              <w:numPr>
                <w:ilvl w:val="0"/>
                <w:numId w:val="2"/>
              </w:numPr>
              <w:spacing w:after="50"/>
            </w:pPr>
            <w:r>
              <w:rPr>
                <w:rFonts w:ascii="Calibri" w:cs="Calibri" w:eastAsia="Calibri" w:hAnsi="Calibri"/>
                <w:sz w:val="22"/>
                <w:szCs w:val="22"/>
              </w:rPr>
              <w:t xml:space="preserve">Measure 'days to first real team using it daily'. If that number is over 8 weeks, the MVP is too big.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C0392B" w:sz="16"/>
              <w:bottom w:val="single" w:color="DDDDDD" w:sz="2"/>
              <w:right w:val="single" w:color="DDDDDD" w:sz="2"/>
            </w:tcBorders>
            <w:shd w:fill="FFFFFF" w:val="clear"/>
            <w:tcMar>
              <w:top w:type="dxa" w:w="130"/>
              <w:left w:type="dxa" w:w="200"/>
              <w:bottom w:type="dxa" w:w="130"/>
              <w:right w:type="dxa" w:w="160"/>
            </w:tcMar>
          </w:tcPr>
          <w:p>
            <w:pPr>
              <w:spacing w:after="70"/>
            </w:pPr>
            <w:r>
              <w:rPr>
                <w:rFonts w:ascii="Calibri" w:cs="Calibri" w:eastAsia="Calibri" w:hAnsi="Calibri"/>
                <w:b/>
                <w:bCs/>
                <w:color w:val="C0392B"/>
                <w:spacing w:val="60"/>
                <w:sz w:val="16"/>
                <w:szCs w:val="16"/>
              </w:rPr>
              <w:t xml:space="preserve">FINDING 4</w:t>
            </w:r>
            <w:r>
              <w:rPr>
                <w:rFonts w:ascii="Calibri" w:cs="Calibri" w:eastAsia="Calibri" w:hAnsi="Calibri"/>
                <w:b/>
                <w:bCs/>
                <w:color w:val="C0392B"/>
                <w:spacing w:val="60"/>
                <w:sz w:val="16"/>
                <w:szCs w:val="16"/>
              </w:rPr>
              <w:t xml:space="preserve">  ·  MUST-FIX</w:t>
            </w:r>
          </w:p>
          <w:p>
            <w:pPr>
              <w:spacing w:after="80"/>
            </w:pPr>
            <w:r>
              <w:rPr>
                <w:rFonts w:ascii="Calibri" w:cs="Calibri" w:eastAsia="Calibri" w:hAnsi="Calibri"/>
                <w:b/>
                <w:bCs/>
                <w:color w:val="0B2F5C"/>
                <w:sz w:val="24"/>
                <w:szCs w:val="24"/>
              </w:rPr>
              <w:t xml:space="preserve">The AI cost model is an unsolved business risk</w:t>
            </w:r>
          </w:p>
          <w:p>
            <w:pPr>
              <w:spacing w:after="100"/>
            </w:pPr>
            <w:r>
              <w:rPr>
                <w:rFonts w:ascii="Calibri" w:cs="Calibri" w:eastAsia="Calibri" w:hAnsi="Calibri"/>
                <w:sz w:val="22"/>
                <w:szCs w:val="22"/>
              </w:rPr>
              <w:t xml:space="preserve">The specs honestly flag ~</w:t>
            </w:r>
            <w:r>
              <w:rPr>
                <w:rFonts w:ascii="Calibri" w:cs="Calibri" w:eastAsia="Calibri" w:hAnsi="Calibri"/>
                <w:b/>
                <w:bCs/>
                <w:sz w:val="22"/>
                <w:szCs w:val="22"/>
              </w:rPr>
              <w:t xml:space="preserve">₹55 lakh/month AI spend at commercial scale (5000 users)</w:t>
            </w:r>
            <w:r>
              <w:rPr>
                <w:rFonts w:ascii="Calibri" w:cs="Calibri" w:eastAsia="Calibri" w:hAnsi="Calibri"/>
                <w:sz w:val="22"/>
                <w:szCs w:val="22"/>
              </w:rPr>
              <w:t xml:space="preserve">. That is a margin-destroyer if AI is bundled into a flat price. The AI Control Plane manages cost technically, but there is no </w:t>
            </w:r>
            <w:r>
              <w:rPr>
                <w:rFonts w:ascii="Calibri" w:cs="Calibri" w:eastAsia="Calibri" w:hAnsi="Calibri"/>
                <w:i/>
                <w:iCs/>
                <w:sz w:val="22"/>
                <w:szCs w:val="22"/>
              </w:rPr>
              <w:t xml:space="preserve">pricing strategy</w:t>
            </w:r>
            <w:r>
              <w:rPr>
                <w:rFonts w:ascii="Calibri" w:cs="Calibri" w:eastAsia="Calibri" w:hAnsi="Calibri"/>
                <w:sz w:val="22"/>
                <w:szCs w:val="22"/>
              </w:rPr>
              <w:t xml:space="preserve"> for who pays for AI and how.</w:t>
            </w:r>
          </w:p>
          <w:p>
            <w:pPr>
              <w:spacing w:after="100"/>
            </w:pPr>
            <w:r>
              <w:rPr>
                <w:rFonts w:ascii="Calibri" w:cs="Calibri" w:eastAsia="Calibri" w:hAnsi="Calibri"/>
                <w:b/>
                <w:bCs/>
                <w:color w:val="C0392B"/>
                <w:sz w:val="22"/>
                <w:szCs w:val="22"/>
              </w:rPr>
              <w:t xml:space="preserve">This is the single biggest business-model gap. AI features are the product's headline differentiator, but they are also its largest variable cost. If you give them away, unit economics break. If you charge wrong, adoption suffers.</w:t>
            </w:r>
          </w:p>
          <w:p>
            <w:pPr>
              <w:pStyle w:val="Heading4"/>
              <w:spacing w:after="70" w:before="140"/>
            </w:pPr>
            <w:r>
              <w:rPr>
                <w:rFonts w:ascii="Calibri" w:cs="Calibri" w:eastAsia="Calibri" w:hAnsi="Calibri"/>
                <w:b/>
                <w:bCs/>
                <w:color w:val="5A6B7E"/>
                <w:sz w:val="22"/>
                <w:szCs w:val="22"/>
              </w:rPr>
              <w:t xml:space="preserve">Recommendation</w:t>
            </w:r>
          </w:p>
          <w:p>
            <w:pPr>
              <w:pStyle w:val="ListParagraph"/>
              <w:numPr>
                <w:ilvl w:val="0"/>
                <w:numId w:val="2"/>
              </w:numPr>
              <w:spacing w:after="50"/>
            </w:pPr>
            <w:r>
              <w:rPr>
                <w:rFonts w:ascii="Calibri" w:cs="Calibri" w:eastAsia="Calibri" w:hAnsi="Calibri"/>
                <w:sz w:val="22"/>
                <w:szCs w:val="22"/>
              </w:rPr>
              <w:t xml:space="preserve">Decide the AI pricing model explicitly. Options: (a) AI as a paid add-on tier per seat; (b) AI credits/usage-based pricing; (c) AI included but capped per plan with overage pricing; (d) bring-your-own-API-key for cost-sensitive customers.</w:t>
            </w:r>
          </w:p>
          <w:p>
            <w:pPr>
              <w:pStyle w:val="ListParagraph"/>
              <w:numPr>
                <w:ilvl w:val="0"/>
                <w:numId w:val="2"/>
              </w:numPr>
              <w:spacing w:after="50"/>
            </w:pPr>
            <w:r>
              <w:rPr>
                <w:rFonts w:ascii="Calibri" w:cs="Calibri" w:eastAsia="Calibri" w:hAnsi="Calibri"/>
                <w:sz w:val="22"/>
                <w:szCs w:val="22"/>
              </w:rPr>
              <w:t xml:space="preserve">Recommendation: tiered — a base plan without AI (sells to AI-skeptical/regulated customers, zero AI cost to you), and an AI tier priced to cover model cost plus margin. The AI Control Plane already supports the off-state, so the base tier is free to serve.</w:t>
            </w:r>
          </w:p>
          <w:p>
            <w:pPr>
              <w:pStyle w:val="ListParagraph"/>
              <w:numPr>
                <w:ilvl w:val="0"/>
                <w:numId w:val="2"/>
              </w:numPr>
              <w:spacing w:after="50"/>
            </w:pPr>
            <w:r>
              <w:rPr>
                <w:rFonts w:ascii="Calibri" w:cs="Calibri" w:eastAsia="Calibri" w:hAnsi="Calibri"/>
                <w:sz w:val="22"/>
                <w:szCs w:val="22"/>
              </w:rPr>
              <w:t xml:space="preserve">Model the unit economics per plan before building iteration 10. Know your AI cost per active user per month and price above it.</w:t>
            </w:r>
          </w:p>
          <w:p>
            <w:pPr>
              <w:pStyle w:val="ListParagraph"/>
              <w:numPr>
                <w:ilvl w:val="0"/>
                <w:numId w:val="2"/>
              </w:numPr>
              <w:spacing w:after="50"/>
            </w:pPr>
            <w:r>
              <w:rPr>
                <w:rFonts w:ascii="Calibri" w:cs="Calibri" w:eastAsia="Calibri" w:hAnsi="Calibri"/>
                <w:sz w:val="22"/>
                <w:szCs w:val="22"/>
              </w:rPr>
              <w:t xml:space="preserve">Use the existing cost levers aggressively: caching (40% reduction), model tiering (Haiku for simple tasks), per-workspace caps. These are in the spec — make them revenue-protecting, not just runaway-prevention.</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Should-Address Findings (Strengthen the Product)</w:t>
      </w:r>
    </w:p>
    <w:p>
      <w:pPr>
        <w:spacing w:after="100"/>
      </w:pPr>
      <w:r>
        <w:rPr>
          <w:rFonts w:ascii="Calibri" w:cs="Calibri" w:eastAsia="Calibri" w:hAnsi="Calibri"/>
          <w:sz w:val="22"/>
          <w:szCs w:val="22"/>
        </w:rPr>
        <w:t xml:space="preserve">These three do not require re-planning, but addressing them meaningfully strengthens the product's adoption and daily usability.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B97A00" w:sz="16"/>
              <w:bottom w:val="single" w:color="DDDDDD" w:sz="2"/>
              <w:right w:val="single" w:color="DDDDDD" w:sz="2"/>
            </w:tcBorders>
            <w:shd w:fill="FFFFFF" w:val="clear"/>
            <w:tcMar>
              <w:top w:type="dxa" w:w="130"/>
              <w:left w:type="dxa" w:w="200"/>
              <w:bottom w:type="dxa" w:w="130"/>
              <w:right w:type="dxa" w:w="160"/>
            </w:tcMar>
          </w:tcPr>
          <w:p>
            <w:pPr>
              <w:spacing w:after="70"/>
            </w:pPr>
            <w:r>
              <w:rPr>
                <w:rFonts w:ascii="Calibri" w:cs="Calibri" w:eastAsia="Calibri" w:hAnsi="Calibri"/>
                <w:b/>
                <w:bCs/>
                <w:color w:val="B97A00"/>
                <w:spacing w:val="60"/>
                <w:sz w:val="16"/>
                <w:szCs w:val="16"/>
              </w:rPr>
              <w:t xml:space="preserve">FINDING 5</w:t>
            </w:r>
            <w:r>
              <w:rPr>
                <w:rFonts w:ascii="Calibri" w:cs="Calibri" w:eastAsia="Calibri" w:hAnsi="Calibri"/>
                <w:b/>
                <w:bCs/>
                <w:color w:val="B97A00"/>
                <w:spacing w:val="60"/>
                <w:sz w:val="16"/>
                <w:szCs w:val="16"/>
              </w:rPr>
              <w:t xml:space="preserve">  ·  SHOULD-ADDRESS</w:t>
            </w:r>
          </w:p>
          <w:p>
            <w:pPr>
              <w:spacing w:after="80"/>
            </w:pPr>
            <w:r>
              <w:rPr>
                <w:rFonts w:ascii="Calibri" w:cs="Calibri" w:eastAsia="Calibri" w:hAnsi="Calibri"/>
                <w:b/>
                <w:bCs/>
                <w:color w:val="0B2F5C"/>
                <w:sz w:val="24"/>
                <w:szCs w:val="24"/>
              </w:rPr>
              <w:t xml:space="preserve">No template library — and templates drive adoption</w:t>
            </w:r>
          </w:p>
          <w:p>
            <w:pPr>
              <w:spacing w:after="100"/>
            </w:pPr>
            <w:r>
              <w:rPr>
                <w:rFonts w:ascii="Calibri" w:cs="Calibri" w:eastAsia="Calibri" w:hAnsi="Calibri"/>
                <w:sz w:val="22"/>
                <w:szCs w:val="22"/>
              </w:rPr>
              <w:t xml:space="preserve">The spec mentions sample data for new workspaces, but there is no rich template library. A blank workspace is intimidating; a new user does not know where to start. Templates are one of the cheapest, highest-leverage adoption multipliers in PM tooling.</w:t>
            </w:r>
          </w:p>
          <w:p>
            <w:pPr>
              <w:pStyle w:val="Heading4"/>
              <w:spacing w:after="70" w:before="140"/>
            </w:pPr>
            <w:r>
              <w:rPr>
                <w:rFonts w:ascii="Calibri" w:cs="Calibri" w:eastAsia="Calibri" w:hAnsi="Calibri"/>
                <w:b/>
                <w:bCs/>
                <w:color w:val="5A6B7E"/>
                <w:sz w:val="22"/>
                <w:szCs w:val="22"/>
              </w:rPr>
              <w:t xml:space="preserve">Recommendation</w:t>
            </w:r>
          </w:p>
          <w:p>
            <w:pPr>
              <w:pStyle w:val="ListParagraph"/>
              <w:numPr>
                <w:ilvl w:val="0"/>
                <w:numId w:val="2"/>
              </w:numPr>
              <w:spacing w:after="50"/>
            </w:pPr>
            <w:r>
              <w:rPr>
                <w:rFonts w:ascii="Calibri" w:cs="Calibri" w:eastAsia="Calibri" w:hAnsi="Calibri"/>
                <w:sz w:val="22"/>
                <w:szCs w:val="22"/>
              </w:rPr>
              <w:t xml:space="preserve">Build a template gallery by iteration 3-4: 'Scrum project', 'Kanban support queue', 'AMR rollout project', 'Bug tracker', 'Customer onboarding'. Each pre-loads work-item types, workflows, fields, and a sample board.</w:t>
            </w:r>
          </w:p>
          <w:p>
            <w:pPr>
              <w:pStyle w:val="ListParagraph"/>
              <w:numPr>
                <w:ilvl w:val="0"/>
                <w:numId w:val="2"/>
              </w:numPr>
              <w:spacing w:after="50"/>
            </w:pPr>
            <w:r>
              <w:rPr>
                <w:rFonts w:ascii="Calibri" w:cs="Calibri" w:eastAsia="Calibri" w:hAnsi="Calibri"/>
                <w:sz w:val="22"/>
                <w:szCs w:val="22"/>
              </w:rPr>
              <w:t xml:space="preserve">Make BCITS-specific templates (AMR rollout, substation commissioning, meter data migration) — these encode BCITS's domain expertise and make Works feel built-for-them out of the box.</w:t>
            </w:r>
          </w:p>
          <w:p>
            <w:pPr>
              <w:pStyle w:val="ListParagraph"/>
              <w:numPr>
                <w:ilvl w:val="0"/>
                <w:numId w:val="2"/>
              </w:numPr>
              <w:spacing w:after="50"/>
            </w:pPr>
            <w:r>
              <w:rPr>
                <w:rFonts w:ascii="Calibri" w:cs="Calibri" w:eastAsia="Calibri" w:hAnsi="Calibri"/>
                <w:sz w:val="22"/>
                <w:szCs w:val="22"/>
              </w:rPr>
              <w:t xml:space="preserve">Templates also become a sales asset: a demo that starts from 'AMR Rollout template' lands harder than an empty screen.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B97A00" w:sz="16"/>
              <w:bottom w:val="single" w:color="DDDDDD" w:sz="2"/>
              <w:right w:val="single" w:color="DDDDDD" w:sz="2"/>
            </w:tcBorders>
            <w:shd w:fill="FFFFFF" w:val="clear"/>
            <w:tcMar>
              <w:top w:type="dxa" w:w="130"/>
              <w:left w:type="dxa" w:w="200"/>
              <w:bottom w:type="dxa" w:w="130"/>
              <w:right w:type="dxa" w:w="160"/>
            </w:tcMar>
          </w:tcPr>
          <w:p>
            <w:pPr>
              <w:spacing w:after="70"/>
            </w:pPr>
            <w:r>
              <w:rPr>
                <w:rFonts w:ascii="Calibri" w:cs="Calibri" w:eastAsia="Calibri" w:hAnsi="Calibri"/>
                <w:b/>
                <w:bCs/>
                <w:color w:val="B97A00"/>
                <w:spacing w:val="60"/>
                <w:sz w:val="16"/>
                <w:szCs w:val="16"/>
              </w:rPr>
              <w:t xml:space="preserve">FINDING 6</w:t>
            </w:r>
            <w:r>
              <w:rPr>
                <w:rFonts w:ascii="Calibri" w:cs="Calibri" w:eastAsia="Calibri" w:hAnsi="Calibri"/>
                <w:b/>
                <w:bCs/>
                <w:color w:val="B97A00"/>
                <w:spacing w:val="60"/>
                <w:sz w:val="16"/>
                <w:szCs w:val="16"/>
              </w:rPr>
              <w:t xml:space="preserve">  ·  SHOULD-ADDRESS</w:t>
            </w:r>
          </w:p>
          <w:p>
            <w:pPr>
              <w:spacing w:after="80"/>
            </w:pPr>
            <w:r>
              <w:rPr>
                <w:rFonts w:ascii="Calibri" w:cs="Calibri" w:eastAsia="Calibri" w:hAnsi="Calibri"/>
                <w:b/>
                <w:bCs/>
                <w:color w:val="0B2F5C"/>
                <w:sz w:val="24"/>
                <w:szCs w:val="24"/>
              </w:rPr>
              <w:t xml:space="preserve">Search is underweighted for the scale of the product</w:t>
            </w:r>
          </w:p>
          <w:p>
            <w:pPr>
              <w:spacing w:after="100"/>
            </w:pPr>
            <w:r>
              <w:rPr>
                <w:rFonts w:ascii="Calibri" w:cs="Calibri" w:eastAsia="Calibri" w:hAnsi="Calibri"/>
                <w:sz w:val="22"/>
                <w:szCs w:val="22"/>
              </w:rPr>
              <w:t xml:space="preserve">Search appears as 'full-text search' in iteration 1 and WIQL in iteration 3. But for a product that will hold tens of thousands of work items across many projects, </w:t>
            </w:r>
            <w:r>
              <w:rPr>
                <w:rFonts w:ascii="Calibri" w:cs="Calibri" w:eastAsia="Calibri" w:hAnsi="Calibri"/>
                <w:b/>
                <w:bCs/>
                <w:sz w:val="22"/>
                <w:szCs w:val="22"/>
              </w:rPr>
              <w:t xml:space="preserve">search quality is the single biggest determinant of daily usability</w:t>
            </w:r>
            <w:r>
              <w:rPr>
                <w:rFonts w:ascii="Calibri" w:cs="Calibri" w:eastAsia="Calibri" w:hAnsi="Calibri"/>
                <w:sz w:val="22"/>
                <w:szCs w:val="22"/>
              </w:rPr>
              <w:t xml:space="preserve">. A user who can't find things quickly stops trusting the tool.</w:t>
            </w:r>
          </w:p>
          <w:p>
            <w:pPr>
              <w:pStyle w:val="Heading4"/>
              <w:spacing w:after="70" w:before="140"/>
            </w:pPr>
            <w:r>
              <w:rPr>
                <w:rFonts w:ascii="Calibri" w:cs="Calibri" w:eastAsia="Calibri" w:hAnsi="Calibri"/>
                <w:b/>
                <w:bCs/>
                <w:color w:val="5A6B7E"/>
                <w:sz w:val="22"/>
                <w:szCs w:val="22"/>
              </w:rPr>
              <w:t xml:space="preserve">Recommendation</w:t>
            </w:r>
          </w:p>
          <w:p>
            <w:pPr>
              <w:pStyle w:val="ListParagraph"/>
              <w:numPr>
                <w:ilvl w:val="0"/>
                <w:numId w:val="2"/>
              </w:numPr>
              <w:spacing w:after="50"/>
            </w:pPr>
            <w:r>
              <w:rPr>
                <w:rFonts w:ascii="Calibri" w:cs="Calibri" w:eastAsia="Calibri" w:hAnsi="Calibri"/>
                <w:sz w:val="22"/>
                <w:szCs w:val="22"/>
              </w:rPr>
              <w:t xml:space="preserve">Invest in search earlier and more deeply: instant type-ahead, recent/starred boosts, scoped search (this project vs everything), and saved searches — by iteration 3, not later.</w:t>
            </w:r>
          </w:p>
          <w:p>
            <w:pPr>
              <w:pStyle w:val="ListParagraph"/>
              <w:numPr>
                <w:ilvl w:val="0"/>
                <w:numId w:val="2"/>
              </w:numPr>
              <w:spacing w:after="50"/>
            </w:pPr>
            <w:r>
              <w:rPr>
                <w:rFonts w:ascii="Calibri" w:cs="Calibri" w:eastAsia="Calibri" w:hAnsi="Calibri"/>
                <w:sz w:val="22"/>
                <w:szCs w:val="22"/>
              </w:rPr>
              <w:t xml:space="preserve">Make the command bar (iteration 11) and search feel like one surface — users shouldn't wonder whether to search or to ask.</w:t>
            </w:r>
          </w:p>
          <w:p>
            <w:pPr>
              <w:pStyle w:val="ListParagraph"/>
              <w:numPr>
                <w:ilvl w:val="0"/>
                <w:numId w:val="2"/>
              </w:numPr>
              <w:spacing w:after="50"/>
            </w:pPr>
            <w:r>
              <w:rPr>
                <w:rFonts w:ascii="Calibri" w:cs="Calibri" w:eastAsia="Calibri" w:hAnsi="Calibri"/>
                <w:sz w:val="22"/>
                <w:szCs w:val="22"/>
              </w:rPr>
              <w:t xml:space="preserve">Add semantic search once AI lands (iteration 11): 'find the bug about login tokens' should work even without exact keyword match.</w:t>
            </w:r>
          </w:p>
          <w:p>
            <w:pPr>
              <w:pStyle w:val="ListParagraph"/>
              <w:numPr>
                <w:ilvl w:val="0"/>
                <w:numId w:val="2"/>
              </w:numPr>
              <w:spacing w:after="50"/>
            </w:pPr>
            <w:r>
              <w:rPr>
                <w:rFonts w:ascii="Calibri" w:cs="Calibri" w:eastAsia="Calibri" w:hAnsi="Calibri"/>
                <w:sz w:val="22"/>
                <w:szCs w:val="22"/>
              </w:rPr>
              <w:t xml:space="preserve">Treat search latency as a first-class performance SLA — the P95 target of 500ms is good; hold to it.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B97A00" w:sz="16"/>
              <w:bottom w:val="single" w:color="DDDDDD" w:sz="2"/>
              <w:right w:val="single" w:color="DDDDDD" w:sz="2"/>
            </w:tcBorders>
            <w:shd w:fill="FFFFFF" w:val="clear"/>
            <w:tcMar>
              <w:top w:type="dxa" w:w="130"/>
              <w:left w:type="dxa" w:w="200"/>
              <w:bottom w:type="dxa" w:w="130"/>
              <w:right w:type="dxa" w:w="160"/>
            </w:tcMar>
          </w:tcPr>
          <w:p>
            <w:pPr>
              <w:spacing w:after="70"/>
            </w:pPr>
            <w:r>
              <w:rPr>
                <w:rFonts w:ascii="Calibri" w:cs="Calibri" w:eastAsia="Calibri" w:hAnsi="Calibri"/>
                <w:b/>
                <w:bCs/>
                <w:color w:val="B97A00"/>
                <w:spacing w:val="60"/>
                <w:sz w:val="16"/>
                <w:szCs w:val="16"/>
              </w:rPr>
              <w:t xml:space="preserve">FINDING 7</w:t>
            </w:r>
            <w:r>
              <w:rPr>
                <w:rFonts w:ascii="Calibri" w:cs="Calibri" w:eastAsia="Calibri" w:hAnsi="Calibri"/>
                <w:b/>
                <w:bCs/>
                <w:color w:val="B97A00"/>
                <w:spacing w:val="60"/>
                <w:sz w:val="16"/>
                <w:szCs w:val="16"/>
              </w:rPr>
              <w:t xml:space="preserve">  ·  SHOULD-ADDRESS</w:t>
            </w:r>
          </w:p>
          <w:p>
            <w:pPr>
              <w:spacing w:after="80"/>
            </w:pPr>
            <w:r>
              <w:rPr>
                <w:rFonts w:ascii="Calibri" w:cs="Calibri" w:eastAsia="Calibri" w:hAnsi="Calibri"/>
                <w:b/>
                <w:bCs/>
                <w:color w:val="0B2F5C"/>
                <w:sz w:val="24"/>
                <w:szCs w:val="24"/>
              </w:rPr>
              <w:t xml:space="preserve">Reconsider when the compliance differentiator first appears</w:t>
            </w:r>
          </w:p>
          <w:p>
            <w:pPr>
              <w:spacing w:after="100"/>
            </w:pPr>
            <w:r>
              <w:rPr>
                <w:rFonts w:ascii="Calibri" w:cs="Calibri" w:eastAsia="Calibri" w:hAnsi="Calibri"/>
                <w:sz w:val="22"/>
                <w:szCs w:val="22"/>
              </w:rPr>
              <w:t xml:space="preserve">Compliance is positioned as </w:t>
            </w:r>
            <w:r>
              <w:rPr>
                <w:rFonts w:ascii="Calibri" w:cs="Calibri" w:eastAsia="Calibri" w:hAnsi="Calibri"/>
                <w:i/>
                <w:iCs/>
                <w:sz w:val="22"/>
                <w:szCs w:val="22"/>
              </w:rPr>
              <w:t xml:space="preserve">the</w:t>
            </w:r>
            <w:r>
              <w:rPr>
                <w:rFonts w:ascii="Calibri" w:cs="Calibri" w:eastAsia="Calibri" w:hAnsi="Calibri"/>
                <w:sz w:val="22"/>
                <w:szCs w:val="22"/>
              </w:rPr>
              <w:t xml:space="preserve"> strategic differentiator for BCITS's regulated utility customers — but it first appears at iteration 7. Everything before it is feature-parity with Jira/OpenProject. That means the product has no visible differentiation in a demo until iteration 7.</w:t>
            </w:r>
          </w:p>
          <w:p>
            <w:pPr>
              <w:pStyle w:val="Heading4"/>
              <w:spacing w:after="70" w:before="140"/>
            </w:pPr>
            <w:r>
              <w:rPr>
                <w:rFonts w:ascii="Calibri" w:cs="Calibri" w:eastAsia="Calibri" w:hAnsi="Calibri"/>
                <w:b/>
                <w:bCs/>
                <w:color w:val="5A6B7E"/>
                <w:sz w:val="22"/>
                <w:szCs w:val="22"/>
              </w:rPr>
              <w:t xml:space="preserve">The trade-off</w:t>
            </w:r>
          </w:p>
          <w:p>
            <w:pPr>
              <w:spacing w:after="100"/>
            </w:pPr>
            <w:r>
              <w:rPr>
                <w:rFonts w:ascii="Calibri" w:cs="Calibri" w:eastAsia="Calibri" w:hAnsi="Calibri"/>
                <w:sz w:val="22"/>
                <w:szCs w:val="22"/>
              </w:rPr>
              <w:t xml:space="preserve">Compliance genuinely needs the foundation (work items, workflows, WIQL) to evaluate rules against. So it cannot be iteration 1. But iteration 7 means a long stretch where Works looks like 'just another tracker' to a prospect.</w:t>
            </w:r>
          </w:p>
          <w:p>
            <w:pPr>
              <w:pStyle w:val="Heading4"/>
              <w:spacing w:after="70" w:before="140"/>
            </w:pPr>
            <w:r>
              <w:rPr>
                <w:rFonts w:ascii="Calibri" w:cs="Calibri" w:eastAsia="Calibri" w:hAnsi="Calibri"/>
                <w:b/>
                <w:bCs/>
                <w:color w:val="5A6B7E"/>
                <w:sz w:val="22"/>
                <w:szCs w:val="22"/>
              </w:rPr>
              <w:t xml:space="preserve">Recommendation</w:t>
            </w:r>
          </w:p>
          <w:p>
            <w:pPr>
              <w:pStyle w:val="ListParagraph"/>
              <w:numPr>
                <w:ilvl w:val="0"/>
                <w:numId w:val="2"/>
              </w:numPr>
              <w:spacing w:after="50"/>
            </w:pPr>
            <w:r>
              <w:rPr>
                <w:rFonts w:ascii="Calibri" w:cs="Calibri" w:eastAsia="Calibri" w:hAnsi="Calibri"/>
                <w:sz w:val="22"/>
                <w:szCs w:val="22"/>
              </w:rPr>
              <w:t xml:space="preserve">Consider a lightweight 'compliance preview' earlier — even iteration 4-5 — with 3-5 hardcoded high-value rules (orphan story, stale item, missing estimate). This shows the differentiator sooner without the full engine.</w:t>
            </w:r>
          </w:p>
          <w:p>
            <w:pPr>
              <w:pStyle w:val="ListParagraph"/>
              <w:numPr>
                <w:ilvl w:val="0"/>
                <w:numId w:val="2"/>
              </w:numPr>
              <w:spacing w:after="50"/>
            </w:pPr>
            <w:r>
              <w:rPr>
                <w:rFonts w:ascii="Calibri" w:cs="Calibri" w:eastAsia="Calibri" w:hAnsi="Calibri"/>
                <w:sz w:val="22"/>
                <w:szCs w:val="22"/>
              </w:rPr>
              <w:t xml:space="preserve">The full configurable engine can still land at iteration 7. But get the wow-moment ('the tool tells me what's wrong before I ask') into a demo as early as possible.</w:t>
            </w:r>
          </w:p>
          <w:p>
            <w:pPr>
              <w:pStyle w:val="ListParagraph"/>
              <w:numPr>
                <w:ilvl w:val="0"/>
                <w:numId w:val="2"/>
              </w:numPr>
              <w:spacing w:after="50"/>
            </w:pPr>
            <w:r>
              <w:rPr>
                <w:rFonts w:ascii="Calibri" w:cs="Calibri" w:eastAsia="Calibri" w:hAnsi="Calibri"/>
                <w:sz w:val="22"/>
                <w:szCs w:val="22"/>
              </w:rPr>
              <w:t xml:space="preserve">In sales materials, lead with compliance + unified SLA + privacy. Do not let Works be demoed as 'a cleaner Jira' — that is a losing frame.</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Watch-List Findings (Monitor, Don't Re-Plan)</w:t>
      </w:r>
    </w:p>
    <w:p>
      <w:pPr>
        <w:spacing w:after="100"/>
      </w:pPr>
      <w:r>
        <w:rPr>
          <w:rFonts w:ascii="Calibri" w:cs="Calibri" w:eastAsia="Calibri" w:hAnsi="Calibri"/>
          <w:sz w:val="22"/>
          <w:szCs w:val="22"/>
        </w:rPr>
        <w:t xml:space="preserve">Eight smaller findings. None require changing the plan now, but each is worth keeping an eye on as the product develops.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300"/>
        <w:gridCol w:w="3160"/>
      </w:tblGrid>
      <w:tr>
        <w:trPr>
          <w:tblHeader/>
        </w:trPr>
        <w:tc>
          <w:tcPr>
            <w:tcW w:type="dxa" w:w="5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t>
            </w:r>
          </w:p>
        </w:tc>
        <w:tc>
          <w:tcPr>
            <w:tcW w:type="dxa" w:w="24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Finding</w:t>
            </w:r>
          </w:p>
        </w:tc>
        <w:tc>
          <w:tcPr>
            <w:tcW w:type="dxa" w:w="33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Why it matters</w:t>
            </w:r>
          </w:p>
        </w:tc>
        <w:tc>
          <w:tcPr>
            <w:tcW w:type="dxa" w:w="31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Suggested response</w:t>
            </w:r>
          </w:p>
        </w:tc>
      </w:tr>
      <w:tr>
        <w:tc>
          <w:tcPr>
            <w:tcW w:type="dxa" w:w="5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8</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No lightweight / guest collaborator concept</w:t>
            </w:r>
          </w:p>
        </w:tc>
        <w:tc>
          <w:tcPr>
            <w:tcW w:type="dxa" w:w="33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Occasional stakeholders and contractors don't fit 'full seat' or 'customer portal'. Forcing them into a seat inflates license cost and blocks casual collaboration.</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Add a free or low-cost 'guest' role (comment + view, no edit) by iteration 9-10.</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9</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No coherent attention-management strategy</w:t>
            </w:r>
          </w:p>
        </w:tc>
        <w:tc>
          <w:tcPr>
            <w:tcW w:type="dxa" w:w="33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Notification fatigue kills PM tools. Smart batching (iter 1) and focus mode (iter 14) exist, but there's no unified 'how we protect user attention' principle.</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Define an attention philosophy: default-quiet, digest-first, escalate only what's urgent. Apply consistently.</w:t>
            </w:r>
          </w:p>
        </w:tc>
      </w:tr>
      <w:tr>
        <w:tc>
          <w:tcPr>
            <w:tcW w:type="dxa" w:w="5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10</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No product self-analytics / instrumentation</w:t>
            </w:r>
          </w:p>
        </w:tc>
        <w:tc>
          <w:tcPr>
            <w:tcW w:type="dxa" w:w="33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BCITS won't know which features are used, where users drop off, or what to improve. Building blind is wasteful.</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Add product analytics (PostHog/Amplitude-style) from iteration 1. Instrument key flows. This is for the builders, not users.</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11</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Permission surface is large and risky</w:t>
            </w:r>
          </w:p>
        </w:tc>
        <w:tc>
          <w:tcPr>
            <w:tcW w:type="dxa" w:w="33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Field-level + role-based + conditional access + KPI API-privacy is a lot of permission logic. Permission systems are where security bugs hide.</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Start with role-based only; add field-level and conditional access when a customer needs them. Don't build all permission types up front.</w:t>
            </w:r>
          </w:p>
        </w:tc>
      </w:tr>
      <w:tr>
        <w:tc>
          <w:tcPr>
            <w:tcW w:type="dxa" w:w="5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12</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'Everything customizable' can become un-supportable</w:t>
            </w:r>
          </w:p>
        </w:tc>
        <w:tc>
          <w:tcPr>
            <w:tcW w:type="dxa" w:w="33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If every customer's instance is different, support and upgrades get hard. Universal customization (iter 17) is powerful but double-edged.</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Adopt 'sensible defaults, customization is opt-in'. Keep a supported baseline config that most customers stay close to.</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Real-time collaboration arrives late (iter 18)</w:t>
            </w:r>
          </w:p>
        </w:tc>
        <w:tc>
          <w:tcPr>
            <w:tcW w:type="dxa" w:w="33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Modern users expect live updates and co-presence. Late arrival makes the product feel dated in the interim.</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Bring basic real-time updates (item changes propagate live) earlier — iteration 8-9. Full co-presence can stay at 18.</w:t>
            </w:r>
          </w:p>
        </w:tc>
      </w:tr>
      <w:tr>
        <w:tc>
          <w:tcPr>
            <w:tcW w:type="dxa" w:w="5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Reporting (iter 6) precedes the data that fills it</w:t>
            </w:r>
          </w:p>
        </w:tc>
        <w:tc>
          <w:tcPr>
            <w:tcW w:type="dxa" w:w="33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Dashboards need data. KPIs are iter 12, compliance iter 7 — so iter-6 dashboards have limited content to show initially.</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Fine to build the dashboard framework at 6, but seed it with the data that exists then (sprints, work items). Rich dashboards mature as data sources land.</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15</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No explicit change-management / rollout playbook</w:t>
            </w:r>
          </w:p>
        </w:tc>
        <w:tc>
          <w:tcPr>
            <w:tcW w:type="dxa" w:w="33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OpenProject already failed to stick at BCITS once. Without a deliberate rollout plan, Works risks the same fate regardless of quality.</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Write a rollout playbook: pilot team selection, champion identification, success metrics, expansion triggers. Tool quality alone doesn't drive adoption.</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The Most Important Thing: Learn Why OpenProject Failed</w:t>
      </w:r>
    </w:p>
    <w:p>
      <w:pPr>
        <w:spacing w:after="100"/>
      </w:pPr>
      <w:r>
        <w:rPr>
          <w:rFonts w:ascii="Calibri" w:cs="Calibri" w:eastAsia="Calibri" w:hAnsi="Calibri"/>
          <w:sz w:val="22"/>
          <w:szCs w:val="22"/>
        </w:rPr>
        <w:t xml:space="preserve">This deserves its own section because it is the highest-leverage thing BCITS can do, and it is nearly free.</w:t>
      </w:r>
    </w:p>
    <w:p>
      <w:pPr>
        <w:spacing w:after="100"/>
      </w:pPr>
      <w:r>
        <w:t xml:space="preserve"/>
      </w:r>
    </w:p>
    <w:p>
      <w:pPr>
        <w:spacing w:after="100"/>
      </w:pPr>
      <w:r>
        <w:rPr>
          <w:rFonts w:ascii="Calibri" w:cs="Calibri" w:eastAsia="Calibri" w:hAnsi="Calibri"/>
          <w:sz w:val="22"/>
          <w:szCs w:val="22"/>
        </w:rPr>
        <w:t xml:space="preserve">BCITS already tried OpenProject and adoption was inconsistent — teams fell back to Excel, email, and WhatsApp. </w:t>
      </w:r>
      <w:r>
        <w:rPr>
          <w:rFonts w:ascii="Calibri" w:cs="Calibri" w:eastAsia="Calibri" w:hAnsi="Calibri"/>
          <w:b/>
          <w:bCs/>
          <w:color w:val="0B2F5C"/>
          <w:sz w:val="22"/>
          <w:szCs w:val="22"/>
        </w:rPr>
        <w:t xml:space="preserve">Before building bSmart Works, find out exactly why.</w:t>
      </w:r>
      <w:r>
        <w:rPr>
          <w:rFonts w:ascii="Calibri" w:cs="Calibri" w:eastAsia="Calibri" w:hAnsi="Calibri"/>
          <w:sz w:val="22"/>
          <w:szCs w:val="22"/>
        </w:rPr>
        <w:t xml:space="preserve"> The reasons OpenProject didn't stick are almost certainly the same reasons Works could fail to stick — unless they are deliberately designed against.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5E" w:sz="4"/>
              <w:left w:val="single" w:color="0E7C5E" w:sz="18"/>
              <w:bottom w:val="single" w:color="0E7C5E" w:sz="4"/>
              <w:right w:val="single" w:color="0E7C5E" w:sz="4"/>
            </w:tcBorders>
            <w:shd w:fill="E8F3EE" w:val="clear"/>
            <w:tcMar>
              <w:top w:type="dxa" w:w="130"/>
              <w:left w:type="dxa" w:w="200"/>
              <w:bottom w:type="dxa" w:w="130"/>
              <w:right w:type="dxa" w:w="160"/>
            </w:tcMar>
          </w:tcPr>
          <w:p>
            <w:pPr>
              <w:spacing w:after="60"/>
            </w:pPr>
            <w:r>
              <w:rPr>
                <w:rFonts w:ascii="Calibri" w:cs="Calibri" w:eastAsia="Calibri" w:hAnsi="Calibri"/>
                <w:b/>
                <w:bCs/>
                <w:color w:val="0E7C5E"/>
                <w:sz w:val="22"/>
                <w:szCs w:val="22"/>
              </w:rPr>
              <w:t xml:space="preserve">Two-week discovery, before any building</w:t>
            </w:r>
          </w:p>
          <w:p>
            <w:pPr>
              <w:spacing w:after="50"/>
            </w:pPr>
            <w:r>
              <w:rPr>
                <w:rFonts w:ascii="Calibri" w:cs="Calibri" w:eastAsia="Calibri" w:hAnsi="Calibri"/>
                <w:sz w:val="22"/>
                <w:szCs w:val="22"/>
              </w:rPr>
              <w:t xml:space="preserve">Interview 5-10 BCITS team leads who were supposed to use OpenProject. Ask: what made you go back to Excel? What was missing? What was annoying? What would have made you stay?</w:t>
            </w:r>
          </w:p>
          <w:p>
            <w:pPr>
              <w:spacing w:after="50"/>
            </w:pPr>
            <w:r>
              <w:rPr>
                <w:rFonts w:ascii="Calibri" w:cs="Calibri" w:eastAsia="Calibri" w:hAnsi="Calibri"/>
                <w:sz w:val="22"/>
                <w:szCs w:val="22"/>
              </w:rPr>
              <w:t xml:space="preserve">If the answer is 'it was too complex / too slow / didn't fit our process' — then Works must be ruthlessly simple and fast at first, and the big feature scope is a liability, not an asset.</w:t>
            </w:r>
          </w:p>
          <w:p>
            <w:pPr>
              <w:spacing w:after="50"/>
            </w:pPr>
            <w:r>
              <w:rPr>
                <w:rFonts w:ascii="Calibri" w:cs="Calibri" w:eastAsia="Calibri" w:hAnsi="Calibri"/>
                <w:sz w:val="22"/>
                <w:szCs w:val="22"/>
              </w:rPr>
              <w:t xml:space="preserve">If the answer is 'it didn't do compliance / SLA / our domain stuff' — then Works's differentiation is validated, and you build with confidence.</w:t>
            </w:r>
          </w:p>
          <w:p>
            <w:pPr>
              <w:spacing w:after="50"/>
            </w:pPr>
            <w:r>
              <w:rPr>
                <w:rFonts w:ascii="Calibri" w:cs="Calibri" w:eastAsia="Calibri" w:hAnsi="Calibri"/>
                <w:sz w:val="22"/>
                <w:szCs w:val="22"/>
              </w:rPr>
              <w:t xml:space="preserve">Either way, you learn something that changes the plan. Two weeks of interviews can save twelve months of building the wrong thing.</w:t>
            </w:r>
          </w:p>
        </w:tc>
      </w:tr>
    </w:tbl>
    <w:p>
      <w:pPr>
        <w:spacing w:after="100"/>
      </w:pPr>
      <w:r>
        <w:t xml:space="preserve"/>
      </w:r>
    </w:p>
    <w:p>
      <w:pPr>
        <w:spacing w:after="100"/>
      </w:pPr>
      <w:r>
        <w:rPr>
          <w:rFonts w:ascii="Calibri" w:cs="Calibri" w:eastAsia="Calibri" w:hAnsi="Calibri"/>
          <w:i/>
          <w:iCs/>
          <w:sz w:val="22"/>
          <w:szCs w:val="22"/>
        </w:rPr>
        <w:t xml:space="preserve">As an expert PM, this is the first thing I would do — before writing a line of code. Everything in the spec is well-reasoned, but it is reasoned from the inside. The OpenProject failure is real-world evidence sitting right there, unmined.</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What Is Genuinely Strong (Don't Change These)</w:t>
      </w:r>
    </w:p>
    <w:p>
      <w:pPr>
        <w:spacing w:after="100"/>
      </w:pPr>
      <w:r>
        <w:rPr>
          <w:rFonts w:ascii="Calibri" w:cs="Calibri" w:eastAsia="Calibri" w:hAnsi="Calibri"/>
          <w:sz w:val="22"/>
          <w:szCs w:val="22"/>
        </w:rPr>
        <w:t xml:space="preserve">A good review also protects what's working. These choices are correct — resist pressure to change them.</w:t>
      </w:r>
    </w:p>
    <w:p>
      <w:pPr>
        <w:spacing w:after="100"/>
      </w:pPr>
      <w:r>
        <w:t xml:space="preserve"/>
      </w:r>
    </w:p>
    <w:p>
      <w:pPr>
        <w:pStyle w:val="ListParagraph"/>
        <w:numPr>
          <w:ilvl w:val="0"/>
          <w:numId w:val="2"/>
        </w:numPr>
        <w:spacing w:after="50"/>
      </w:pPr>
      <w:r>
        <w:rPr>
          <w:rFonts w:ascii="Calibri" w:cs="Calibri" w:eastAsia="Calibri" w:hAnsi="Calibri"/>
          <w:sz w:val="22"/>
          <w:szCs w:val="22"/>
        </w:rPr>
        <w:t xml:space="preserve">The five architectural commitments — compliance-native, unified SLA, no-code config, privacy-by-design, event-sourcing. These are the spine. They are correct and differentiating.</w:t>
      </w:r>
    </w:p>
    <w:p>
      <w:pPr>
        <w:pStyle w:val="ListParagraph"/>
        <w:numPr>
          <w:ilvl w:val="0"/>
          <w:numId w:val="2"/>
        </w:numPr>
        <w:spacing w:after="50"/>
      </w:pPr>
      <w:r>
        <w:rPr>
          <w:rFonts w:ascii="Calibri" w:cs="Calibri" w:eastAsia="Calibri" w:hAnsi="Calibri"/>
          <w:sz w:val="22"/>
          <w:szCs w:val="22"/>
        </w:rPr>
        <w:t xml:space="preserve">Privacy-by-design with API-enforced KPI privacy. This is rare, ethical, and a genuine enterprise selling point. Most competitors get this wrong.</w:t>
      </w:r>
    </w:p>
    <w:p>
      <w:pPr>
        <w:pStyle w:val="ListParagraph"/>
        <w:numPr>
          <w:ilvl w:val="0"/>
          <w:numId w:val="2"/>
        </w:numPr>
        <w:spacing w:after="50"/>
      </w:pPr>
      <w:r>
        <w:rPr>
          <w:rFonts w:ascii="Calibri" w:cs="Calibri" w:eastAsia="Calibri" w:hAnsi="Calibri"/>
          <w:sz w:val="22"/>
          <w:szCs w:val="22"/>
        </w:rPr>
        <w:t xml:space="preserve">The AI Control Plane's opt-in model with deterministic fallbacks. This is what makes Works sellable to regulated and AI-skeptical customers — a real wedge against AI-mandatory competitors.</w:t>
      </w:r>
    </w:p>
    <w:p>
      <w:pPr>
        <w:pStyle w:val="ListParagraph"/>
        <w:numPr>
          <w:ilvl w:val="0"/>
          <w:numId w:val="2"/>
        </w:numPr>
        <w:spacing w:after="50"/>
      </w:pPr>
      <w:r>
        <w:rPr>
          <w:rFonts w:ascii="Calibri" w:cs="Calibri" w:eastAsia="Calibri" w:hAnsi="Calibri"/>
          <w:sz w:val="22"/>
          <w:szCs w:val="22"/>
        </w:rPr>
        <w:t xml:space="preserve">The BCITS-aligned tech stack (Java/Spring/PostgreSQL/AWS). Choosing maintainability-by-the-existing-team over greenfield novelty is the mature call.</w:t>
      </w:r>
    </w:p>
    <w:p>
      <w:pPr>
        <w:pStyle w:val="ListParagraph"/>
        <w:numPr>
          <w:ilvl w:val="0"/>
          <w:numId w:val="2"/>
        </w:numPr>
        <w:spacing w:after="50"/>
      </w:pPr>
      <w:r>
        <w:rPr>
          <w:rFonts w:ascii="Calibri" w:cs="Calibri" w:eastAsia="Calibri" w:hAnsi="Calibri"/>
          <w:sz w:val="22"/>
          <w:szCs w:val="22"/>
        </w:rPr>
        <w:t xml:space="preserve">The unification architecture. The discipline of one event store, one query language, one design system is what keeps the product from becoming Frankenstein.</w:t>
      </w:r>
    </w:p>
    <w:p>
      <w:pPr>
        <w:pStyle w:val="ListParagraph"/>
        <w:numPr>
          <w:ilvl w:val="0"/>
          <w:numId w:val="2"/>
        </w:numPr>
        <w:spacing w:after="50"/>
      </w:pPr>
      <w:r>
        <w:rPr>
          <w:rFonts w:ascii="Calibri" w:cs="Calibri" w:eastAsia="Calibri" w:hAnsi="Calibri"/>
          <w:sz w:val="22"/>
          <w:szCs w:val="22"/>
        </w:rPr>
        <w:t xml:space="preserve">The honesty of the planning. The specs tell the truth about completion probabilities and costs. This is worth more than optimistic projections — it means decisions are made with eyes open.</w:t>
      </w:r>
    </w:p>
    <w:p>
      <w:pPr>
        <w:pStyle w:val="ListParagraph"/>
        <w:numPr>
          <w:ilvl w:val="0"/>
          <w:numId w:val="2"/>
        </w:numPr>
        <w:spacing w:after="50"/>
      </w:pPr>
      <w:r>
        <w:rPr>
          <w:rFonts w:ascii="Calibri" w:cs="Calibri" w:eastAsia="Calibri" w:hAnsi="Calibri"/>
          <w:sz w:val="22"/>
          <w:szCs w:val="22"/>
        </w:rPr>
        <w:t xml:space="preserve">Role-tuned surfaces. Developer / SM / PO / Leadership / Admin views into the same data is the right model — and the most demo-able part of the product.</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The Prioritized Action Plan</w:t>
      </w:r>
    </w:p>
    <w:p>
      <w:pPr>
        <w:spacing w:after="100"/>
      </w:pPr>
      <w:r>
        <w:rPr>
          <w:rFonts w:ascii="Calibri" w:cs="Calibri" w:eastAsia="Calibri" w:hAnsi="Calibri"/>
          <w:sz w:val="22"/>
          <w:szCs w:val="22"/>
        </w:rPr>
        <w:t xml:space="preserve">If I were the PM owning this, here is the order in which I would act.</w:t>
      </w:r>
    </w:p>
    <w:p>
      <w:pPr>
        <w:spacing w:after="100"/>
      </w:pPr>
      <w:r>
        <w:t xml:space="preserve"/>
      </w:r>
    </w:p>
    <w:p>
      <w:pPr>
        <w:pStyle w:val="Heading3"/>
        <w:spacing w:after="100" w:before="180"/>
      </w:pPr>
      <w:r>
        <w:rPr>
          <w:rFonts w:ascii="Calibri" w:cs="Calibri" w:eastAsia="Calibri" w:hAnsi="Calibri"/>
          <w:b/>
          <w:bCs/>
          <w:color w:val="0E7C5E"/>
          <w:sz w:val="24"/>
          <w:szCs w:val="24"/>
        </w:rPr>
        <w:t xml:space="preserve">Before writing any code</w:t>
      </w:r>
    </w:p>
    <w:p>
      <w:pPr>
        <w:pStyle w:val="ListParagraph"/>
        <w:numPr>
          <w:ilvl w:val="0"/>
          <w:numId w:val="2"/>
        </w:numPr>
        <w:spacing w:after="50"/>
      </w:pPr>
      <w:r>
        <w:rPr>
          <w:rFonts w:ascii="Calibri" w:cs="Calibri" w:eastAsia="Calibri" w:hAnsi="Calibri"/>
          <w:sz w:val="22"/>
          <w:szCs w:val="22"/>
        </w:rPr>
        <w:t xml:space="preserve">Run the two-week OpenProject discovery (Findings: the rollout lesson). Highest leverage, nearly free.</w:t>
      </w:r>
    </w:p>
    <w:p>
      <w:pPr>
        <w:pStyle w:val="ListParagraph"/>
        <w:numPr>
          <w:ilvl w:val="0"/>
          <w:numId w:val="2"/>
        </w:numPr>
        <w:spacing w:after="50"/>
      </w:pPr>
      <w:r>
        <w:rPr>
          <w:rFonts w:ascii="Calibri" w:cs="Calibri" w:eastAsia="Calibri" w:hAnsi="Calibri"/>
          <w:sz w:val="22"/>
          <w:szCs w:val="22"/>
        </w:rPr>
        <w:t xml:space="preserve">Decide the AI pricing model (Finding 4). It shapes iteration 10 onward.</w:t>
      </w:r>
    </w:p>
    <w:p>
      <w:pPr>
        <w:pStyle w:val="ListParagraph"/>
        <w:numPr>
          <w:ilvl w:val="0"/>
          <w:numId w:val="2"/>
        </w:numPr>
        <w:spacing w:after="50"/>
      </w:pPr>
      <w:r>
        <w:rPr>
          <w:rFonts w:ascii="Calibri" w:cs="Calibri" w:eastAsia="Calibri" w:hAnsi="Calibri"/>
          <w:sz w:val="22"/>
          <w:szCs w:val="22"/>
        </w:rPr>
        <w:t xml:space="preserve">Confirm the frontend framework with BCITS (Angular vs React) — still open from the tech-stack doc.</w:t>
      </w:r>
    </w:p>
    <w:p>
      <w:pPr>
        <w:spacing w:after="100"/>
      </w:pPr>
      <w:r>
        <w:t xml:space="preserve"/>
      </w:r>
    </w:p>
    <w:p>
      <w:pPr>
        <w:pStyle w:val="Heading3"/>
        <w:spacing w:after="100" w:before="180"/>
      </w:pPr>
      <w:r>
        <w:rPr>
          <w:rFonts w:ascii="Calibri" w:cs="Calibri" w:eastAsia="Calibri" w:hAnsi="Calibri"/>
          <w:b/>
          <w:bCs/>
          <w:color w:val="0E7C5E"/>
          <w:sz w:val="24"/>
          <w:szCs w:val="24"/>
        </w:rPr>
        <w:t xml:space="preserve">Change in the build plan</w:t>
      </w:r>
    </w:p>
    <w:p>
      <w:pPr>
        <w:pStyle w:val="ListParagraph"/>
        <w:numPr>
          <w:ilvl w:val="0"/>
          <w:numId w:val="2"/>
        </w:numPr>
        <w:spacing w:after="50"/>
      </w:pPr>
      <w:r>
        <w:rPr>
          <w:rFonts w:ascii="Calibri" w:cs="Calibri" w:eastAsia="Calibri" w:hAnsi="Calibri"/>
          <w:sz w:val="22"/>
          <w:szCs w:val="22"/>
        </w:rPr>
        <w:t xml:space="preserve">Add data import — CSV/Excel by iteration 2, OpenProject importer by iteration 4-5 (Finding 1).</w:t>
      </w:r>
    </w:p>
    <w:p>
      <w:pPr>
        <w:pStyle w:val="ListParagraph"/>
        <w:numPr>
          <w:ilvl w:val="0"/>
          <w:numId w:val="2"/>
        </w:numPr>
        <w:spacing w:after="50"/>
      </w:pPr>
      <w:r>
        <w:rPr>
          <w:rFonts w:ascii="Calibri" w:cs="Calibri" w:eastAsia="Calibri" w:hAnsi="Calibri"/>
          <w:sz w:val="22"/>
          <w:szCs w:val="22"/>
        </w:rPr>
        <w:t xml:space="preserve">Move responsive PWA + offline drafts to iteration 6-7; design mobile-first from iteration 1 (Finding 2).</w:t>
      </w:r>
    </w:p>
    <w:p>
      <w:pPr>
        <w:pStyle w:val="ListParagraph"/>
        <w:numPr>
          <w:ilvl w:val="0"/>
          <w:numId w:val="2"/>
        </w:numPr>
        <w:spacing w:after="50"/>
      </w:pPr>
      <w:r>
        <w:rPr>
          <w:rFonts w:ascii="Calibri" w:cs="Calibri" w:eastAsia="Calibri" w:hAnsi="Calibri"/>
          <w:sz w:val="22"/>
          <w:szCs w:val="22"/>
        </w:rPr>
        <w:t xml:space="preserve">Define and ship a slimmer 'pilot-ready' MVP slice inside iteration 1 (Finding 3).</w:t>
      </w:r>
    </w:p>
    <w:p>
      <w:pPr>
        <w:pStyle w:val="ListParagraph"/>
        <w:numPr>
          <w:ilvl w:val="0"/>
          <w:numId w:val="2"/>
        </w:numPr>
        <w:spacing w:after="50"/>
      </w:pPr>
      <w:r>
        <w:rPr>
          <w:rFonts w:ascii="Calibri" w:cs="Calibri" w:eastAsia="Calibri" w:hAnsi="Calibri"/>
          <w:sz w:val="22"/>
          <w:szCs w:val="22"/>
        </w:rPr>
        <w:t xml:space="preserve">Add a template gallery by iteration 3-4, including BCITS-specific templates (Finding 5).</w:t>
      </w:r>
    </w:p>
    <w:p>
      <w:pPr>
        <w:pStyle w:val="ListParagraph"/>
        <w:numPr>
          <w:ilvl w:val="0"/>
          <w:numId w:val="2"/>
        </w:numPr>
        <w:spacing w:after="50"/>
      </w:pPr>
      <w:r>
        <w:rPr>
          <w:rFonts w:ascii="Calibri" w:cs="Calibri" w:eastAsia="Calibri" w:hAnsi="Calibri"/>
          <w:sz w:val="22"/>
          <w:szCs w:val="22"/>
        </w:rPr>
        <w:t xml:space="preserve">Add a lightweight compliance preview by iteration 4-5 (Finding 7).</w:t>
      </w:r>
    </w:p>
    <w:p>
      <w:pPr>
        <w:spacing w:after="100"/>
      </w:pPr>
      <w:r>
        <w:t xml:space="preserve"/>
      </w:r>
    </w:p>
    <w:p>
      <w:pPr>
        <w:pStyle w:val="Heading3"/>
        <w:spacing w:after="100" w:before="180"/>
      </w:pPr>
      <w:r>
        <w:rPr>
          <w:rFonts w:ascii="Calibri" w:cs="Calibri" w:eastAsia="Calibri" w:hAnsi="Calibri"/>
          <w:b/>
          <w:bCs/>
          <w:color w:val="0E7C5E"/>
          <w:sz w:val="24"/>
          <w:szCs w:val="24"/>
        </w:rPr>
        <w:t xml:space="preserve">Strengthen as you build</w:t>
      </w:r>
    </w:p>
    <w:p>
      <w:pPr>
        <w:pStyle w:val="ListParagraph"/>
        <w:numPr>
          <w:ilvl w:val="0"/>
          <w:numId w:val="2"/>
        </w:numPr>
        <w:spacing w:after="50"/>
      </w:pPr>
      <w:r>
        <w:rPr>
          <w:rFonts w:ascii="Calibri" w:cs="Calibri" w:eastAsia="Calibri" w:hAnsi="Calibri"/>
          <w:sz w:val="22"/>
          <w:szCs w:val="22"/>
        </w:rPr>
        <w:t xml:space="preserve">Invest in search depth by iteration 3 (Finding 6).</w:t>
      </w:r>
    </w:p>
    <w:p>
      <w:pPr>
        <w:pStyle w:val="ListParagraph"/>
        <w:numPr>
          <w:ilvl w:val="0"/>
          <w:numId w:val="2"/>
        </w:numPr>
        <w:spacing w:after="50"/>
      </w:pPr>
      <w:r>
        <w:rPr>
          <w:rFonts w:ascii="Calibri" w:cs="Calibri" w:eastAsia="Calibri" w:hAnsi="Calibri"/>
          <w:sz w:val="22"/>
          <w:szCs w:val="22"/>
        </w:rPr>
        <w:t xml:space="preserve">Add product analytics from iteration 1 (Finding 10).</w:t>
      </w:r>
    </w:p>
    <w:p>
      <w:pPr>
        <w:pStyle w:val="ListParagraph"/>
        <w:numPr>
          <w:ilvl w:val="0"/>
          <w:numId w:val="2"/>
        </w:numPr>
        <w:spacing w:after="50"/>
      </w:pPr>
      <w:r>
        <w:rPr>
          <w:rFonts w:ascii="Calibri" w:cs="Calibri" w:eastAsia="Calibri" w:hAnsi="Calibri"/>
          <w:sz w:val="22"/>
          <w:szCs w:val="22"/>
        </w:rPr>
        <w:t xml:space="preserve">Start role-based permissions only; add complexity on demand (Finding 11).</w:t>
      </w:r>
    </w:p>
    <w:p>
      <w:pPr>
        <w:pStyle w:val="ListParagraph"/>
        <w:numPr>
          <w:ilvl w:val="0"/>
          <w:numId w:val="2"/>
        </w:numPr>
        <w:spacing w:after="50"/>
      </w:pPr>
      <w:r>
        <w:rPr>
          <w:rFonts w:ascii="Calibri" w:cs="Calibri" w:eastAsia="Calibri" w:hAnsi="Calibri"/>
          <w:sz w:val="22"/>
          <w:szCs w:val="22"/>
        </w:rPr>
        <w:t xml:space="preserve">Bring basic real-time updates to iteration 8-9 (Finding 13).</w:t>
      </w:r>
    </w:p>
    <w:p>
      <w:pPr>
        <w:spacing w:after="100"/>
      </w:pPr>
      <w:r>
        <w:t xml:space="preserve"/>
      </w:r>
    </w:p>
    <w:p>
      <w:pPr>
        <w:pStyle w:val="Heading3"/>
        <w:spacing w:after="100" w:before="180"/>
      </w:pPr>
      <w:r>
        <w:rPr>
          <w:rFonts w:ascii="Calibri" w:cs="Calibri" w:eastAsia="Calibri" w:hAnsi="Calibri"/>
          <w:b/>
          <w:bCs/>
          <w:color w:val="0E7C5E"/>
          <w:sz w:val="24"/>
          <w:szCs w:val="24"/>
        </w:rPr>
        <w:t xml:space="preserve">Decide deliberately</w:t>
      </w:r>
    </w:p>
    <w:p>
      <w:pPr>
        <w:pStyle w:val="ListParagraph"/>
        <w:numPr>
          <w:ilvl w:val="0"/>
          <w:numId w:val="2"/>
        </w:numPr>
        <w:spacing w:after="50"/>
      </w:pPr>
      <w:r>
        <w:rPr>
          <w:rFonts w:ascii="Calibri" w:cs="Calibri" w:eastAsia="Calibri" w:hAnsi="Calibri"/>
          <w:sz w:val="22"/>
          <w:szCs w:val="22"/>
        </w:rPr>
        <w:t xml:space="preserve">Write a change-management / rollout playbook before the pilot (Finding 15).</w:t>
      </w:r>
    </w:p>
    <w:p>
      <w:pPr>
        <w:pStyle w:val="ListParagraph"/>
        <w:numPr>
          <w:ilvl w:val="0"/>
          <w:numId w:val="2"/>
        </w:numPr>
        <w:spacing w:after="50"/>
      </w:pPr>
      <w:r>
        <w:rPr>
          <w:rFonts w:ascii="Calibri" w:cs="Calibri" w:eastAsia="Calibri" w:hAnsi="Calibri"/>
          <w:sz w:val="22"/>
          <w:szCs w:val="22"/>
        </w:rPr>
        <w:t xml:space="preserve">Adopt 'sensible defaults, opt-in customization' as a product principle (Finding 12).</w:t>
      </w:r>
    </w:p>
    <w:p>
      <w:pPr>
        <w:pStyle w:val="ListParagraph"/>
        <w:numPr>
          <w:ilvl w:val="0"/>
          <w:numId w:val="2"/>
        </w:numPr>
        <w:spacing w:after="50"/>
      </w:pPr>
      <w:r>
        <w:rPr>
          <w:rFonts w:ascii="Calibri" w:cs="Calibri" w:eastAsia="Calibri" w:hAnsi="Calibri"/>
          <w:sz w:val="22"/>
          <w:szCs w:val="22"/>
        </w:rPr>
        <w:t xml:space="preserve">Add a guest collaborator role by iteration 9-10 (Finding 8).</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A00" w:sz="4"/>
              <w:left w:val="single" w:color="B97A00" w:sz="18"/>
              <w:bottom w:val="single" w:color="B97A00" w:sz="4"/>
              <w:right w:val="single" w:color="B97A00" w:sz="4"/>
            </w:tcBorders>
            <w:shd w:fill="FFF4E5" w:val="clear"/>
            <w:tcMar>
              <w:top w:type="dxa" w:w="130"/>
              <w:left w:type="dxa" w:w="200"/>
              <w:bottom w:type="dxa" w:w="130"/>
              <w:right w:type="dxa" w:w="160"/>
            </w:tcMar>
          </w:tcPr>
          <w:p>
            <w:pPr>
              <w:spacing w:after="60"/>
            </w:pPr>
            <w:r>
              <w:rPr>
                <w:rFonts w:ascii="Calibri" w:cs="Calibri" w:eastAsia="Calibri" w:hAnsi="Calibri"/>
                <w:b/>
                <w:bCs/>
                <w:color w:val="B97A00"/>
                <w:sz w:val="22"/>
                <w:szCs w:val="22"/>
              </w:rPr>
              <w:t xml:space="preserve">If you do only three things</w:t>
            </w:r>
          </w:p>
          <w:p>
            <w:pPr>
              <w:spacing w:after="50"/>
            </w:pPr>
            <w:r>
              <w:rPr>
                <w:rFonts w:ascii="Calibri" w:cs="Calibri" w:eastAsia="Calibri" w:hAnsi="Calibri"/>
                <w:sz w:val="22"/>
                <w:szCs w:val="22"/>
              </w:rPr>
              <w:t xml:space="preserve">1. Run the OpenProject discovery before building. It is the cheapest insurance against building the wrong thing.</w:t>
            </w:r>
          </w:p>
          <w:p>
            <w:pPr>
              <w:spacing w:after="50"/>
            </w:pPr>
            <w:r>
              <w:rPr>
                <w:rFonts w:ascii="Calibri" w:cs="Calibri" w:eastAsia="Calibri" w:hAnsi="Calibri"/>
                <w:sz w:val="22"/>
                <w:szCs w:val="22"/>
              </w:rPr>
              <w:t xml:space="preserve">2. Add data import early. Without it, adoption stalls in week one regardless of how good the product is.</w:t>
            </w:r>
          </w:p>
          <w:p>
            <w:pPr>
              <w:spacing w:after="50"/>
            </w:pPr>
            <w:r>
              <w:rPr>
                <w:rFonts w:ascii="Calibri" w:cs="Calibri" w:eastAsia="Calibri" w:hAnsi="Calibri"/>
                <w:sz w:val="22"/>
                <w:szCs w:val="22"/>
              </w:rPr>
              <w:t xml:space="preserve">3. Decide the AI pricing model. It is the difference between a profitable product and one that loses money on every AI-heavy customer.</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Closing — An Honest Verdict</w:t>
      </w:r>
    </w:p>
    <w:p>
      <w:pPr>
        <w:spacing w:after="100"/>
      </w:pPr>
      <w:r>
        <w:rPr>
          <w:rFonts w:ascii="Calibri" w:cs="Calibri" w:eastAsia="Calibri" w:hAnsi="Calibri"/>
          <w:sz w:val="22"/>
          <w:szCs w:val="22"/>
        </w:rPr>
        <w:t xml:space="preserve">bSmart Works is a genuinely strong product concept with </w:t>
      </w:r>
      <w:r>
        <w:rPr>
          <w:rFonts w:ascii="Calibri" w:cs="Calibri" w:eastAsia="Calibri" w:hAnsi="Calibri"/>
          <w:b/>
          <w:bCs/>
          <w:color w:val="0B2F5C"/>
          <w:sz w:val="22"/>
          <w:szCs w:val="22"/>
        </w:rPr>
        <w:t xml:space="preserve">A-grade vision, architecture, and design</w:t>
      </w:r>
      <w:r>
        <w:rPr>
          <w:rFonts w:ascii="Calibri" w:cs="Calibri" w:eastAsia="Calibri" w:hAnsi="Calibri"/>
          <w:sz w:val="22"/>
          <w:szCs w:val="22"/>
        </w:rPr>
        <w:t xml:space="preserve">, let down only by </w:t>
      </w:r>
      <w:r>
        <w:rPr>
          <w:rFonts w:ascii="Calibri" w:cs="Calibri" w:eastAsia="Calibri" w:hAnsi="Calibri"/>
          <w:b/>
          <w:bCs/>
          <w:color w:val="B97A00"/>
          <w:sz w:val="22"/>
          <w:szCs w:val="22"/>
        </w:rPr>
        <w:t xml:space="preserve">under-developed go-to-market thinking</w:t>
      </w:r>
      <w:r>
        <w:rPr>
          <w:rFonts w:ascii="Calibri" w:cs="Calibri" w:eastAsia="Calibri" w:hAnsi="Calibri"/>
          <w:sz w:val="22"/>
          <w:szCs w:val="22"/>
        </w:rPr>
        <w:t xml:space="preserve"> — which is the normal shape of an engineer-led product and entirely fixable.</w:t>
      </w:r>
    </w:p>
    <w:p>
      <w:pPr>
        <w:spacing w:after="100"/>
      </w:pPr>
      <w:r>
        <w:t xml:space="preserve"/>
      </w:r>
    </w:p>
    <w:p>
      <w:pPr>
        <w:spacing w:after="100"/>
      </w:pPr>
      <w:r>
        <w:rPr>
          <w:rFonts w:ascii="Calibri" w:cs="Calibri" w:eastAsia="Calibri" w:hAnsi="Calibri"/>
          <w:sz w:val="22"/>
          <w:szCs w:val="22"/>
        </w:rPr>
        <w:t xml:space="preserve">The product itself does not need more features. If anything, it needs fewer, sequenced better, with the missing adoption levers (import, mobile/offline, templates) added and the business model (AI pricing) decided.</w:t>
      </w:r>
    </w:p>
    <w:p>
      <w:pPr>
        <w:spacing w:after="100"/>
      </w:pPr>
      <w:r>
        <w:t xml:space="preserve"/>
      </w:r>
    </w:p>
    <w:p>
      <w:pPr>
        <w:spacing w:after="100"/>
      </w:pPr>
      <w:r>
        <w:rPr>
          <w:rFonts w:ascii="Calibri" w:cs="Calibri" w:eastAsia="Calibri" w:hAnsi="Calibri"/>
          <w:sz w:val="22"/>
          <w:szCs w:val="22"/>
        </w:rPr>
        <w:t xml:space="preserve">The single most valuable next step is not building — it is the two-week discovery into why OpenProject failed at BCITS. That evidence will either validate this ambitious scope or tell you to start smaller. Either answer is worth far more than the cost of asking.</w:t>
      </w:r>
    </w:p>
    <w:p>
      <w:pPr>
        <w:spacing w:after="100"/>
      </w:pPr>
      <w:r>
        <w:t xml:space="preserve"/>
      </w:r>
    </w:p>
    <w:p>
      <w:pPr>
        <w:spacing w:after="100"/>
      </w:pPr>
      <w:r>
        <w:rPr>
          <w:rFonts w:ascii="Calibri" w:cs="Calibri" w:eastAsia="Calibri" w:hAnsi="Calibri"/>
          <w:i/>
          <w:iCs/>
          <w:sz w:val="22"/>
          <w:szCs w:val="22"/>
        </w:rPr>
        <w:t xml:space="preserve">Build the slim MVP, get it in front of one real BCITS team in under eight weeks, learn, and expand from validated demand. The full 20-iteration vision is a worthy destination — but reach it one proven step at a time, not in one heroic leap.</w:t>
      </w:r>
    </w:p>
    <w:p>
      <w:pPr>
        <w:spacing w:after="100"/>
      </w:pPr>
      <w:r>
        <w:t xml:space="preserve"/>
      </w:r>
    </w:p>
    <w:p>
      <w:pPr>
        <w:spacing w:after="200" w:before="200"/>
        <w:jc w:val="center"/>
      </w:pPr>
      <w:r>
        <w:rPr>
          <w:rFonts w:ascii="Calibri" w:cs="Calibri" w:eastAsia="Calibri" w:hAnsi="Calibri"/>
          <w:b/>
          <w:bCs/>
          <w:i/>
          <w:iCs/>
          <w:color w:val="E94E1B"/>
          <w:sz w:val="26"/>
          <w:szCs w:val="26"/>
        </w:rPr>
        <w:t xml:space="preserve">Where work gets done.</w:t>
      </w:r>
    </w:p>
    <w:p>
      <w:pPr>
        <w:spacing w:after="100"/>
      </w:pPr>
      <w:r>
        <w:rPr>
          <w:rFonts w:ascii="Calibri" w:cs="Calibri" w:eastAsia="Calibri" w:hAnsi="Calibri"/>
          <w:i/>
          <w:iCs/>
          <w:color w:val="5A6B7E"/>
          <w:sz w:val="22"/>
          <w:szCs w:val="22"/>
        </w:rPr>
        <w:t xml:space="preserve">End of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E"/>
        <w:sz w:val="17"/>
        <w:szCs w:val="17"/>
      </w:rPr>
      <w:t xml:space="preserve">Page </w:t>
    </w:r>
    <w:r>
      <w:rPr>
        <w:rFonts w:ascii="Calibri" w:cs="Calibri" w:eastAsia="Calibri" w:hAnsi="Calibri"/>
        <w:color w:val="5A6B7E"/>
        <w:sz w:val="17"/>
        <w:szCs w:val="17"/>
      </w:rPr>
      <w:fldChar w:fldCharType="begin"/>
      <w:instrText xml:space="preserve">PAGE</w:instrText>
      <w:fldChar w:fldCharType="separate"/>
      <w:fldChar w:fldCharType="end"/>
    </w:r>
    <w:r>
      <w:rPr>
        <w:rFonts w:ascii="Calibri" w:cs="Calibri" w:eastAsia="Calibri" w:hAnsi="Calibri"/>
        <w:color w:val="5A6B7E"/>
        <w:sz w:val="17"/>
        <w:szCs w:val="17"/>
      </w:rPr>
      <w:t xml:space="preserve"> of </w:t>
    </w:r>
    <w:r>
      <w:rPr>
        <w:rFonts w:ascii="Calibri" w:cs="Calibri" w:eastAsia="Calibri" w:hAnsi="Calibri"/>
        <w:color w:val="5A6B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6B7E"/>
        <w:sz w:val="17"/>
        <w:szCs w:val="17"/>
      </w:rPr>
      <w:t xml:space="preserve">bSmart Works — Expert Product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B2F5C"/>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E4D8C"/>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0E7C5E"/>
      <w:sz w:val="24"/>
      <w:szCs w:val="24"/>
    </w:rPr>
  </w:style>
  <w:style w:type="paragraph" w:styleId="Heading4">
    <w:name w:val="Heading 4"/>
    <w:basedOn w:val="Normal"/>
    <w:next w:val="Normal"/>
    <w:qFormat/>
    <w:pPr>
      <w:spacing w:after="70" w:before="140"/>
      <w:outlineLvl w:val="3"/>
    </w:pPr>
    <w:rPr>
      <w:rFonts w:ascii="Calibri" w:cs="Calibri" w:eastAsia="Calibri" w:hAnsi="Calibri"/>
      <w:b/>
      <w:bCs/>
      <w:color w:val="5A6B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bSmart Works — Expert Product Review</dc:title>
  <dc:creator>Deepak Pandey</dc:creator>
  <dc:description>Critical PM review with prioritized findings and recommendations</dc:description>
  <cp:lastModifiedBy>Un-named</cp:lastModifiedBy>
  <cp:revision>1</cp:revision>
  <dcterms:created xsi:type="dcterms:W3CDTF">2026-05-28T16:03:05.390Z</dcterms:created>
  <dcterms:modified xsi:type="dcterms:W3CDTF">2026-05-28T16:03:05.391Z</dcterms:modified>
</cp:coreProperties>
</file>

<file path=docProps/custom.xml><?xml version="1.0" encoding="utf-8"?>
<Properties xmlns="http://schemas.openxmlformats.org/officeDocument/2006/custom-properties" xmlns:vt="http://schemas.openxmlformats.org/officeDocument/2006/docPropsVTypes"/>
</file>