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Georgia" w:cs="Georgia" w:eastAsia="Georgia" w:hAnsi="Georgia"/>
          <w:b/>
          <w:bCs/>
          <w:sz w:val="56"/>
          <w:szCs w:val="56"/>
        </w:rPr>
        <w:t xml:space="preserve">Agentic Payroll Platform</w:t>
      </w:r>
    </w:p>
    <w:p>
      <w:pPr>
        <w:spacing w:after="240"/>
        <w:jc w:val="center"/>
      </w:pPr>
      <w:r>
        <w:rPr>
          <w:rFonts w:ascii="Georgia" w:cs="Georgia" w:eastAsia="Georgia" w:hAnsi="Georgia"/>
          <w:b/>
          <w:bCs/>
          <w:color w:val="333333"/>
          <w:sz w:val="40"/>
          <w:szCs w:val="40"/>
        </w:rPr>
        <w:t xml:space="preserve">Phase 1 Delivery Report</w:t>
      </w:r>
    </w:p>
    <w:p>
      <w:pPr>
        <w:spacing w:after="600"/>
        <w:jc w:val="center"/>
      </w:pPr>
      <w:r>
        <w:rPr>
          <w:rFonts w:ascii="Georgia" w:cs="Georgia" w:eastAsia="Georgia" w:hAnsi="Georgia"/>
          <w:i/>
          <w:iCs/>
          <w:color w:val="555555"/>
          <w:sz w:val="28"/>
          <w:szCs w:val="28"/>
        </w:rPr>
        <w:t xml:space="preserve">Delivery Evidence &amp; Payment Milestone Justification</w:t>
      </w:r>
    </w:p>
    <w:p>
      <w:pPr>
        <w:spacing w:after="80"/>
        <w:jc w:val="center"/>
      </w:pPr>
      <w:r>
        <w:rPr>
          <w:rFonts w:ascii="Georgia" w:cs="Georgia" w:eastAsia="Georgia" w:hAnsi="Georgia"/>
          <w:sz w:val="22"/>
          <w:szCs w:val="22"/>
        </w:rPr>
        <w:t xml:space="preserve">Prepared: 2026-07-23</w:t>
      </w:r>
    </w:p>
    <w:p>
      <w:pPr>
        <w:spacing w:after="80"/>
        <w:jc w:val="center"/>
      </w:pPr>
      <w:r>
        <w:rPr>
          <w:rFonts w:ascii="Georgia" w:cs="Georgia" w:eastAsia="Georgia" w:hAnsi="Georgia"/>
          <w:sz w:val="22"/>
          <w:szCs w:val="22"/>
        </w:rPr>
        <w:t xml:space="preserve">Prepared for: Client payment milestone sign-off</w:t>
      </w:r>
    </w:p>
    <w:p>
      <w:pPr>
        <w:spacing w:after="400"/>
        <w:jc w:val="center"/>
      </w:pPr>
      <w:r>
        <w:rPr>
          <w:rFonts w:ascii="Georgia" w:cs="Georgia" w:eastAsia="Georgia" w:hAnsi="Georgia"/>
          <w:color w:val="555555"/>
          <w:sz w:val="20"/>
          <w:szCs w:val="20"/>
        </w:rPr>
        <w:t xml:space="preserve">Covers: Phase 1 (deterministic payroll engine), Sprints 0–28 plus post-Sprint-28 hardening tracks (PAY-TAX-1, RULE-VER-1, Sprint A, Sprint B-UI, dev-levy-rule-pct, sec-s7-timesheet-upload-guard)</w:t>
      </w:r>
    </w:p>
    <w:p>
      <w:pPr>
        <w:jc w:val="center"/>
      </w:pPr>
      <w:r>
        <w:rPr>
          <w:rFonts w:ascii="Georgia" w:cs="Georgia" w:eastAsia="Georgia" w:hAnsi="Georgia"/>
          <w:i/>
          <w:iCs/>
          <w:color w:val="555555"/>
          <w:sz w:val="20"/>
          <w:szCs w:val="20"/>
        </w:rPr>
        <w:t xml:space="preserve">Basis of this report: Direct inspection of the delivered codebase (backend, frontend, database migrations, automated tests, CI configuration) and the project’s own tracked documentation (docs/ROADMAP.md, sprint story files, security reviews, audit reviews, test reports). Every claim below is traceable to a specific file, commit, migration, or test.</w:t>
      </w:r>
    </w:p>
    <w:p>
      <w:pPr>
        <w:pageBreakBefore/>
      </w:pPr>
      <w:r>
        <w:br/>
        <w:t xml:space="preserve"/>
      </w:r>
    </w:p>
    <w:p>
      <w:pPr>
        <w:pStyle w:val="Heading1"/>
        <w:pBdr>
          <w:bottom w:val="single" w:color="999999" w:sz="6" w:space="4"/>
        </w:pBdr>
        <w:spacing w:after="200" w:before="360"/>
      </w:pPr>
      <w:r>
        <w:t xml:space="preserve">1. Project Overview</w:t>
      </w:r>
    </w:p>
    <w:p>
      <w:pPr>
        <w:pStyle w:val="Heading2"/>
        <w:spacing w:after="140" w:before="260"/>
      </w:pPr>
      <w:r>
        <w:t xml:space="preserve">Problem addressed</w:t>
      </w:r>
    </w:p>
    <w:p>
      <w:pPr>
        <w:spacing w:after="160"/>
      </w:pPr>
      <w:r>
        <w:rPr>
          <w:rFonts w:ascii="Georgia" w:cs="Georgia" w:eastAsia="Georgia" w:hAnsi="Georgia"/>
        </w:rPr>
        <w:t xml:space="preserve">Nigerian payroll requires correct, auditable application of several statutory obligations on every pay run — PAYE (cumulative annual method), Pension (8% employee / 10% employer), NHF (2.5% of basic), Health Insurance, and Development Levy — on top of client-specific pay structures (grades, allowances, overtime, shift pay, public-holiday rules). Doing this by spreadsheet or ad hoc script does not scale across multiple client companies, does not produce a defensible audit trail, and is error-prone under retroactive correction (mid-period hires/terminations, back-dated rate changes, retried runs).</w:t>
      </w:r>
    </w:p>
    <w:p>
      <w:pPr>
        <w:spacing w:after="160"/>
      </w:pPr>
      <w:r>
        <w:rPr>
          <w:rFonts w:ascii="Georgia" w:cs="Georgia" w:eastAsia="Georgia" w:hAnsi="Georgia"/>
        </w:rPr>
        <w:t xml:space="preserve">The platform exists to replace that manual process with a governed calculation engine: every pay run produces a reproducible, line-item-traceable result set, under a bureau model where one operator team runs payroll for multiple client workspaces.</w:t>
      </w:r>
    </w:p>
    <w:p>
      <w:pPr>
        <w:pStyle w:val="Heading2"/>
        <w:spacing w:after="140" w:before="260"/>
      </w:pPr>
      <w:r>
        <w:t xml:space="preserve">Intended users / customers</w:t>
      </w:r>
    </w:p>
    <w:p>
      <w:pPr>
        <w:spacing w:after="160"/>
      </w:pPr>
      <w:r>
        <w:rPr>
          <w:rFonts w:ascii="Georgia" w:cs="Georgia" w:eastAsia="Georgia" w:hAnsi="Georgia"/>
        </w:rPr>
        <w:t xml:space="preserve">Payroll bureau operators who administer payroll for multiple client companies from a single system (reflected directly in the product’s own navigation: </w:t>
      </w:r>
      <w:r>
        <w:rPr>
          <w:rFonts w:ascii="Consolas" w:cs="Consolas" w:eastAsia="Consolas" w:hAnsi="Consolas"/>
          <w:sz w:val="20"/>
          <w:szCs w:val="20"/>
        </w:rPr>
        <w:t xml:space="preserve">BureauDashboard.tsx</w:t>
      </w:r>
      <w:r>
        <w:rPr>
          <w:rFonts w:ascii="Georgia" w:cs="Georgia" w:eastAsia="Georgia" w:hAnsi="Georgia"/>
        </w:rPr>
        <w:t xml:space="preserve"> → per-client </w:t>
      </w:r>
      <w:r>
        <w:rPr>
          <w:rFonts w:ascii="Consolas" w:cs="Consolas" w:eastAsia="Consolas" w:hAnsi="Consolas"/>
          <w:sz w:val="20"/>
          <w:szCs w:val="20"/>
        </w:rPr>
        <w:t xml:space="preserve">WorkspaceDashboard.tsx</w:t>
      </w:r>
      <w:r>
        <w:rPr>
          <w:rFonts w:ascii="Georgia" w:cs="Georgia" w:eastAsia="Georgia" w:hAnsi="Georgia"/>
        </w:rPr>
        <w:t xml:space="preserve">). The codebase’s own test and design-review history names at least two real client engagements used to validate the engine (“Client B”, referenced across Sprints 9–17 gap audits and the Sprint 15 timesheet validation; “Client 3”, referenced in shift-allowance work).</w:t>
      </w:r>
    </w:p>
    <w:p>
      <w:pPr>
        <w:pStyle w:val="Heading2"/>
        <w:spacing w:after="140" w:before="260"/>
      </w:pPr>
      <w:r>
        <w:t xml:space="preserve">Original objective</w:t>
      </w:r>
    </w:p>
    <w:p>
      <w:pPr>
        <w:spacing w:after="160"/>
      </w:pPr>
      <w:r>
        <w:rPr>
          <w:rFonts w:ascii="Georgia" w:cs="Georgia" w:eastAsia="Georgia" w:hAnsi="Georgia"/>
        </w:rPr>
        <w:t xml:space="preserve">Per </w:t>
      </w:r>
      <w:r>
        <w:rPr>
          <w:rFonts w:ascii="Consolas" w:cs="Consolas" w:eastAsia="Consolas" w:hAnsi="Consolas"/>
          <w:sz w:val="20"/>
          <w:szCs w:val="20"/>
        </w:rPr>
        <w:t xml:space="preserve">docs/ROADMAP.md</w:t>
      </w:r>
      <w:r>
        <w:rPr>
          <w:rFonts w:ascii="Georgia" w:cs="Georgia" w:eastAsia="Georgia" w:hAnsi="Georgia"/>
        </w:rPr>
        <w:t xml:space="preserve">’s phase-numbering note: build a </w:t>
      </w:r>
      <w:r>
        <w:rPr>
          <w:rFonts w:ascii="Georgia" w:cs="Georgia" w:eastAsia="Georgia" w:hAnsi="Georgia"/>
          <w:b/>
          <w:bCs/>
        </w:rPr>
        <w:t xml:space="preserve">deterministic payroll calculation and administration engine</w:t>
      </w:r>
      <w:r>
        <w:rPr>
          <w:rFonts w:ascii="Georgia" w:cs="Georgia" w:eastAsia="Georgia" w:hAnsi="Georgia"/>
        </w:rPr>
        <w:t xml:space="preserve"> first (Phase 1), correct and auditable on its own, and only afterward layer an AI operator-assistant (“Agent Layer”) on top of it (Phase 2). Phase 1 was never scoped as “the whole product” — it is explicitly the foundation Phase 2 depends on. This report covers Phase 1 only, which is the phase actually delivered to date.</w:t>
      </w:r>
    </w:p>
    <w:p>
      <w:pPr>
        <w:pStyle w:val="Heading1"/>
        <w:pBdr>
          <w:bottom w:val="single" w:color="999999" w:sz="6" w:space="4"/>
        </w:pBdr>
        <w:spacing w:after="200" w:before="360"/>
      </w:pPr>
      <w:r>
        <w:t xml:space="preserve">2. Phase 1 Objectives</w:t>
      </w:r>
    </w:p>
    <w:p>
      <w:pPr>
        <w:pStyle w:val="Heading2"/>
        <w:spacing w:after="140" w:before="260"/>
      </w:pPr>
      <w:r>
        <w:t xml:space="preserve">Intended outcome</w:t>
      </w:r>
    </w:p>
    <w:p>
      <w:pPr>
        <w:spacing w:after="160"/>
      </w:pPr>
      <w:r>
        <w:rPr>
          <w:rFonts w:ascii="Georgia" w:cs="Georgia" w:eastAsia="Georgia" w:hAnsi="Georgia"/>
        </w:rPr>
        <w:t xml:space="preserve">A single payroll engine capable of running real Nigerian statutory payroll for multiple client workspaces end-to-end — from workspace onboarding through calculation, governance/approval, disbursement export, and reconciliation — with every calculated value traceable back to the rule and input that produced it.</w:t>
      </w:r>
    </w:p>
    <w:p>
      <w:pPr>
        <w:pStyle w:val="Heading2"/>
        <w:spacing w:after="140" w:before="260"/>
      </w:pPr>
      <w:r>
        <w:t xml:space="preserve">Scope agreed / implied (per docs/ROADMAP.md)</w:t>
      </w:r>
    </w:p>
    <w:p>
      <w:pPr>
        <w:spacing w:after="160"/>
      </w:pPr>
      <w:r>
        <w:rPr>
          <w:rFonts w:ascii="Georgia" w:cs="Georgia" w:eastAsia="Georgia" w:hAnsi="Georgia"/>
        </w:rPr>
        <w:t xml:space="preserve">Phase 1 was scoped in two layers:</w:t>
      </w:r>
    </w:p>
    <w:p>
      <w:pPr>
        <w:pStyle w:val="ListParagraph"/>
        <w:numPr>
          <w:ilvl w:val="0"/>
          <w:numId w:val="2"/>
        </w:numPr>
        <w:spacing w:after="100"/>
      </w:pPr>
      <w:r>
        <w:rPr>
          <w:rFonts w:ascii="Georgia" w:cs="Georgia" w:eastAsia="Georgia" w:hAnsi="Georgia"/>
          <w:b/>
          <w:bCs/>
        </w:rPr>
        <w:t xml:space="preserve">Phase 1a (Sprints 1–6, “Core MVP”)</w:t>
      </w:r>
      <w:r>
        <w:rPr>
          <w:rFonts w:ascii="Georgia" w:cs="Georgia" w:eastAsia="Georgia" w:hAnsi="Georgia"/>
        </w:rPr>
        <w:t xml:space="preserve"> — the minimum engine: run payroll, approve/lock/mark-paid, retry, reconcile, export.</w:t>
      </w:r>
    </w:p>
    <w:p>
      <w:pPr>
        <w:pStyle w:val="ListParagraph"/>
        <w:numPr>
          <w:ilvl w:val="0"/>
          <w:numId w:val="2"/>
        </w:numPr>
        <w:spacing w:after="100"/>
      </w:pPr>
      <w:r>
        <w:rPr>
          <w:rFonts w:ascii="Georgia" w:cs="Georgia" w:eastAsia="Georgia" w:hAnsi="Georgia"/>
          <w:b/>
          <w:bCs/>
        </w:rPr>
        <w:t xml:space="preserve">Phase 1b onward (Sprint 7+, “Operational Completeness,” Tracks A–O)</w:t>
      </w:r>
      <w:r>
        <w:rPr>
          <w:rFonts w:ascii="Georgia" w:cs="Georgia" w:eastAsia="Georgia" w:hAnsi="Georgia"/>
        </w:rPr>
        <w:t xml:space="preserve"> — everything needed to onboard *real* client payrolls: public holidays, overtime, shift allowances, timesheets, statutory completeness (check-off dues, life insurance, NSITF/ITF), employee lifecycle management, rule versioning, and the security/audit discipline needed to trust the numbers.</w:t>
      </w:r>
    </w:p>
    <w:p>
      <w:pPr>
        <w:spacing w:after="160"/>
      </w:pPr>
      <w:r>
        <w:rPr>
          <w:rFonts w:ascii="Georgia" w:cs="Georgia" w:eastAsia="Georgia" w:hAnsi="Georgia"/>
        </w:rPr>
        <w:t xml:space="preserve">Both layers are now closed. Phase 2 (AI Agent Layer) is explicitly out of scope for Phase 1 and has not been started (see §7).</w:t>
      </w:r>
    </w:p>
    <w:p>
      <w:pPr>
        <w:pStyle w:val="Heading1"/>
        <w:pBdr>
          <w:bottom w:val="single" w:color="999999" w:sz="6" w:space="4"/>
        </w:pBdr>
        <w:spacing w:after="200" w:before="360"/>
      </w:pPr>
      <w:r>
        <w:t xml:space="preserve">3. Work Completed</w:t>
      </w:r>
    </w:p>
    <w:p>
      <w:pPr>
        <w:spacing w:after="160"/>
      </w:pPr>
      <w:r>
        <w:rPr>
          <w:rFonts w:ascii="Georgia" w:cs="Georgia" w:eastAsia="Georgia" w:hAnsi="Georgia"/>
        </w:rPr>
        <w:t xml:space="preserve">Each area below is delivered, closed, and covered by automated tests unless marked otherwise. Status icons follow the project’s own docs/ROADMAP.md legend (✅ complete, ⚠️ partial/known gap).</w:t>
      </w:r>
    </w:p>
    <w:p>
      <w:pPr>
        <w:pStyle w:val="Heading2"/>
        <w:spacing w:after="140" w:before="260"/>
      </w:pPr>
      <w:r>
        <w:t xml:space="preserve">3.1 Workspace Onboarding &amp; Configuration</w:t>
      </w:r>
    </w:p>
    <w:p>
      <w:pPr>
        <w:pStyle w:val="ListParagraph"/>
        <w:numPr>
          <w:ilvl w:val="0"/>
          <w:numId w:val="2"/>
        </w:numPr>
        <w:spacing w:after="100"/>
      </w:pPr>
      <w:r>
        <w:rPr>
          <w:rFonts w:ascii="Georgia" w:cs="Georgia" w:eastAsia="Georgia" w:hAnsi="Georgia"/>
          <w:b/>
          <w:bCs/>
        </w:rPr>
        <w:t xml:space="preserve">Capability delivered:</w:t>
      </w:r>
      <w:r>
        <w:rPr>
          <w:rFonts w:ascii="Georgia" w:cs="Georgia" w:eastAsia="Georgia" w:hAnsi="Georgia"/>
        </w:rPr>
        <w:t xml:space="preserve"> Full workspace lifecycle — create a client workspace, select country statutory rule set, define pay cycle, define grades/designations/salary structures, define payroll rules through a form (not raw JSON), toggle statutory components, bulk-onboard the initial workforce with SQL-preview validation, then edit any of that configuration after go-live without re-running onboarding.</w:t>
      </w:r>
    </w:p>
    <w:p>
      <w:pPr>
        <w:pStyle w:val="ListParagraph"/>
        <w:numPr>
          <w:ilvl w:val="0"/>
          <w:numId w:val="2"/>
        </w:numPr>
        <w:spacing w:after="100"/>
      </w:pPr>
      <w:r>
        <w:rPr>
          <w:rFonts w:ascii="Georgia" w:cs="Georgia" w:eastAsia="Georgia" w:hAnsi="Georgia"/>
          <w:b/>
          <w:bCs/>
        </w:rPr>
        <w:t xml:space="preserve">Business value:</w:t>
      </w:r>
      <w:r>
        <w:rPr>
          <w:rFonts w:ascii="Georgia" w:cs="Georgia" w:eastAsia="Georgia" w:hAnsi="Georgia"/>
        </w:rPr>
        <w:t xml:space="preserve"> A bureau operator can bring a new client company onto the platform and keep adjusting its pay structure over time without engineering involvement or JSON hand-editing.</w:t>
      </w:r>
    </w:p>
    <w:p>
      <w:pPr>
        <w:pStyle w:val="ListParagraph"/>
        <w:numPr>
          <w:ilvl w:val="0"/>
          <w:numId w:val="2"/>
        </w:numPr>
        <w:spacing w:after="100"/>
      </w:pPr>
      <w:r>
        <w:rPr>
          <w:rFonts w:ascii="Georgia" w:cs="Georgia" w:eastAsia="Georgia" w:hAnsi="Georgia"/>
          <w:b/>
          <w:bCs/>
        </w:rPr>
        <w:t xml:space="preserve">Evidence:</w:t>
      </w:r>
      <w:r>
        <w:rPr>
          <w:rFonts w:ascii="Georgia" w:cs="Georgia" w:eastAsia="Georgia" w:hAnsi="Georgia"/>
        </w:rPr>
        <w:t xml:space="preserve"> </w:t>
      </w:r>
      <w:r>
        <w:rPr>
          <w:rFonts w:ascii="Consolas" w:cs="Consolas" w:eastAsia="Consolas" w:hAnsi="Consolas"/>
          <w:sz w:val="20"/>
          <w:szCs w:val="20"/>
        </w:rPr>
        <w:t xml:space="preserve">backend/api/routes/onboarding.py</w:t>
      </w:r>
      <w:r>
        <w:rPr>
          <w:rFonts w:ascii="Georgia" w:cs="Georgia" w:eastAsia="Georgia" w:hAnsi="Georgia"/>
        </w:rPr>
        <w:t xml:space="preserve"> (632 lines), </w:t>
      </w:r>
      <w:r>
        <w:rPr>
          <w:rFonts w:ascii="Consolas" w:cs="Consolas" w:eastAsia="Consolas" w:hAnsi="Consolas"/>
          <w:sz w:val="20"/>
          <w:szCs w:val="20"/>
        </w:rPr>
        <w:t xml:space="preserve">backend/api/routes/workspace.py</w:t>
      </w:r>
      <w:r>
        <w:rPr>
          <w:rFonts w:ascii="Georgia" w:cs="Georgia" w:eastAsia="Georgia" w:hAnsi="Georgia"/>
        </w:rPr>
        <w:t xml:space="preserve"> (2,079 lines — the largest route surface in the system, reflecting the breadth of post-onboarding config management delivered in Track J), </w:t>
      </w:r>
      <w:r>
        <w:rPr>
          <w:rFonts w:ascii="Consolas" w:cs="Consolas" w:eastAsia="Consolas" w:hAnsi="Consolas"/>
          <w:sz w:val="20"/>
          <w:szCs w:val="20"/>
        </w:rPr>
        <w:t xml:space="preserve">frontend/src/pages/WorkspaceSetup.tsx</w:t>
      </w:r>
      <w:r>
        <w:rPr>
          <w:rFonts w:ascii="Georgia" w:cs="Georgia" w:eastAsia="Georgia" w:hAnsi="Georgia"/>
        </w:rPr>
        <w:t xml:space="preserve">, </w:t>
      </w:r>
      <w:r>
        <w:rPr>
          <w:rFonts w:ascii="Consolas" w:cs="Consolas" w:eastAsia="Consolas" w:hAnsi="Consolas"/>
          <w:sz w:val="20"/>
          <w:szCs w:val="20"/>
        </w:rPr>
        <w:t xml:space="preserve">WorkspaceConfig.tsx</w:t>
      </w:r>
      <w:r>
        <w:rPr>
          <w:rFonts w:ascii="Georgia" w:cs="Georgia" w:eastAsia="Georgia" w:hAnsi="Georgia"/>
        </w:rPr>
        <w:t xml:space="preserve">. Track J shipped 8 binding architecture decisions (D-ARCH-1–8) and a full interactive </w:t>
      </w:r>
      <w:r>
        <w:rPr>
          <w:rFonts w:ascii="Consolas" w:cs="Consolas" w:eastAsia="Consolas" w:hAnsi="Consolas"/>
          <w:sz w:val="20"/>
          <w:szCs w:val="20"/>
        </w:rPr>
        <w:t xml:space="preserve">WorkspaceConfig.tsx</w:t>
      </w:r>
      <w:r>
        <w:rPr>
          <w:rFonts w:ascii="Georgia" w:cs="Georgia" w:eastAsia="Georgia" w:hAnsi="Georgia"/>
        </w:rPr>
        <w:t xml:space="preserve"> overhaul (UI Gate 6).</w:t>
      </w:r>
    </w:p>
    <w:p>
      <w:pPr>
        <w:pStyle w:val="ListParagraph"/>
        <w:numPr>
          <w:ilvl w:val="0"/>
          <w:numId w:val="2"/>
        </w:numPr>
        <w:spacing w:after="100"/>
      </w:pPr>
      <w:r>
        <w:rPr>
          <w:rFonts w:ascii="Georgia" w:cs="Georgia" w:eastAsia="Georgia" w:hAnsi="Georgia"/>
          <w:b/>
          <w:bCs/>
        </w:rPr>
        <w:t xml:space="preserve">Status:</w:t>
      </w:r>
      <w:r>
        <w:rPr>
          <w:rFonts w:ascii="Georgia" w:cs="Georgia" w:eastAsia="Georgia" w:hAnsi="Georgia"/>
        </w:rPr>
        <w:t xml:space="preserve"> ✅ Complete (Sprints 0, 1–6, 7+, Track J).</w:t>
      </w:r>
    </w:p>
    <w:p>
      <w:pPr>
        <w:spacing w:after="100"/>
      </w:pPr>
    </w:p>
    <w:p>
      <w:pPr>
        <w:pStyle w:val="Heading2"/>
        <w:spacing w:after="140" w:before="260"/>
      </w:pPr>
      <w:r>
        <w:t xml:space="preserve">3.2 Employee Lifecycle Management</w:t>
      </w:r>
    </w:p>
    <w:p>
      <w:pPr>
        <w:pStyle w:val="ListParagraph"/>
        <w:numPr>
          <w:ilvl w:val="0"/>
          <w:numId w:val="2"/>
        </w:numPr>
        <w:spacing w:after="100"/>
      </w:pPr>
      <w:r>
        <w:rPr>
          <w:rFonts w:ascii="Georgia" w:cs="Georgia" w:eastAsia="Georgia" w:hAnsi="Georgia"/>
          <w:b/>
          <w:bCs/>
        </w:rPr>
        <w:t xml:space="preserve">Capability delivered:</w:t>
      </w:r>
      <w:r>
        <w:rPr>
          <w:rFonts w:ascii="Georgia" w:cs="Georgia" w:eastAsia="Georgia" w:hAnsi="Georgia"/>
        </w:rPr>
        <w:t xml:space="preserve"> Dedicated employee CRUD API decoupled from bulk-upload onboarding (GET/PATCH /{wid}/employees/{eid}, contract sub-resource endpoints), enrollment kept as a distinct step from HR registration, status management (ACTIVE/INACTIVE) with payroll-exclusion warnings, contract date editing, and a full smart-upload pipeline (auto-detected column headers, mapping-panel confirmation, per-row result reporting).</w:t>
      </w:r>
    </w:p>
    <w:p>
      <w:pPr>
        <w:pStyle w:val="ListParagraph"/>
        <w:numPr>
          <w:ilvl w:val="0"/>
          <w:numId w:val="2"/>
        </w:numPr>
        <w:spacing w:after="100"/>
      </w:pPr>
      <w:r>
        <w:rPr>
          <w:rFonts w:ascii="Georgia" w:cs="Georgia" w:eastAsia="Georgia" w:hAnsi="Georgia"/>
          <w:b/>
          <w:bCs/>
        </w:rPr>
        <w:t xml:space="preserve">Business value:</w:t>
      </w:r>
      <w:r>
        <w:rPr>
          <w:rFonts w:ascii="Georgia" w:cs="Georgia" w:eastAsia="Georgia" w:hAnsi="Georgia"/>
        </w:rPr>
        <w:t xml:space="preserve"> Lets an operator upload a client’s employee spreadsheet as-is (no reformatting), fix mapping errors before submission, and manage the ongoing HR record separately from payroll-specific assignment — directly enforced as a standing rule (CLAUDE.md’s “Upload/Enroll Separation,” Sprint 22).</w:t>
      </w:r>
    </w:p>
    <w:p>
      <w:pPr>
        <w:pStyle w:val="ListParagraph"/>
        <w:numPr>
          <w:ilvl w:val="0"/>
          <w:numId w:val="2"/>
        </w:numPr>
        <w:spacing w:after="100"/>
      </w:pPr>
      <w:r>
        <w:rPr>
          <w:rFonts w:ascii="Georgia" w:cs="Georgia" w:eastAsia="Georgia" w:hAnsi="Georgia"/>
          <w:b/>
          <w:bCs/>
        </w:rPr>
        <w:t xml:space="preserve">Evidence:</w:t>
      </w:r>
      <w:r>
        <w:rPr>
          <w:rFonts w:ascii="Georgia" w:cs="Georgia" w:eastAsia="Georgia" w:hAnsi="Georgia"/>
        </w:rPr>
        <w:t xml:space="preserve"> </w:t>
      </w:r>
      <w:r>
        <w:rPr>
          <w:rFonts w:ascii="Consolas" w:cs="Consolas" w:eastAsia="Consolas" w:hAnsi="Consolas"/>
          <w:sz w:val="20"/>
          <w:szCs w:val="20"/>
        </w:rPr>
        <w:t xml:space="preserve">backend/api/routes/employees.py</w:t>
      </w:r>
      <w:r>
        <w:rPr>
          <w:rFonts w:ascii="Georgia" w:cs="Georgia" w:eastAsia="Georgia" w:hAnsi="Georgia"/>
        </w:rPr>
        <w:t xml:space="preserve">, </w:t>
      </w:r>
      <w:r>
        <w:rPr>
          <w:rFonts w:ascii="Consolas" w:cs="Consolas" w:eastAsia="Consolas" w:hAnsi="Consolas"/>
          <w:sz w:val="20"/>
          <w:szCs w:val="20"/>
        </w:rPr>
        <w:t xml:space="preserve">frontend/src/api/employees.ts</w:t>
      </w:r>
      <w:r>
        <w:rPr>
          <w:rFonts w:ascii="Georgia" w:cs="Georgia" w:eastAsia="Georgia" w:hAnsi="Georgia"/>
        </w:rPr>
        <w:t xml:space="preserve">, </w:t>
      </w:r>
      <w:r>
        <w:rPr>
          <w:rFonts w:ascii="Consolas" w:cs="Consolas" w:eastAsia="Consolas" w:hAnsi="Consolas"/>
          <w:sz w:val="20"/>
          <w:szCs w:val="20"/>
        </w:rPr>
        <w:t xml:space="preserve">frontend/src/pages/Employees.tsx</w:t>
      </w:r>
      <w:r>
        <w:rPr>
          <w:rFonts w:ascii="Georgia" w:cs="Georgia" w:eastAsia="Georgia" w:hAnsi="Georgia"/>
        </w:rPr>
        <w:t xml:space="preserve">; Sprint 17 (</w:t>
      </w:r>
      <w:r>
        <w:rPr>
          <w:rFonts w:ascii="Consolas" w:cs="Consolas" w:eastAsia="Consolas" w:hAnsi="Consolas"/>
          <w:sz w:val="20"/>
          <w:szCs w:val="20"/>
        </w:rPr>
        <w:t xml:space="preserve">docs/stories/sprint-17-employee-crud.md</w:t>
      </w:r>
      <w:r>
        <w:rPr>
          <w:rFonts w:ascii="Georgia" w:cs="Georgia" w:eastAsia="Georgia" w:hAnsi="Georgia"/>
        </w:rPr>
        <w:t xml:space="preserve">, 266 tests passed), Sprints 22, 24–28; shared upload infrastructure </w:t>
      </w:r>
      <w:r>
        <w:rPr>
          <w:rFonts w:ascii="Consolas" w:cs="Consolas" w:eastAsia="Consolas" w:hAnsi="Consolas"/>
          <w:sz w:val="20"/>
          <w:szCs w:val="20"/>
        </w:rPr>
        <w:t xml:space="preserve">NativeUploadFlow.tsx</w:t>
      </w:r>
      <w:r>
        <w:rPr>
          <w:rFonts w:ascii="Georgia" w:cs="Georgia" w:eastAsia="Georgia" w:hAnsi="Georgia"/>
        </w:rPr>
        <w:t xml:space="preserve">, </w:t>
      </w:r>
      <w:r>
        <w:rPr>
          <w:rFonts w:ascii="Consolas" w:cs="Consolas" w:eastAsia="Consolas" w:hAnsi="Consolas"/>
          <w:sz w:val="20"/>
          <w:szCs w:val="20"/>
        </w:rPr>
        <w:t xml:space="preserve">ColumnMappingPanel.tsx</w:t>
      </w:r>
      <w:r>
        <w:rPr>
          <w:rFonts w:ascii="Georgia" w:cs="Georgia" w:eastAsia="Georgia" w:hAnsi="Georgia"/>
        </w:rPr>
        <w:t xml:space="preserve">, </w:t>
      </w:r>
      <w:r>
        <w:rPr>
          <w:rFonts w:ascii="Consolas" w:cs="Consolas" w:eastAsia="Consolas" w:hAnsi="Consolas"/>
          <w:sz w:val="20"/>
          <w:szCs w:val="20"/>
        </w:rPr>
        <w:t xml:space="preserve">nativeExcelParser.ts</w:t>
      </w:r>
      <w:r>
        <w:rPr>
          <w:rFonts w:ascii="Georgia" w:cs="Georgia" w:eastAsia="Georgia" w:hAnsi="Georgia"/>
        </w:rPr>
        <w:t xml:space="preserve"> (Sprint 27).</w:t>
      </w:r>
    </w:p>
    <w:p>
      <w:pPr>
        <w:pStyle w:val="ListParagraph"/>
        <w:numPr>
          <w:ilvl w:val="0"/>
          <w:numId w:val="2"/>
        </w:numPr>
        <w:spacing w:after="100"/>
      </w:pPr>
      <w:r>
        <w:rPr>
          <w:rFonts w:ascii="Georgia" w:cs="Georgia" w:eastAsia="Georgia" w:hAnsi="Georgia"/>
          <w:b/>
          <w:bCs/>
        </w:rPr>
        <w:t xml:space="preserve">Status:</w:t>
      </w:r>
      <w:r>
        <w:rPr>
          <w:rFonts w:ascii="Georgia" w:cs="Georgia" w:eastAsia="Georgia" w:hAnsi="Georgia"/>
        </w:rPr>
        <w:t xml:space="preserve"> ✅ Complete. One item (EMP-REG-5-FIX) queued but not yet executed at time of writing.</w:t>
      </w:r>
    </w:p>
    <w:p>
      <w:pPr>
        <w:spacing w:after="100"/>
      </w:pPr>
    </w:p>
    <w:p>
      <w:pPr>
        <w:pStyle w:val="Heading2"/>
        <w:spacing w:after="140" w:before="260"/>
      </w:pPr>
      <w:r>
        <w:t xml:space="preserve">3.3 Pay Events — Payroll Inputs &amp; Timesheets</w:t>
      </w:r>
    </w:p>
    <w:p>
      <w:pPr>
        <w:pStyle w:val="ListParagraph"/>
        <w:numPr>
          <w:ilvl w:val="0"/>
          <w:numId w:val="2"/>
        </w:numPr>
        <w:spacing w:after="100"/>
      </w:pPr>
      <w:r>
        <w:rPr>
          <w:rFonts w:ascii="Georgia" w:cs="Georgia" w:eastAsia="Georgia" w:hAnsi="Georgia"/>
          <w:b/>
          <w:bCs/>
        </w:rPr>
        <w:t xml:space="preserve">Capability delivered:</w:t>
      </w:r>
      <w:r>
        <w:rPr>
          <w:rFonts w:ascii="Georgia" w:cs="Georgia" w:eastAsia="Georgia" w:hAnsi="Georgia"/>
        </w:rPr>
        <w:t xml:space="preserve"> Staged variable-input entry and bulk upload with deduplication; a full timesheet layer (upload → derivation → manual OT override → approval → audit trail) with a three-step overtime cap formula that the design sprint (Sprint 15) states prevents a real ₦10–13K per-employee-per-period overpayment; workspace-configurable attendance codes and policies.</w:t>
      </w:r>
    </w:p>
    <w:p>
      <w:pPr>
        <w:pStyle w:val="ListParagraph"/>
        <w:numPr>
          <w:ilvl w:val="0"/>
          <w:numId w:val="2"/>
        </w:numPr>
        <w:spacing w:after="100"/>
      </w:pPr>
      <w:r>
        <w:rPr>
          <w:rFonts w:ascii="Georgia" w:cs="Georgia" w:eastAsia="Georgia" w:hAnsi="Georgia"/>
          <w:b/>
          <w:bCs/>
        </w:rPr>
        <w:t xml:space="preserve">Business value:</w:t>
      </w:r>
      <w:r>
        <w:rPr>
          <w:rFonts w:ascii="Georgia" w:cs="Georgia" w:eastAsia="Georgia" w:hAnsi="Georgia"/>
        </w:rPr>
        <w:t xml:space="preserve"> Removes the need to hand-calculate overtime/public-holiday hours per employee per period, while keeping the derivation auditable and gated (a run cannot claim inputs from an incomplete timesheet).</w:t>
      </w:r>
    </w:p>
    <w:p>
      <w:pPr>
        <w:pStyle w:val="ListParagraph"/>
        <w:numPr>
          <w:ilvl w:val="0"/>
          <w:numId w:val="2"/>
        </w:numPr>
        <w:spacing w:after="100"/>
      </w:pPr>
      <w:r>
        <w:rPr>
          <w:rFonts w:ascii="Georgia" w:cs="Georgia" w:eastAsia="Georgia" w:hAnsi="Georgia"/>
          <w:b/>
          <w:bCs/>
        </w:rPr>
        <w:t xml:space="preserve">Evidence:</w:t>
      </w:r>
      <w:r>
        <w:rPr>
          <w:rFonts w:ascii="Georgia" w:cs="Georgia" w:eastAsia="Georgia" w:hAnsi="Georgia"/>
        </w:rPr>
        <w:t xml:space="preserve"> </w:t>
      </w:r>
      <w:r>
        <w:rPr>
          <w:rFonts w:ascii="Consolas" w:cs="Consolas" w:eastAsia="Consolas" w:hAnsi="Consolas"/>
          <w:sz w:val="20"/>
          <w:szCs w:val="20"/>
        </w:rPr>
        <w:t xml:space="preserve">backend/domain/payroll/timesheet_derivation.py</w:t>
      </w:r>
      <w:r>
        <w:rPr>
          <w:rFonts w:ascii="Georgia" w:cs="Georgia" w:eastAsia="Georgia" w:hAnsi="Georgia"/>
        </w:rPr>
        <w:t xml:space="preserve">, </w:t>
      </w:r>
      <w:r>
        <w:rPr>
          <w:rFonts w:ascii="Consolas" w:cs="Consolas" w:eastAsia="Consolas" w:hAnsi="Consolas"/>
          <w:sz w:val="20"/>
          <w:szCs w:val="20"/>
        </w:rPr>
        <w:t xml:space="preserve">backend/application/timesheet_derivation_service.py</w:t>
      </w:r>
      <w:r>
        <w:rPr>
          <w:rFonts w:ascii="Georgia" w:cs="Georgia" w:eastAsia="Georgia" w:hAnsi="Georgia"/>
        </w:rPr>
        <w:t xml:space="preserve">, </w:t>
      </w:r>
      <w:r>
        <w:rPr>
          <w:rFonts w:ascii="Consolas" w:cs="Consolas" w:eastAsia="Consolas" w:hAnsi="Consolas"/>
          <w:sz w:val="20"/>
          <w:szCs w:val="20"/>
        </w:rPr>
        <w:t xml:space="preserve">backend/infra/repositories/timesheet_repo.py</w:t>
      </w:r>
      <w:r>
        <w:rPr>
          <w:rFonts w:ascii="Georgia" w:cs="Georgia" w:eastAsia="Georgia" w:hAnsi="Georgia"/>
        </w:rPr>
        <w:t xml:space="preserve">, </w:t>
      </w:r>
      <w:r>
        <w:rPr>
          <w:rFonts w:ascii="Consolas" w:cs="Consolas" w:eastAsia="Consolas" w:hAnsi="Consolas"/>
          <w:sz w:val="20"/>
          <w:szCs w:val="20"/>
        </w:rPr>
        <w:t xml:space="preserve">frontend/src/pages/TimesheetUpload.tsx</w:t>
      </w:r>
      <w:r>
        <w:rPr>
          <w:rFonts w:ascii="Georgia" w:cs="Georgia" w:eastAsia="Georgia" w:hAnsi="Georgia"/>
        </w:rPr>
        <w:t xml:space="preserve">, </w:t>
      </w:r>
      <w:r>
        <w:rPr>
          <w:rFonts w:ascii="Consolas" w:cs="Consolas" w:eastAsia="Consolas" w:hAnsi="Consolas"/>
          <w:sz w:val="20"/>
          <w:szCs w:val="20"/>
        </w:rPr>
        <w:t xml:space="preserve">AttendanceConfiguration.tsx</w:t>
      </w:r>
      <w:r>
        <w:rPr>
          <w:rFonts w:ascii="Georgia" w:cs="Georgia" w:eastAsia="Georgia" w:hAnsi="Georgia"/>
        </w:rPr>
        <w:t xml:space="preserve">; Sprint 16 story index (TM-1 through TM-7, all ✅); test report </w:t>
      </w:r>
      <w:r>
        <w:rPr>
          <w:rFonts w:ascii="Consolas" w:cs="Consolas" w:eastAsia="Consolas" w:hAnsi="Consolas"/>
          <w:sz w:val="20"/>
          <w:szCs w:val="20"/>
        </w:rPr>
        <w:t xml:space="preserve">docs/test-reports/2026-05-13-sprint-16.md</w:t>
      </w:r>
      <w:r>
        <w:rPr>
          <w:rFonts w:ascii="Georgia" w:cs="Georgia" w:eastAsia="Georgia" w:hAnsi="Georgia"/>
        </w:rPr>
        <w:t xml:space="preserve"> (22/22 code-level checks passed); </w:t>
      </w:r>
      <w:r>
        <w:rPr>
          <w:rFonts w:ascii="Georgia" w:cs="Georgia" w:eastAsia="Georgia" w:hAnsi="Georgia"/>
          <w:b/>
          <w:bCs/>
        </w:rPr>
        <w:t xml:space="preserve">validated against a real client dataset</w:t>
      </w:r>
      <w:r>
        <w:rPr>
          <w:rFonts w:ascii="Georgia" w:cs="Georgia" w:eastAsia="Georgia" w:hAnsi="Georgia"/>
        </w:rPr>
        <w:t xml:space="preserve"> — Sprint 15 records “Three-employee Client B validation: gross figures verified to match client spreadsheet exactly.”</w:t>
      </w:r>
    </w:p>
    <w:p>
      <w:pPr>
        <w:pStyle w:val="ListParagraph"/>
        <w:numPr>
          <w:ilvl w:val="0"/>
          <w:numId w:val="2"/>
        </w:numPr>
        <w:spacing w:after="100"/>
      </w:pPr>
      <w:r>
        <w:rPr>
          <w:rFonts w:ascii="Georgia" w:cs="Georgia" w:eastAsia="Georgia" w:hAnsi="Georgia"/>
          <w:b/>
          <w:bCs/>
        </w:rPr>
        <w:t xml:space="preserve">Status:</w:t>
      </w:r>
      <w:r>
        <w:rPr>
          <w:rFonts w:ascii="Georgia" w:cs="Georgia" w:eastAsia="Georgia" w:hAnsi="Georgia"/>
        </w:rPr>
        <w:t xml:space="preserve"> ✅ Complete.</w:t>
      </w:r>
    </w:p>
    <w:p>
      <w:pPr>
        <w:spacing w:after="100"/>
      </w:pPr>
    </w:p>
    <w:p>
      <w:pPr>
        <w:pStyle w:val="Heading2"/>
        <w:spacing w:after="140" w:before="260"/>
      </w:pPr>
      <w:r>
        <w:t xml:space="preserve">3.4 Execution Engine (Calculation Core)</w:t>
      </w:r>
    </w:p>
    <w:p>
      <w:pPr>
        <w:pStyle w:val="ListParagraph"/>
        <w:numPr>
          <w:ilvl w:val="0"/>
          <w:numId w:val="2"/>
        </w:numPr>
        <w:spacing w:after="100"/>
      </w:pPr>
      <w:r>
        <w:rPr>
          <w:rFonts w:ascii="Georgia" w:cs="Georgia" w:eastAsia="Georgia" w:hAnsi="Georgia"/>
          <w:b/>
          <w:bCs/>
        </w:rPr>
        <w:t xml:space="preserve">Capability delivered:</w:t>
      </w:r>
      <w:r>
        <w:rPr>
          <w:rFonts w:ascii="Georgia" w:cs="Georgia" w:eastAsia="Georgia" w:hAnsi="Georgia"/>
        </w:rPr>
        <w:t xml:space="preserve"> The sequential executor (</w:t>
      </w:r>
      <w:r>
        <w:rPr>
          <w:rFonts w:ascii="Consolas" w:cs="Consolas" w:eastAsia="Consolas" w:hAnsi="Consolas"/>
          <w:sz w:val="20"/>
          <w:szCs w:val="20"/>
        </w:rPr>
        <w:t xml:space="preserve">backend/domain/payroll/sequential_executor.py</w:t>
      </w:r>
      <w:r>
        <w:rPr>
          <w:rFonts w:ascii="Georgia" w:cs="Georgia" w:eastAsia="Georgia" w:hAnsi="Georgia"/>
        </w:rPr>
        <w:t xml:space="preserve">) runs every statutory and salary component in a fixed, documented priority order (BASIC → HOUSING → TRANSPORT → CONSOLIDATED_ALLOWANCE → GROSS_PAY → PENSION → RENT_RELIEF → TAXABLE_INCOME → PAYE → NHF → HEALTH_INSURANCE → DEVELOPMENT_LEVY → LIFE_INSURANCE → CHECK_OFF_DUES → NSITF/ITF employer costs → NET_PAY), extensible via a handler-registry pattern with no changes needed to the core file to add a new statutory line. PAYE uses the cumulative annual method on taxable income (not gross); Pension 8%/10%; NHF 2.5%; Health Insurance and Development Levy as configurable flat/percentage rules. Proration for mid-period hires/terminations is strategy-aware per component (work_days, calendar_days, fixed_30).</w:t>
      </w:r>
    </w:p>
    <w:p>
      <w:pPr>
        <w:pStyle w:val="ListParagraph"/>
        <w:numPr>
          <w:ilvl w:val="0"/>
          <w:numId w:val="2"/>
        </w:numPr>
        <w:spacing w:after="100"/>
      </w:pPr>
      <w:r>
        <w:rPr>
          <w:rFonts w:ascii="Georgia" w:cs="Georgia" w:eastAsia="Georgia" w:hAnsi="Georgia"/>
          <w:b/>
          <w:bCs/>
        </w:rPr>
        <w:t xml:space="preserve">Business value:</w:t>
      </w:r>
      <w:r>
        <w:rPr>
          <w:rFonts w:ascii="Georgia" w:cs="Georgia" w:eastAsia="Georgia" w:hAnsi="Georgia"/>
        </w:rPr>
        <w:t xml:space="preserve"> This is the correctness core the entire product depends on — every number a client sees on a payslip or remittance schedule originates here, and every step of the calculation is captured for audit (component_trace_jsonb) rather than only the final figure.</w:t>
      </w:r>
    </w:p>
    <w:p>
      <w:pPr>
        <w:pStyle w:val="ListParagraph"/>
        <w:numPr>
          <w:ilvl w:val="0"/>
          <w:numId w:val="2"/>
        </w:numPr>
        <w:spacing w:after="100"/>
      </w:pPr>
      <w:r>
        <w:rPr>
          <w:rFonts w:ascii="Georgia" w:cs="Georgia" w:eastAsia="Georgia" w:hAnsi="Georgia"/>
          <w:b/>
          <w:bCs/>
        </w:rPr>
        <w:t xml:space="preserve">Evidence:</w:t>
      </w:r>
      <w:r>
        <w:rPr>
          <w:rFonts w:ascii="Georgia" w:cs="Georgia" w:eastAsia="Georgia" w:hAnsi="Georgia"/>
        </w:rPr>
        <w:t xml:space="preserve"> </w:t>
      </w:r>
      <w:r>
        <w:rPr>
          <w:rFonts w:ascii="Consolas" w:cs="Consolas" w:eastAsia="Consolas" w:hAnsi="Consolas"/>
          <w:sz w:val="20"/>
          <w:szCs w:val="20"/>
        </w:rPr>
        <w:t xml:space="preserve">backend/domain/payroll/sequential_executor.py</w:t>
      </w:r>
      <w:r>
        <w:rPr>
          <w:rFonts w:ascii="Georgia" w:cs="Georgia" w:eastAsia="Georgia" w:hAnsi="Georgia"/>
        </w:rPr>
        <w:t xml:space="preserve">, </w:t>
      </w:r>
      <w:r>
        <w:rPr>
          <w:rFonts w:ascii="Consolas" w:cs="Consolas" w:eastAsia="Consolas" w:hAnsi="Consolas"/>
          <w:sz w:val="20"/>
          <w:szCs w:val="20"/>
        </w:rPr>
        <w:t xml:space="preserve">backend/domain/rules/{nhf,paye,pension,rent_relief}.py</w:t>
      </w:r>
      <w:r>
        <w:rPr>
          <w:rFonts w:ascii="Georgia" w:cs="Georgia" w:eastAsia="Georgia" w:hAnsi="Georgia"/>
        </w:rPr>
        <w:t xml:space="preserve">, </w:t>
      </w:r>
      <w:r>
        <w:rPr>
          <w:rFonts w:ascii="Consolas" w:cs="Consolas" w:eastAsia="Consolas" w:hAnsi="Consolas"/>
          <w:sz w:val="20"/>
          <w:szCs w:val="20"/>
        </w:rPr>
        <w:t xml:space="preserve">backend/domain/payroll/period_context.py</w:t>
      </w:r>
      <w:r>
        <w:rPr>
          <w:rFonts w:ascii="Georgia" w:cs="Georgia" w:eastAsia="Georgia" w:hAnsi="Georgia"/>
        </w:rPr>
        <w:t xml:space="preserve">, </w:t>
      </w:r>
      <w:r>
        <w:rPr>
          <w:rFonts w:ascii="Consolas" w:cs="Consolas" w:eastAsia="Consolas" w:hAnsi="Consolas"/>
          <w:sz w:val="20"/>
          <w:szCs w:val="20"/>
        </w:rPr>
        <w:t xml:space="preserve">salary_derivation.py</w:t>
      </w:r>
      <w:r>
        <w:rPr>
          <w:rFonts w:ascii="Georgia" w:cs="Georgia" w:eastAsia="Georgia" w:hAnsi="Georgia"/>
        </w:rPr>
        <w:t xml:space="preserve">; 102 database migrations tracking the evolution of this data model; dedicated test files </w:t>
      </w:r>
      <w:r>
        <w:rPr>
          <w:rFonts w:ascii="Consolas" w:cs="Consolas" w:eastAsia="Consolas" w:hAnsi="Consolas"/>
          <w:sz w:val="20"/>
          <w:szCs w:val="20"/>
        </w:rPr>
        <w:t xml:space="preserve">test_paye.py</w:t>
      </w:r>
      <w:r>
        <w:rPr>
          <w:rFonts w:ascii="Georgia" w:cs="Georgia" w:eastAsia="Georgia" w:hAnsi="Georgia"/>
        </w:rPr>
        <w:t xml:space="preserve">, </w:t>
      </w:r>
      <w:r>
        <w:rPr>
          <w:rFonts w:ascii="Consolas" w:cs="Consolas" w:eastAsia="Consolas" w:hAnsi="Consolas"/>
          <w:sz w:val="20"/>
          <w:szCs w:val="20"/>
        </w:rPr>
        <w:t xml:space="preserve">test_nhf.py</w:t>
      </w:r>
      <w:r>
        <w:rPr>
          <w:rFonts w:ascii="Georgia" w:cs="Georgia" w:eastAsia="Georgia" w:hAnsi="Georgia"/>
        </w:rPr>
        <w:t xml:space="preserve">, </w:t>
      </w:r>
      <w:r>
        <w:rPr>
          <w:rFonts w:ascii="Consolas" w:cs="Consolas" w:eastAsia="Consolas" w:hAnsi="Consolas"/>
          <w:sz w:val="20"/>
          <w:szCs w:val="20"/>
        </w:rPr>
        <w:t xml:space="preserve">test_pension.py</w:t>
      </w:r>
      <w:r>
        <w:rPr>
          <w:rFonts w:ascii="Georgia" w:cs="Georgia" w:eastAsia="Georgia" w:hAnsi="Georgia"/>
        </w:rPr>
        <w:t xml:space="preserve">, </w:t>
      </w:r>
      <w:r>
        <w:rPr>
          <w:rFonts w:ascii="Consolas" w:cs="Consolas" w:eastAsia="Consolas" w:hAnsi="Consolas"/>
          <w:sz w:val="20"/>
          <w:szCs w:val="20"/>
        </w:rPr>
        <w:t xml:space="preserve">test_sequential_executor.py</w:t>
      </w:r>
      <w:r>
        <w:rPr>
          <w:rFonts w:ascii="Georgia" w:cs="Georgia" w:eastAsia="Georgia" w:hAnsi="Georgia"/>
        </w:rPr>
        <w:t xml:space="preserve">, </w:t>
      </w:r>
      <w:r>
        <w:rPr>
          <w:rFonts w:ascii="Consolas" w:cs="Consolas" w:eastAsia="Consolas" w:hAnsi="Consolas"/>
          <w:sz w:val="20"/>
          <w:szCs w:val="20"/>
        </w:rPr>
        <w:t xml:space="preserve">test_calculation_scenarios.py</w:t>
      </w:r>
      <w:r>
        <w:rPr>
          <w:rFonts w:ascii="Georgia" w:cs="Georgia" w:eastAsia="Georgia" w:hAnsi="Georgia"/>
        </w:rPr>
        <w:t xml:space="preserve">, </w:t>
      </w:r>
      <w:r>
        <w:rPr>
          <w:rFonts w:ascii="Consolas" w:cs="Consolas" w:eastAsia="Consolas" w:hAnsi="Consolas"/>
          <w:sz w:val="20"/>
          <w:szCs w:val="20"/>
        </w:rPr>
        <w:t xml:space="preserve">test_statutory_flat_amount_keys_e2e.py</w:t>
      </w:r>
      <w:r>
        <w:rPr>
          <w:rFonts w:ascii="Georgia" w:cs="Georgia" w:eastAsia="Georgia" w:hAnsi="Georgia"/>
        </w:rPr>
        <w:t xml:space="preserve">.</w:t>
      </w:r>
    </w:p>
    <w:p>
      <w:pPr>
        <w:pStyle w:val="ListParagraph"/>
        <w:numPr>
          <w:ilvl w:val="0"/>
          <w:numId w:val="2"/>
        </w:numPr>
        <w:spacing w:after="100"/>
      </w:pPr>
      <w:r>
        <w:rPr>
          <w:rFonts w:ascii="Georgia" w:cs="Georgia" w:eastAsia="Georgia" w:hAnsi="Georgia"/>
          <w:b/>
          <w:bCs/>
        </w:rPr>
        <w:t xml:space="preserve">Status:</w:t>
      </w:r>
      <w:r>
        <w:rPr>
          <w:rFonts w:ascii="Georgia" w:cs="Georgia" w:eastAsia="Georgia" w:hAnsi="Georgia"/>
        </w:rPr>
        <w:t xml:space="preserve"> ✅ Complete for all Phase 1 statutory lines (PAYE, Pension, NHF, Health Insurance, Development Levy, Check-off Dues, Life Insurance, NSITF, ITF). PAYE bands corrected to the Nigeria Tax Act 2025 schedule in Sprint PAY-TAX-1 (migration de1f2a3b4c5d).</w:t>
      </w:r>
    </w:p>
    <w:p>
      <w:pPr>
        <w:spacing w:after="100"/>
      </w:pPr>
    </w:p>
    <w:p>
      <w:pPr>
        <w:pStyle w:val="Heading2"/>
        <w:spacing w:after="140" w:before="260"/>
      </w:pPr>
      <w:r>
        <w:t xml:space="preserve">3.5 Governance &amp; Approval Workflow</w:t>
      </w:r>
    </w:p>
    <w:p>
      <w:pPr>
        <w:pStyle w:val="ListParagraph"/>
        <w:numPr>
          <w:ilvl w:val="0"/>
          <w:numId w:val="2"/>
        </w:numPr>
        <w:spacing w:after="100"/>
      </w:pPr>
      <w:r>
        <w:rPr>
          <w:rFonts w:ascii="Georgia" w:cs="Georgia" w:eastAsia="Georgia" w:hAnsi="Georgia"/>
          <w:b/>
          <w:bCs/>
        </w:rPr>
        <w:t xml:space="preserve">Capability delivered:</w:t>
      </w:r>
      <w:r>
        <w:rPr>
          <w:rFonts w:ascii="Georgia" w:cs="Georgia" w:eastAsia="Georgia" w:hAnsi="Georgia"/>
        </w:rPr>
        <w:t xml:space="preserve"> A DRAFT → CALCULATED/PARTIAL → APPROVED → LOCKED → PAID state machine enforced at both the application layer and a DB trigger, forward-only transitions, idempotent retry (per-employee, with FULL_RUN disabled by migration), full audit log and event store, and hard immutability once a run is APPROVED (no employee result can be modified) or PAID (no writes at all).</w:t>
      </w:r>
    </w:p>
    <w:p>
      <w:pPr>
        <w:pStyle w:val="ListParagraph"/>
        <w:numPr>
          <w:ilvl w:val="0"/>
          <w:numId w:val="2"/>
        </w:numPr>
        <w:spacing w:after="100"/>
      </w:pPr>
      <w:r>
        <w:rPr>
          <w:rFonts w:ascii="Georgia" w:cs="Georgia" w:eastAsia="Georgia" w:hAnsi="Georgia"/>
          <w:b/>
          <w:bCs/>
        </w:rPr>
        <w:t xml:space="preserve">Business value:</w:t>
      </w:r>
      <w:r>
        <w:rPr>
          <w:rFonts w:ascii="Georgia" w:cs="Georgia" w:eastAsia="Georgia" w:hAnsi="Georgia"/>
        </w:rPr>
        <w:t xml:space="preserve"> Once a client’s payroll is approved, the numbers cannot silently change — a hard guarantee bureaus need before disbursing real money.</w:t>
      </w:r>
    </w:p>
    <w:p>
      <w:pPr>
        <w:pStyle w:val="ListParagraph"/>
        <w:numPr>
          <w:ilvl w:val="0"/>
          <w:numId w:val="2"/>
        </w:numPr>
        <w:spacing w:after="100"/>
      </w:pPr>
      <w:r>
        <w:rPr>
          <w:rFonts w:ascii="Georgia" w:cs="Georgia" w:eastAsia="Georgia" w:hAnsi="Georgia"/>
          <w:b/>
          <w:bCs/>
        </w:rPr>
        <w:t xml:space="preserve">Evidence:</w:t>
      </w:r>
      <w:r>
        <w:rPr>
          <w:rFonts w:ascii="Georgia" w:cs="Georgia" w:eastAsia="Georgia" w:hAnsi="Georgia"/>
        </w:rPr>
        <w:t xml:space="preserve"> </w:t>
      </w:r>
      <w:r>
        <w:rPr>
          <w:rFonts w:ascii="Consolas" w:cs="Consolas" w:eastAsia="Consolas" w:hAnsi="Consolas"/>
          <w:sz w:val="20"/>
          <w:szCs w:val="20"/>
        </w:rPr>
        <w:t xml:space="preserve">backend/domain/payroll/state_machine.py</w:t>
      </w:r>
      <w:r>
        <w:rPr>
          <w:rFonts w:ascii="Georgia" w:cs="Georgia" w:eastAsia="Georgia" w:hAnsi="Georgia"/>
        </w:rPr>
        <w:t xml:space="preserve">, </w:t>
      </w:r>
      <w:r>
        <w:rPr>
          <w:rFonts w:ascii="Consolas" w:cs="Consolas" w:eastAsia="Consolas" w:hAnsi="Consolas"/>
          <w:sz w:val="20"/>
          <w:szCs w:val="20"/>
        </w:rPr>
        <w:t xml:space="preserve">backend/application/payroll_approval_service.py</w:t>
      </w:r>
      <w:r>
        <w:rPr>
          <w:rFonts w:ascii="Georgia" w:cs="Georgia" w:eastAsia="Georgia" w:hAnsi="Georgia"/>
        </w:rPr>
        <w:t xml:space="preserve">, </w:t>
      </w:r>
      <w:r>
        <w:rPr>
          <w:rFonts w:ascii="Consolas" w:cs="Consolas" w:eastAsia="Consolas" w:hAnsi="Consolas"/>
          <w:sz w:val="20"/>
          <w:szCs w:val="20"/>
        </w:rPr>
        <w:t xml:space="preserve">backend/application/payroll_retry_service.py</w:t>
      </w:r>
      <w:r>
        <w:rPr>
          <w:rFonts w:ascii="Georgia" w:cs="Georgia" w:eastAsia="Georgia" w:hAnsi="Georgia"/>
        </w:rPr>
        <w:t xml:space="preserve">; tests </w:t>
      </w:r>
      <w:r>
        <w:rPr>
          <w:rFonts w:ascii="Consolas" w:cs="Consolas" w:eastAsia="Consolas" w:hAnsi="Consolas"/>
          <w:sz w:val="20"/>
          <w:szCs w:val="20"/>
        </w:rPr>
        <w:t xml:space="preserve">test_state_machine.py</w:t>
      </w:r>
      <w:r>
        <w:rPr>
          <w:rFonts w:ascii="Georgia" w:cs="Georgia" w:eastAsia="Georgia" w:hAnsi="Georgia"/>
        </w:rPr>
        <w:t xml:space="preserve">, </w:t>
      </w:r>
      <w:r>
        <w:rPr>
          <w:rFonts w:ascii="Consolas" w:cs="Consolas" w:eastAsia="Consolas" w:hAnsi="Consolas"/>
          <w:sz w:val="20"/>
          <w:szCs w:val="20"/>
        </w:rPr>
        <w:t xml:space="preserve">test_illegal_payroll_status_transition.py</w:t>
      </w:r>
      <w:r>
        <w:rPr>
          <w:rFonts w:ascii="Georgia" w:cs="Georgia" w:eastAsia="Georgia" w:hAnsi="Georgia"/>
        </w:rPr>
        <w:t xml:space="preserve">, </w:t>
      </w:r>
      <w:r>
        <w:rPr>
          <w:rFonts w:ascii="Consolas" w:cs="Consolas" w:eastAsia="Consolas" w:hAnsi="Consolas"/>
          <w:sz w:val="20"/>
          <w:szCs w:val="20"/>
        </w:rPr>
        <w:t xml:space="preserve">test_payroll_results_immutable.py</w:t>
      </w:r>
      <w:r>
        <w:rPr>
          <w:rFonts w:ascii="Georgia" w:cs="Georgia" w:eastAsia="Georgia" w:hAnsi="Georgia"/>
        </w:rPr>
        <w:t xml:space="preserve">, </w:t>
      </w:r>
      <w:r>
        <w:rPr>
          <w:rFonts w:ascii="Consolas" w:cs="Consolas" w:eastAsia="Consolas" w:hAnsi="Consolas"/>
          <w:sz w:val="20"/>
          <w:szCs w:val="20"/>
        </w:rPr>
        <w:t xml:space="preserve">test_payroll_run_snapshot_immutable.py</w:t>
      </w:r>
      <w:r>
        <w:rPr>
          <w:rFonts w:ascii="Georgia" w:cs="Georgia" w:eastAsia="Georgia" w:hAnsi="Georgia"/>
        </w:rPr>
        <w:t xml:space="preserve">, </w:t>
      </w:r>
      <w:r>
        <w:rPr>
          <w:rFonts w:ascii="Consolas" w:cs="Consolas" w:eastAsia="Consolas" w:hAnsi="Consolas"/>
          <w:sz w:val="20"/>
          <w:szCs w:val="20"/>
        </w:rPr>
        <w:t xml:space="preserve">test_payroll_lock_and_approval.py</w:t>
      </w:r>
      <w:r>
        <w:rPr>
          <w:rFonts w:ascii="Georgia" w:cs="Georgia" w:eastAsia="Georgia" w:hAnsi="Georgia"/>
        </w:rPr>
        <w:t xml:space="preserve">, </w:t>
      </w:r>
      <w:r>
        <w:rPr>
          <w:rFonts w:ascii="Consolas" w:cs="Consolas" w:eastAsia="Consolas" w:hAnsi="Consolas"/>
          <w:sz w:val="20"/>
          <w:szCs w:val="20"/>
        </w:rPr>
        <w:t xml:space="preserve">test_payroll_paid_lifecycle.py</w:t>
      </w:r>
      <w:r>
        <w:rPr>
          <w:rFonts w:ascii="Georgia" w:cs="Georgia" w:eastAsia="Georgia" w:hAnsi="Georgia"/>
        </w:rPr>
        <w:t xml:space="preserve">.</w:t>
      </w:r>
    </w:p>
    <w:p>
      <w:pPr>
        <w:pStyle w:val="ListParagraph"/>
        <w:numPr>
          <w:ilvl w:val="0"/>
          <w:numId w:val="2"/>
        </w:numPr>
        <w:spacing w:after="100"/>
      </w:pPr>
      <w:r>
        <w:rPr>
          <w:rFonts w:ascii="Georgia" w:cs="Georgia" w:eastAsia="Georgia" w:hAnsi="Georgia"/>
          <w:b/>
          <w:bCs/>
        </w:rPr>
        <w:t xml:space="preserve">Status:</w:t>
      </w:r>
      <w:r>
        <w:rPr>
          <w:rFonts w:ascii="Georgia" w:cs="Georgia" w:eastAsia="Georgia" w:hAnsi="Georgia"/>
        </w:rPr>
        <w:t xml:space="preserve"> ✅ Complete.</w:t>
      </w:r>
    </w:p>
    <w:p>
      <w:pPr>
        <w:spacing w:after="100"/>
      </w:pPr>
    </w:p>
    <w:p>
      <w:pPr>
        <w:pStyle w:val="Heading2"/>
        <w:spacing w:after="140" w:before="260"/>
      </w:pPr>
      <w:r>
        <w:t xml:space="preserve">3.6 Disbursement &amp; Reconciliation</w:t>
      </w:r>
    </w:p>
    <w:p>
      <w:pPr>
        <w:pStyle w:val="ListParagraph"/>
        <w:numPr>
          <w:ilvl w:val="0"/>
          <w:numId w:val="2"/>
        </w:numPr>
        <w:spacing w:after="100"/>
      </w:pPr>
      <w:r>
        <w:rPr>
          <w:rFonts w:ascii="Georgia" w:cs="Georgia" w:eastAsia="Georgia" w:hAnsi="Georgia"/>
          <w:b/>
          <w:bCs/>
        </w:rPr>
        <w:t xml:space="preserve">Capability delivered:</w:t>
      </w:r>
      <w:r>
        <w:rPr>
          <w:rFonts w:ascii="Georgia" w:cs="Georgia" w:eastAsia="Georgia" w:hAnsi="Georgia"/>
        </w:rPr>
        <w:t xml:space="preserve"> Bank-upload net-pay export, PAYE remittance schedule export, pension contribution schedule export, full payroll detail export; reconciliation recording (MATCHED / MISMATCH / operator-resolved RESOLVED) with a dedicated upload-and-compare tool against a client’s legacy system output (column mapping, mismatch filter, XLSX download).</w:t>
      </w:r>
    </w:p>
    <w:p>
      <w:pPr>
        <w:pStyle w:val="ListParagraph"/>
        <w:numPr>
          <w:ilvl w:val="0"/>
          <w:numId w:val="2"/>
        </w:numPr>
        <w:spacing w:after="100"/>
      </w:pPr>
      <w:r>
        <w:rPr>
          <w:rFonts w:ascii="Georgia" w:cs="Georgia" w:eastAsia="Georgia" w:hAnsi="Georgia"/>
          <w:b/>
          <w:bCs/>
        </w:rPr>
        <w:t xml:space="preserve">Business value:</w:t>
      </w:r>
      <w:r>
        <w:rPr>
          <w:rFonts w:ascii="Georgia" w:cs="Georgia" w:eastAsia="Georgia" w:hAnsi="Georgia"/>
        </w:rPr>
        <w:t xml:space="preserve"> Closes the loop from “payroll calculated” to “money moved and verified” — the actual point at which a payroll run becomes useful to a client’s bank and regulators.</w:t>
      </w:r>
    </w:p>
    <w:p>
      <w:pPr>
        <w:pStyle w:val="ListParagraph"/>
        <w:numPr>
          <w:ilvl w:val="0"/>
          <w:numId w:val="2"/>
        </w:numPr>
        <w:spacing w:after="100"/>
      </w:pPr>
      <w:r>
        <w:rPr>
          <w:rFonts w:ascii="Georgia" w:cs="Georgia" w:eastAsia="Georgia" w:hAnsi="Georgia"/>
          <w:b/>
          <w:bCs/>
        </w:rPr>
        <w:t xml:space="preserve">Evidence:</w:t>
      </w:r>
      <w:r>
        <w:rPr>
          <w:rFonts w:ascii="Georgia" w:cs="Georgia" w:eastAsia="Georgia" w:hAnsi="Georgia"/>
        </w:rPr>
        <w:t xml:space="preserve"> </w:t>
      </w:r>
      <w:r>
        <w:rPr>
          <w:rFonts w:ascii="Consolas" w:cs="Consolas" w:eastAsia="Consolas" w:hAnsi="Consolas"/>
          <w:sz w:val="20"/>
          <w:szCs w:val="20"/>
        </w:rPr>
        <w:t xml:space="preserve">backend/infra/repositories/reconciliation_repo.py</w:t>
      </w:r>
      <w:r>
        <w:rPr>
          <w:rFonts w:ascii="Georgia" w:cs="Georgia" w:eastAsia="Georgia" w:hAnsi="Georgia"/>
        </w:rPr>
        <w:t xml:space="preserve">, </w:t>
      </w:r>
      <w:r>
        <w:rPr>
          <w:rFonts w:ascii="Consolas" w:cs="Consolas" w:eastAsia="Consolas" w:hAnsi="Consolas"/>
          <w:sz w:val="20"/>
          <w:szCs w:val="20"/>
        </w:rPr>
        <w:t xml:space="preserve">backend/application/reconciliation_service.py</w:t>
      </w:r>
      <w:r>
        <w:rPr>
          <w:rFonts w:ascii="Georgia" w:cs="Georgia" w:eastAsia="Georgia" w:hAnsi="Georgia"/>
        </w:rPr>
        <w:t xml:space="preserve">, </w:t>
      </w:r>
      <w:r>
        <w:rPr>
          <w:rFonts w:ascii="Consolas" w:cs="Consolas" w:eastAsia="Consolas" w:hAnsi="Consolas"/>
          <w:sz w:val="20"/>
          <w:szCs w:val="20"/>
        </w:rPr>
        <w:t xml:space="preserve">frontend/src/pages/Reconciliation.tsx</w:t>
      </w:r>
      <w:r>
        <w:rPr>
          <w:rFonts w:ascii="Georgia" w:cs="Georgia" w:eastAsia="Georgia" w:hAnsi="Georgia"/>
        </w:rPr>
        <w:t xml:space="preserve">; Sprint 27’s PAY-RECON-1 (reconciliation upload tool); tests </w:t>
      </w:r>
      <w:r>
        <w:rPr>
          <w:rFonts w:ascii="Consolas" w:cs="Consolas" w:eastAsia="Consolas" w:hAnsi="Consolas"/>
          <w:sz w:val="20"/>
          <w:szCs w:val="20"/>
        </w:rPr>
        <w:t xml:space="preserve">test_payroll_reconciliation.py</w:t>
      </w:r>
      <w:r>
        <w:rPr>
          <w:rFonts w:ascii="Georgia" w:cs="Georgia" w:eastAsia="Georgia" w:hAnsi="Georgia"/>
        </w:rPr>
        <w:t xml:space="preserve">, </w:t>
      </w:r>
      <w:r>
        <w:rPr>
          <w:rFonts w:ascii="Consolas" w:cs="Consolas" w:eastAsia="Consolas" w:hAnsi="Consolas"/>
          <w:sz w:val="20"/>
          <w:szCs w:val="20"/>
        </w:rPr>
        <w:t xml:space="preserve">test_payroll_reconciliation_e2e.py</w:t>
      </w:r>
      <w:r>
        <w:rPr>
          <w:rFonts w:ascii="Georgia" w:cs="Georgia" w:eastAsia="Georgia" w:hAnsi="Georgia"/>
        </w:rPr>
        <w:t xml:space="preserve">.</w:t>
      </w:r>
    </w:p>
    <w:p>
      <w:pPr>
        <w:pStyle w:val="ListParagraph"/>
        <w:numPr>
          <w:ilvl w:val="0"/>
          <w:numId w:val="2"/>
        </w:numPr>
        <w:spacing w:after="100"/>
      </w:pPr>
      <w:r>
        <w:rPr>
          <w:rFonts w:ascii="Georgia" w:cs="Georgia" w:eastAsia="Georgia" w:hAnsi="Georgia"/>
          <w:b/>
          <w:bCs/>
        </w:rPr>
        <w:t xml:space="preserve">Status:</w:t>
      </w:r>
      <w:r>
        <w:rPr>
          <w:rFonts w:ascii="Georgia" w:cs="Georgia" w:eastAsia="Georgia" w:hAnsi="Georgia"/>
        </w:rPr>
        <w:t xml:space="preserve"> ✅ Complete.</w:t>
      </w:r>
    </w:p>
    <w:p>
      <w:pPr>
        <w:spacing w:after="100"/>
      </w:pPr>
    </w:p>
    <w:p>
      <w:pPr>
        <w:pStyle w:val="Heading2"/>
        <w:spacing w:after="140" w:before="260"/>
      </w:pPr>
      <w:r>
        <w:t xml:space="preserve">3.7 Correctness, Audit &amp; Temporal Integrity</w:t>
      </w:r>
    </w:p>
    <w:p>
      <w:pPr>
        <w:pStyle w:val="ListParagraph"/>
        <w:numPr>
          <w:ilvl w:val="0"/>
          <w:numId w:val="2"/>
        </w:numPr>
        <w:spacing w:after="100"/>
      </w:pPr>
      <w:r>
        <w:rPr>
          <w:rFonts w:ascii="Georgia" w:cs="Georgia" w:eastAsia="Georgia" w:hAnsi="Georgia"/>
          <w:b/>
          <w:bCs/>
        </w:rPr>
        <w:t xml:space="preserve">Capability delivered:</w:t>
      </w:r>
      <w:r>
        <w:rPr>
          <w:rFonts w:ascii="Georgia" w:cs="Georgia" w:eastAsia="Georgia" w:hAnsi="Georgia"/>
        </w:rPr>
        <w:t xml:space="preserve"> Every calculated value is traceable to its source in component_trace_jsonb; payroll rules carry effective_from versioning with auto-publish on save (Sprint RULE-VER-1); all rule resolution across the codebase (run execution, retry, legacy display path) was made strictly date-driven rather than relying on an is_active flag, closing two related bugs in the same sprint (Sprint A, three fixes, resolve_effective_rules() shared helper); retried runs replay from the original frozen snapshot rather than re-querying live tables, so a retry cannot silently pick up a rate that changed after the fact.</w:t>
      </w:r>
    </w:p>
    <w:p>
      <w:pPr>
        <w:pStyle w:val="ListParagraph"/>
        <w:numPr>
          <w:ilvl w:val="0"/>
          <w:numId w:val="2"/>
        </w:numPr>
        <w:spacing w:after="100"/>
      </w:pPr>
      <w:r>
        <w:rPr>
          <w:rFonts w:ascii="Georgia" w:cs="Georgia" w:eastAsia="Georgia" w:hAnsi="Georgia"/>
          <w:b/>
          <w:bCs/>
        </w:rPr>
        <w:t xml:space="preserve">Business value:</w:t>
      </w:r>
      <w:r>
        <w:rPr>
          <w:rFonts w:ascii="Georgia" w:cs="Georgia" w:eastAsia="Georgia" w:hAnsi="Georgia"/>
        </w:rPr>
        <w:t xml:space="preserve"> An auditor or regulator can verify how a number was produced from stored data alone, without needing to reconstruct live system state at the time of the original run — and a correction made today cannot retroactively change what an already-run payroll appears to have paid.</w:t>
      </w:r>
    </w:p>
    <w:p>
      <w:pPr>
        <w:pStyle w:val="ListParagraph"/>
        <w:numPr>
          <w:ilvl w:val="0"/>
          <w:numId w:val="2"/>
        </w:numPr>
        <w:spacing w:after="100"/>
      </w:pPr>
      <w:r>
        <w:rPr>
          <w:rFonts w:ascii="Georgia" w:cs="Georgia" w:eastAsia="Georgia" w:hAnsi="Georgia"/>
          <w:b/>
          <w:bCs/>
        </w:rPr>
        <w:t xml:space="preserve">Evidence:</w:t>
      </w:r>
      <w:r>
        <w:rPr>
          <w:rFonts w:ascii="Georgia" w:cs="Georgia" w:eastAsia="Georgia" w:hAnsi="Georgia"/>
        </w:rPr>
        <w:t xml:space="preserve"> </w:t>
      </w:r>
      <w:r>
        <w:rPr>
          <w:rFonts w:ascii="Consolas" w:cs="Consolas" w:eastAsia="Consolas" w:hAnsi="Consolas"/>
          <w:sz w:val="20"/>
          <w:szCs w:val="20"/>
        </w:rPr>
        <w:t xml:space="preserve">backend/application/snapshot_service.py</w:t>
      </w:r>
      <w:r>
        <w:rPr>
          <w:rFonts w:ascii="Georgia" w:cs="Georgia" w:eastAsia="Georgia" w:hAnsi="Georgia"/>
        </w:rPr>
        <w:t xml:space="preserve">, </w:t>
      </w:r>
      <w:r>
        <w:rPr>
          <w:rFonts w:ascii="Consolas" w:cs="Consolas" w:eastAsia="Consolas" w:hAnsi="Consolas"/>
          <w:sz w:val="20"/>
          <w:szCs w:val="20"/>
        </w:rPr>
        <w:t xml:space="preserve">backend/application/rule_set_service.py</w:t>
      </w:r>
      <w:r>
        <w:rPr>
          <w:rFonts w:ascii="Georgia" w:cs="Georgia" w:eastAsia="Georgia" w:hAnsi="Georgia"/>
        </w:rPr>
        <w:t xml:space="preserve">; migration </w:t>
      </w:r>
      <w:r>
        <w:rPr>
          <w:rFonts w:ascii="Consolas" w:cs="Consolas" w:eastAsia="Consolas" w:hAnsi="Consolas"/>
          <w:sz w:val="20"/>
          <w:szCs w:val="20"/>
        </w:rPr>
        <w:t xml:space="preserve">ef2a3b4c5d6e</w:t>
      </w:r>
      <w:r>
        <w:rPr>
          <w:rFonts w:ascii="Georgia" w:cs="Georgia" w:eastAsia="Georgia" w:hAnsi="Georgia"/>
        </w:rPr>
        <w:t xml:space="preserve"> (effective_from versioning); Sprint A story files and handoff_note.md; tests </w:t>
      </w:r>
      <w:r>
        <w:rPr>
          <w:rFonts w:ascii="Consolas" w:cs="Consolas" w:eastAsia="Consolas" w:hAnsi="Consolas"/>
          <w:sz w:val="20"/>
          <w:szCs w:val="20"/>
        </w:rPr>
        <w:t xml:space="preserve">test_resolve_effective_rules.py</w:t>
      </w:r>
      <w:r>
        <w:rPr>
          <w:rFonts w:ascii="Georgia" w:cs="Georgia" w:eastAsia="Georgia" w:hAnsi="Georgia"/>
        </w:rPr>
        <w:t xml:space="preserve">, </w:t>
      </w:r>
      <w:r>
        <w:rPr>
          <w:rFonts w:ascii="Consolas" w:cs="Consolas" w:eastAsia="Consolas" w:hAnsi="Consolas"/>
          <w:sz w:val="20"/>
          <w:szCs w:val="20"/>
        </w:rPr>
        <w:t xml:space="preserve">test_snapshot.py</w:t>
      </w:r>
      <w:r>
        <w:rPr>
          <w:rFonts w:ascii="Georgia" w:cs="Georgia" w:eastAsia="Georgia" w:hAnsi="Georgia"/>
        </w:rPr>
        <w:t xml:space="preserve">, </w:t>
      </w:r>
      <w:r>
        <w:rPr>
          <w:rFonts w:ascii="Consolas" w:cs="Consolas" w:eastAsia="Consolas" w:hAnsi="Consolas"/>
          <w:sz w:val="20"/>
          <w:szCs w:val="20"/>
        </w:rPr>
        <w:t xml:space="preserve">test_payroll_snapshot_integrity.py</w:t>
      </w:r>
      <w:r>
        <w:rPr>
          <w:rFonts w:ascii="Georgia" w:cs="Georgia" w:eastAsia="Georgia" w:hAnsi="Georgia"/>
        </w:rPr>
        <w:t xml:space="preserve">, </w:t>
      </w:r>
      <w:r>
        <w:rPr>
          <w:rFonts w:ascii="Consolas" w:cs="Consolas" w:eastAsia="Consolas" w:hAnsi="Consolas"/>
          <w:sz w:val="20"/>
          <w:szCs w:val="20"/>
        </w:rPr>
        <w:t xml:space="preserve">test_payroll_input_codes_route.py</w:t>
      </w:r>
      <w:r>
        <w:rPr>
          <w:rFonts w:ascii="Georgia" w:cs="Georgia" w:eastAsia="Georgia" w:hAnsi="Georgia"/>
        </w:rPr>
        <w:t xml:space="preserve">.</w:t>
      </w:r>
    </w:p>
    <w:p>
      <w:pPr>
        <w:pStyle w:val="ListParagraph"/>
        <w:numPr>
          <w:ilvl w:val="0"/>
          <w:numId w:val="2"/>
        </w:numPr>
        <w:spacing w:after="100"/>
      </w:pPr>
      <w:r>
        <w:rPr>
          <w:rFonts w:ascii="Georgia" w:cs="Georgia" w:eastAsia="Georgia" w:hAnsi="Georgia"/>
          <w:b/>
          <w:bCs/>
        </w:rPr>
        <w:t xml:space="preserve">Status:</w:t>
      </w:r>
      <w:r>
        <w:rPr>
          <w:rFonts w:ascii="Georgia" w:cs="Georgia" w:eastAsia="Georgia" w:hAnsi="Georgia"/>
        </w:rPr>
        <w:t xml:space="preserve"> ✅ Complete. One related enhancement (merging _rule_trace into component_trace_jsonb, Track N item N1) remains open — see §7.</w:t>
      </w:r>
    </w:p>
    <w:p>
      <w:pPr>
        <w:spacing w:after="100"/>
      </w:pPr>
    </w:p>
    <w:p>
      <w:pPr>
        <w:pStyle w:val="Heading2"/>
        <w:spacing w:after="140" w:before="260"/>
      </w:pPr>
      <w:r>
        <w:t xml:space="preserve">3.8 Security Hardening</w:t>
      </w:r>
    </w:p>
    <w:p>
      <w:pPr>
        <w:pStyle w:val="ListParagraph"/>
        <w:numPr>
          <w:ilvl w:val="0"/>
          <w:numId w:val="2"/>
        </w:numPr>
        <w:spacing w:after="100"/>
      </w:pPr>
      <w:r>
        <w:rPr>
          <w:rFonts w:ascii="Georgia" w:cs="Georgia" w:eastAsia="Georgia" w:hAnsi="Georgia"/>
          <w:b/>
          <w:bCs/>
        </w:rPr>
        <w:t xml:space="preserve">Capability delivered:</w:t>
      </w:r>
      <w:r>
        <w:rPr>
          <w:rFonts w:ascii="Georgia" w:cs="Georgia" w:eastAsia="Georgia" w:hAnsi="Georgia"/>
        </w:rPr>
        <w:t xml:space="preserve"> A rolling, sprint-by-sprint security register (Track S) with five findings closed to date (raw-exception-string leaks fixed, enum allowlist validation added, cross-workspace data-leakage guard on grade queries, module-level logging fix) plus a dedicated sprint (sec-s7-timesheet-upload-guard) that closed the timesheet-upload file-size guard (10 MB server-side cap, preventing unbounded memory use from openpyxl.load_workbook). Two of the standing project-wide rules in CLAUDE.md — never return raw exception strings to clients, always cap free-text field lengths to match DB column limits — originated directly from findings in this register.</w:t>
      </w:r>
    </w:p>
    <w:p>
      <w:pPr>
        <w:pStyle w:val="ListParagraph"/>
        <w:numPr>
          <w:ilvl w:val="0"/>
          <w:numId w:val="2"/>
        </w:numPr>
        <w:spacing w:after="100"/>
      </w:pPr>
      <w:r>
        <w:rPr>
          <w:rFonts w:ascii="Georgia" w:cs="Georgia" w:eastAsia="Georgia" w:hAnsi="Georgia"/>
          <w:b/>
          <w:bCs/>
        </w:rPr>
        <w:t xml:space="preserve">Business value:</w:t>
      </w:r>
      <w:r>
        <w:rPr>
          <w:rFonts w:ascii="Georgia" w:cs="Georgia" w:eastAsia="Georgia" w:hAnsi="Georgia"/>
        </w:rPr>
        <w:t xml:space="preserve"> Security review is not a one-off audit here; it is a recurring, tracked discipline applied to every new route, which is itself a durable product asset (documented as its own outcome, OUT-2 / CAP-2, “Sustainable delivery process,” in the product traceability registry — see §5).</w:t>
      </w:r>
    </w:p>
    <w:p>
      <w:pPr>
        <w:pStyle w:val="ListParagraph"/>
        <w:numPr>
          <w:ilvl w:val="0"/>
          <w:numId w:val="2"/>
        </w:numPr>
        <w:spacing w:after="100"/>
      </w:pPr>
      <w:r>
        <w:rPr>
          <w:rFonts w:ascii="Georgia" w:cs="Georgia" w:eastAsia="Georgia" w:hAnsi="Georgia"/>
          <w:b/>
          <w:bCs/>
        </w:rPr>
        <w:t xml:space="preserve">Evidence:</w:t>
      </w:r>
      <w:r>
        <w:rPr>
          <w:rFonts w:ascii="Georgia" w:cs="Georgia" w:eastAsia="Georgia" w:hAnsi="Georgia"/>
        </w:rPr>
        <w:t xml:space="preserve"> </w:t>
      </w:r>
      <w:r>
        <w:rPr>
          <w:rFonts w:ascii="Consolas" w:cs="Consolas" w:eastAsia="Consolas" w:hAnsi="Consolas"/>
          <w:sz w:val="20"/>
          <w:szCs w:val="20"/>
        </w:rPr>
        <w:t xml:space="preserve">docs/security/2026-05-01-sprint-10-security-review.md</w:t>
      </w:r>
      <w:r>
        <w:rPr>
          <w:rFonts w:ascii="Georgia" w:cs="Georgia" w:eastAsia="Georgia" w:hAnsi="Georgia"/>
        </w:rPr>
        <w:t xml:space="preserve">, </w:t>
      </w:r>
      <w:r>
        <w:rPr>
          <w:rFonts w:ascii="Consolas" w:cs="Consolas" w:eastAsia="Consolas" w:hAnsi="Consolas"/>
          <w:sz w:val="20"/>
          <w:szCs w:val="20"/>
        </w:rPr>
        <w:t xml:space="preserve">2026-05-02-sprint-11-security-review.md</w:t>
      </w:r>
      <w:r>
        <w:rPr>
          <w:rFonts w:ascii="Georgia" w:cs="Georgia" w:eastAsia="Georgia" w:hAnsi="Georgia"/>
        </w:rPr>
        <w:t xml:space="preserve">, </w:t>
      </w:r>
      <w:r>
        <w:rPr>
          <w:rFonts w:ascii="Consolas" w:cs="Consolas" w:eastAsia="Consolas" w:hAnsi="Consolas"/>
          <w:sz w:val="20"/>
          <w:szCs w:val="20"/>
        </w:rPr>
        <w:t xml:space="preserve">2026-05-13-sprint-14-16-security-review.md</w:t>
      </w:r>
      <w:r>
        <w:rPr>
          <w:rFonts w:ascii="Georgia" w:cs="Georgia" w:eastAsia="Georgia" w:hAnsi="Georgia"/>
        </w:rPr>
        <w:t xml:space="preserve">, </w:t>
      </w:r>
      <w:r>
        <w:rPr>
          <w:rFonts w:ascii="Consolas" w:cs="Consolas" w:eastAsia="Consolas" w:hAnsi="Consolas"/>
          <w:sz w:val="20"/>
          <w:szCs w:val="20"/>
        </w:rPr>
        <w:t xml:space="preserve">2026-07-13-sec-s7-timesheet-upload-guard-security-review.md</w:t>
      </w:r>
      <w:r>
        <w:rPr>
          <w:rFonts w:ascii="Georgia" w:cs="Georgia" w:eastAsia="Georgia" w:hAnsi="Georgia"/>
        </w:rPr>
        <w:t xml:space="preserve">, </w:t>
      </w:r>
      <w:r>
        <w:rPr>
          <w:rFonts w:ascii="Consolas" w:cs="Consolas" w:eastAsia="Consolas" w:hAnsi="Consolas"/>
          <w:sz w:val="20"/>
          <w:szCs w:val="20"/>
        </w:rPr>
        <w:t xml:space="preserve">2026-07-16-dev-levy-rule-pct-security-review.md</w:t>
      </w:r>
      <w:r>
        <w:rPr>
          <w:rFonts w:ascii="Georgia" w:cs="Georgia" w:eastAsia="Georgia" w:hAnsi="Georgia"/>
        </w:rPr>
        <w:t xml:space="preserve">; Track S register in docs/ROADMAP.md.</w:t>
      </w:r>
    </w:p>
    <w:p>
      <w:pPr>
        <w:pStyle w:val="ListParagraph"/>
        <w:numPr>
          <w:ilvl w:val="0"/>
          <w:numId w:val="2"/>
        </w:numPr>
        <w:spacing w:after="100"/>
      </w:pPr>
      <w:r>
        <w:rPr>
          <w:rFonts w:ascii="Georgia" w:cs="Georgia" w:eastAsia="Georgia" w:hAnsi="Georgia"/>
          <w:b/>
          <w:bCs/>
        </w:rPr>
        <w:t xml:space="preserve">Status:</w:t>
      </w:r>
      <w:r>
        <w:rPr>
          <w:rFonts w:ascii="Georgia" w:cs="Georgia" w:eastAsia="Georgia" w:hAnsi="Georgia"/>
        </w:rPr>
        <w:t xml:space="preserve"> ✅ 6 of 8 tracked findings closed. Two low-severity items remain open (see §7).</w:t>
      </w:r>
    </w:p>
    <w:p>
      <w:pPr>
        <w:spacing w:after="100"/>
      </w:pPr>
    </w:p>
    <w:p>
      <w:pPr>
        <w:pStyle w:val="Heading2"/>
        <w:spacing w:after="140" w:before="260"/>
      </w:pPr>
      <w:r>
        <w:t xml:space="preserve">3.9 UX/UI Design System &amp; Screen Delivery</w:t>
      </w:r>
    </w:p>
    <w:p>
      <w:pPr>
        <w:pStyle w:val="ListParagraph"/>
        <w:numPr>
          <w:ilvl w:val="0"/>
          <w:numId w:val="2"/>
        </w:numPr>
        <w:spacing w:after="100"/>
      </w:pPr>
      <w:r>
        <w:rPr>
          <w:rFonts w:ascii="Georgia" w:cs="Georgia" w:eastAsia="Georgia" w:hAnsi="Georgia"/>
          <w:b/>
          <w:bCs/>
        </w:rPr>
        <w:t xml:space="preserve">Capability delivered:</w:t>
      </w:r>
      <w:r>
        <w:rPr>
          <w:rFonts w:ascii="Georgia" w:cs="Georgia" w:eastAsia="Georgia" w:hAnsi="Georgia"/>
        </w:rPr>
        <w:t xml:space="preserve"> A full three-gate UX/UI programme — a formal design brief (information architecture, flows, wireframes, 18 documented design decisions, 45-component inventory), a reusable design-token-driven component library (frontend/src/design-system/, 45 components across 7 files), and migration of every operator- and bureau-facing screen onto it (6 payroll-operator screens in Gate 3, 8 bureau/setup screens in Gate 4, navigation modernisation in Gate 5, the full post-onboarding config UI in Gate 6).</w:t>
      </w:r>
    </w:p>
    <w:p>
      <w:pPr>
        <w:pStyle w:val="ListParagraph"/>
        <w:numPr>
          <w:ilvl w:val="0"/>
          <w:numId w:val="2"/>
        </w:numPr>
        <w:spacing w:after="100"/>
      </w:pPr>
      <w:r>
        <w:rPr>
          <w:rFonts w:ascii="Georgia" w:cs="Georgia" w:eastAsia="Georgia" w:hAnsi="Georgia"/>
          <w:b/>
          <w:bCs/>
        </w:rPr>
        <w:t xml:space="preserve">Business value:</w:t>
      </w:r>
      <w:r>
        <w:rPr>
          <w:rFonts w:ascii="Georgia" w:cs="Georgia" w:eastAsia="Georgia" w:hAnsi="Georgia"/>
        </w:rPr>
        <w:t xml:space="preserve"> A client-facing product with a consistent, accessible (WCAG AA contrast, 8pt grid, never-colour-alone status indicators) visual system, not a set of ad hoc screens bolted together sprint by sprint.</w:t>
      </w:r>
    </w:p>
    <w:p>
      <w:pPr>
        <w:pStyle w:val="ListParagraph"/>
        <w:numPr>
          <w:ilvl w:val="0"/>
          <w:numId w:val="2"/>
        </w:numPr>
        <w:spacing w:after="100"/>
      </w:pPr>
      <w:r>
        <w:rPr>
          <w:rFonts w:ascii="Georgia" w:cs="Georgia" w:eastAsia="Georgia" w:hAnsi="Georgia"/>
          <w:b/>
          <w:bCs/>
        </w:rPr>
        <w:t xml:space="preserve">Evidence:</w:t>
      </w:r>
      <w:r>
        <w:rPr>
          <w:rFonts w:ascii="Georgia" w:cs="Georgia" w:eastAsia="Georgia" w:hAnsi="Georgia"/>
        </w:rPr>
        <w:t xml:space="preserve"> </w:t>
      </w:r>
      <w:r>
        <w:rPr>
          <w:rFonts w:ascii="Consolas" w:cs="Consolas" w:eastAsia="Consolas" w:hAnsi="Consolas"/>
          <w:sz w:val="20"/>
          <w:szCs w:val="20"/>
        </w:rPr>
        <w:t xml:space="preserve">docs/ux-design-brief/gate-1/</w:t>
      </w:r>
      <w:r>
        <w:rPr>
          <w:rFonts w:ascii="Georgia" w:cs="Georgia" w:eastAsia="Georgia" w:hAnsi="Georgia"/>
        </w:rPr>
        <w:t xml:space="preserve"> (18 decisions), </w:t>
      </w:r>
      <w:r>
        <w:rPr>
          <w:rFonts w:ascii="Consolas" w:cs="Consolas" w:eastAsia="Consolas" w:hAnsi="Consolas"/>
          <w:sz w:val="20"/>
          <w:szCs w:val="20"/>
        </w:rPr>
        <w:t xml:space="preserve">frontend/src/design-system/</w:t>
      </w:r>
      <w:r>
        <w:rPr>
          <w:rFonts w:ascii="Georgia" w:cs="Georgia" w:eastAsia="Georgia" w:hAnsi="Georgia"/>
        </w:rPr>
        <w:t xml:space="preserve">; all 14 pages under frontend/src/pages/ reflect this system; Track UI’s six-gate table in docs/ROADMAP.md (all ✅).</w:t>
      </w:r>
    </w:p>
    <w:p>
      <w:pPr>
        <w:pStyle w:val="ListParagraph"/>
        <w:numPr>
          <w:ilvl w:val="0"/>
          <w:numId w:val="2"/>
        </w:numPr>
        <w:spacing w:after="100"/>
      </w:pPr>
      <w:r>
        <w:rPr>
          <w:rFonts w:ascii="Georgia" w:cs="Georgia" w:eastAsia="Georgia" w:hAnsi="Georgia"/>
          <w:b/>
          <w:bCs/>
        </w:rPr>
        <w:t xml:space="preserve">Status:</w:t>
      </w:r>
      <w:r>
        <w:rPr>
          <w:rFonts w:ascii="Georgia" w:cs="Georgia" w:eastAsia="Georgia" w:hAnsi="Georgia"/>
        </w:rPr>
        <w:t xml:space="preserve"> ✅ Complete (all 6 gates).</w:t>
      </w:r>
    </w:p>
    <w:p>
      <w:pPr>
        <w:spacing w:after="100"/>
      </w:pPr>
    </w:p>
    <w:p>
      <w:pPr>
        <w:pStyle w:val="Heading2"/>
        <w:spacing w:after="140" w:before="260"/>
      </w:pPr>
      <w:r>
        <w:t xml:space="preserve">3.10 Test Harness &amp; Continuous Integration</w:t>
      </w:r>
    </w:p>
    <w:p>
      <w:pPr>
        <w:pStyle w:val="ListParagraph"/>
        <w:numPr>
          <w:ilvl w:val="0"/>
          <w:numId w:val="2"/>
        </w:numPr>
        <w:spacing w:after="100"/>
      </w:pPr>
      <w:r>
        <w:rPr>
          <w:rFonts w:ascii="Georgia" w:cs="Georgia" w:eastAsia="Georgia" w:hAnsi="Georgia"/>
          <w:b/>
          <w:bCs/>
        </w:rPr>
        <w:t xml:space="preserve">Capability delivered:</w:t>
      </w:r>
      <w:r>
        <w:rPr>
          <w:rFonts w:ascii="Georgia" w:cs="Georgia" w:eastAsia="Georgia" w:hAnsi="Georgia"/>
        </w:rPr>
        <w:t xml:space="preserve"> A 306-test automated suite (1 intentional Phase-2 skip) covering calculation correctness, state-machine legality, immutability guarantees, snapshot/retry determinism, and reconciliation invariants — enforced automatically on every push via a local pre-push git hook (pytest + tsc --noEmit) and a GitHub Actions workflow that runs the same suite against a fresh Postgres database built from migrations, not a hand-maintained dev database.</w:t>
      </w:r>
    </w:p>
    <w:p>
      <w:pPr>
        <w:pStyle w:val="ListParagraph"/>
        <w:numPr>
          <w:ilvl w:val="0"/>
          <w:numId w:val="2"/>
        </w:numPr>
        <w:spacing w:after="100"/>
      </w:pPr>
      <w:r>
        <w:rPr>
          <w:rFonts w:ascii="Georgia" w:cs="Georgia" w:eastAsia="Georgia" w:hAnsi="Georgia"/>
          <w:b/>
          <w:bCs/>
        </w:rPr>
        <w:t xml:space="preserve">Business value:</w:t>
      </w:r>
      <w:r>
        <w:rPr>
          <w:rFonts w:ascii="Georgia" w:cs="Georgia" w:eastAsia="Georgia" w:hAnsi="Georgia"/>
        </w:rPr>
        <w:t xml:space="preserve"> A regression cannot reach the shared branch silently — this is direct, load-bearing evidence that the delivered engine’s behaviour is pinned and independently reproducible, not just “believed to work.”</w:t>
      </w:r>
    </w:p>
    <w:p>
      <w:pPr>
        <w:pStyle w:val="ListParagraph"/>
        <w:numPr>
          <w:ilvl w:val="0"/>
          <w:numId w:val="2"/>
        </w:numPr>
        <w:spacing w:after="100"/>
      </w:pPr>
      <w:r>
        <w:rPr>
          <w:rFonts w:ascii="Georgia" w:cs="Georgia" w:eastAsia="Georgia" w:hAnsi="Georgia"/>
          <w:b/>
          <w:bCs/>
        </w:rPr>
        <w:t xml:space="preserve">Evidence:</w:t>
      </w:r>
      <w:r>
        <w:rPr>
          <w:rFonts w:ascii="Georgia" w:cs="Georgia" w:eastAsia="Georgia" w:hAnsi="Georgia"/>
        </w:rPr>
        <w:t xml:space="preserve"> </w:t>
      </w:r>
      <w:r>
        <w:rPr>
          <w:rFonts w:ascii="Consolas" w:cs="Consolas" w:eastAsia="Consolas" w:hAnsi="Consolas"/>
          <w:sz w:val="20"/>
          <w:szCs w:val="20"/>
        </w:rPr>
        <w:t xml:space="preserve">tests/</w:t>
      </w:r>
      <w:r>
        <w:rPr>
          <w:rFonts w:ascii="Georgia" w:cs="Georgia" w:eastAsia="Georgia" w:hAnsi="Georgia"/>
        </w:rPr>
        <w:t xml:space="preserve"> (47 files, 306 passing tests), </w:t>
      </w:r>
      <w:r>
        <w:rPr>
          <w:rFonts w:ascii="Consolas" w:cs="Consolas" w:eastAsia="Consolas" w:hAnsi="Consolas"/>
          <w:sz w:val="20"/>
          <w:szCs w:val="20"/>
        </w:rPr>
        <w:t xml:space="preserve">.githooks/pre-push</w:t>
      </w:r>
      <w:r>
        <w:rPr>
          <w:rFonts w:ascii="Georgia" w:cs="Georgia" w:eastAsia="Georgia" w:hAnsi="Georgia"/>
        </w:rPr>
        <w:t xml:space="preserve">, </w:t>
      </w:r>
      <w:r>
        <w:rPr>
          <w:rFonts w:ascii="Consolas" w:cs="Consolas" w:eastAsia="Consolas" w:hAnsi="Consolas"/>
          <w:sz w:val="20"/>
          <w:szCs w:val="20"/>
        </w:rPr>
        <w:t xml:space="preserve">.github/workflows/tests.yml</w:t>
      </w:r>
      <w:r>
        <w:rPr>
          <w:rFonts w:ascii="Georgia" w:cs="Georgia" w:eastAsia="Georgia" w:hAnsi="Georgia"/>
        </w:rPr>
        <w:t xml:space="preserve">, </w:t>
      </w:r>
      <w:r>
        <w:rPr>
          <w:rFonts w:ascii="Consolas" w:cs="Consolas" w:eastAsia="Consolas" w:hAnsi="Consolas"/>
          <w:sz w:val="20"/>
          <w:szCs w:val="20"/>
        </w:rPr>
        <w:t xml:space="preserve">docs/test-reports/test-harness/test-harness-checklist.md</w:t>
      </w:r>
      <w:r>
        <w:rPr>
          <w:rFonts w:ascii="Georgia" w:cs="Georgia" w:eastAsia="Georgia" w:hAnsi="Georgia"/>
        </w:rPr>
        <w:t xml:space="preserve"> (records a live verified run: GitHub Actions run #29204759931, both jobs green, backend 39s / frontend 19s).</w:t>
      </w:r>
    </w:p>
    <w:p>
      <w:pPr>
        <w:pStyle w:val="ListParagraph"/>
        <w:numPr>
          <w:ilvl w:val="0"/>
          <w:numId w:val="2"/>
        </w:numPr>
        <w:spacing w:after="100"/>
      </w:pPr>
      <w:r>
        <w:rPr>
          <w:rFonts w:ascii="Georgia" w:cs="Georgia" w:eastAsia="Georgia" w:hAnsi="Georgia"/>
          <w:b/>
          <w:bCs/>
        </w:rPr>
        <w:t xml:space="preserve">Status:</w:t>
      </w:r>
      <w:r>
        <w:rPr>
          <w:rFonts w:ascii="Georgia" w:cs="Georgia" w:eastAsia="Georgia" w:hAnsi="Georgia"/>
        </w:rPr>
        <w:t xml:space="preserve"> ✅ Complete and live.</w:t>
      </w:r>
    </w:p>
    <w:p>
      <w:pPr>
        <w:spacing w:after="100"/>
      </w:pPr>
    </w:p>
    <w:p>
      <w:pPr>
        <w:pStyle w:val="Heading2"/>
        <w:spacing w:after="140" w:before="260"/>
      </w:pPr>
      <w:r>
        <w:t xml:space="preserve">3.11 Deployment Infrastructure</w:t>
      </w:r>
    </w:p>
    <w:p>
      <w:pPr>
        <w:pStyle w:val="ListParagraph"/>
        <w:numPr>
          <w:ilvl w:val="0"/>
          <w:numId w:val="2"/>
        </w:numPr>
        <w:spacing w:after="100"/>
      </w:pPr>
      <w:r>
        <w:rPr>
          <w:rFonts w:ascii="Georgia" w:cs="Georgia" w:eastAsia="Georgia" w:hAnsi="Georgia"/>
          <w:b/>
          <w:bCs/>
        </w:rPr>
        <w:t xml:space="preserve">Capability delivered:</w:t>
      </w:r>
      <w:r>
        <w:rPr>
          <w:rFonts w:ascii="Georgia" w:cs="Georgia" w:eastAsia="Georgia" w:hAnsi="Georgia"/>
        </w:rPr>
        <w:t xml:space="preserve"> The platform is deployed, not just built locally — backend on Render (render.yaml), frontend on Vercel (vercel.json, with an API proxy rewrite that eliminated a CORS class of bugs), Postgres on Neon, with an nginx config (nginx/default.conf) present for the served environment.</w:t>
      </w:r>
    </w:p>
    <w:p>
      <w:pPr>
        <w:pStyle w:val="ListParagraph"/>
        <w:numPr>
          <w:ilvl w:val="0"/>
          <w:numId w:val="2"/>
        </w:numPr>
        <w:spacing w:after="100"/>
      </w:pPr>
      <w:r>
        <w:rPr>
          <w:rFonts w:ascii="Georgia" w:cs="Georgia" w:eastAsia="Georgia" w:hAnsi="Georgia"/>
          <w:b/>
          <w:bCs/>
        </w:rPr>
        <w:t xml:space="preserve">Business value:</w:t>
      </w:r>
      <w:r>
        <w:rPr>
          <w:rFonts w:ascii="Georgia" w:cs="Georgia" w:eastAsia="Georgia" w:hAnsi="Georgia"/>
        </w:rPr>
        <w:t xml:space="preserve"> The client-visible system exists as a running environment today, not only as source code awaiting a first deploy.</w:t>
      </w:r>
    </w:p>
    <w:p>
      <w:pPr>
        <w:pStyle w:val="ListParagraph"/>
        <w:numPr>
          <w:ilvl w:val="0"/>
          <w:numId w:val="2"/>
        </w:numPr>
        <w:spacing w:after="100"/>
      </w:pPr>
      <w:r>
        <w:rPr>
          <w:rFonts w:ascii="Georgia" w:cs="Georgia" w:eastAsia="Georgia" w:hAnsi="Georgia"/>
          <w:b/>
          <w:bCs/>
        </w:rPr>
        <w:t xml:space="preserve">Evidence:</w:t>
      </w:r>
      <w:r>
        <w:rPr>
          <w:rFonts w:ascii="Georgia" w:cs="Georgia" w:eastAsia="Georgia" w:hAnsi="Georgia"/>
        </w:rPr>
        <w:t xml:space="preserve"> </w:t>
      </w:r>
      <w:r>
        <w:rPr>
          <w:rFonts w:ascii="Consolas" w:cs="Consolas" w:eastAsia="Consolas" w:hAnsi="Consolas"/>
          <w:sz w:val="20"/>
          <w:szCs w:val="20"/>
        </w:rPr>
        <w:t xml:space="preserve">render.yaml</w:t>
      </w:r>
      <w:r>
        <w:rPr>
          <w:rFonts w:ascii="Georgia" w:cs="Georgia" w:eastAsia="Georgia" w:hAnsi="Georgia"/>
        </w:rPr>
        <w:t xml:space="preserve">, </w:t>
      </w:r>
      <w:r>
        <w:rPr>
          <w:rFonts w:ascii="Consolas" w:cs="Consolas" w:eastAsia="Consolas" w:hAnsi="Consolas"/>
          <w:sz w:val="20"/>
          <w:szCs w:val="20"/>
        </w:rPr>
        <w:t xml:space="preserve">vercel.json</w:t>
      </w:r>
      <w:r>
        <w:rPr>
          <w:rFonts w:ascii="Georgia" w:cs="Georgia" w:eastAsia="Georgia" w:hAnsi="Georgia"/>
        </w:rPr>
        <w:t xml:space="preserve">, </w:t>
      </w:r>
      <w:r>
        <w:rPr>
          <w:rFonts w:ascii="Consolas" w:cs="Consolas" w:eastAsia="Consolas" w:hAnsi="Consolas"/>
          <w:sz w:val="20"/>
          <w:szCs w:val="20"/>
        </w:rPr>
        <w:t xml:space="preserve">frontend/vercel.json</w:t>
      </w:r>
      <w:r>
        <w:rPr>
          <w:rFonts w:ascii="Georgia" w:cs="Georgia" w:eastAsia="Georgia" w:hAnsi="Georgia"/>
        </w:rPr>
        <w:t xml:space="preserve">, </w:t>
      </w:r>
      <w:r>
        <w:rPr>
          <w:rFonts w:ascii="Consolas" w:cs="Consolas" w:eastAsia="Consolas" w:hAnsi="Consolas"/>
          <w:sz w:val="20"/>
          <w:szCs w:val="20"/>
        </w:rPr>
        <w:t xml:space="preserve">nginx/default.conf</w:t>
      </w:r>
      <w:r>
        <w:rPr>
          <w:rFonts w:ascii="Georgia" w:cs="Georgia" w:eastAsia="Georgia" w:hAnsi="Georgia"/>
        </w:rPr>
        <w:t xml:space="preserve">; Sprint 16 note “Render + Vercel deployment config (de9fb22).”</w:t>
      </w:r>
    </w:p>
    <w:p>
      <w:pPr>
        <w:pStyle w:val="ListParagraph"/>
        <w:numPr>
          <w:ilvl w:val="0"/>
          <w:numId w:val="2"/>
        </w:numPr>
        <w:spacing w:after="100"/>
      </w:pPr>
      <w:r>
        <w:rPr>
          <w:rFonts w:ascii="Georgia" w:cs="Georgia" w:eastAsia="Georgia" w:hAnsi="Georgia"/>
          <w:b/>
          <w:bCs/>
        </w:rPr>
        <w:t xml:space="preserve">Status:</w:t>
      </w:r>
      <w:r>
        <w:rPr>
          <w:rFonts w:ascii="Georgia" w:cs="Georgia" w:eastAsia="Georgia" w:hAnsi="Georgia"/>
        </w:rPr>
        <w:t xml:space="preserve"> ✅ Deployed. Production-database drift against migration truth is flagged as an open verification item (see §6).</w:t>
      </w:r>
    </w:p>
    <w:p>
      <w:pPr>
        <w:spacing w:after="100"/>
      </w:pPr>
    </w:p>
    <w:p>
      <w:pPr>
        <w:pStyle w:val="Heading1"/>
        <w:pBdr>
          <w:bottom w:val="single" w:color="999999" w:sz="6" w:space="4"/>
        </w:pBdr>
        <w:spacing w:after="200" w:before="360"/>
      </w:pPr>
      <w:r>
        <w:t xml:space="preserve">4. Product Capability Delivered</w:t>
      </w:r>
    </w:p>
    <w:p>
      <w:pPr>
        <w:spacing w:after="160"/>
      </w:pPr>
      <w:r>
        <w:rPr>
          <w:rFonts w:ascii="Georgia" w:cs="Georgia" w:eastAsia="Georgia" w:hAnsi="Georgia"/>
          <w:b/>
          <w:bCs/>
        </w:rPr>
        <w:t xml:space="preserve">What exists today, concretely:</w:t>
      </w:r>
    </w:p>
    <w:p>
      <w:pPr>
        <w:pStyle w:val="ListParagraph"/>
        <w:numPr>
          <w:ilvl w:val="0"/>
          <w:numId w:val="2"/>
        </w:numPr>
        <w:spacing w:after="100"/>
      </w:pPr>
      <w:r>
        <w:rPr>
          <w:rFonts w:ascii="Georgia" w:cs="Georgia" w:eastAsia="Georgia" w:hAnsi="Georgia"/>
          <w:b/>
          <w:bCs/>
        </w:rPr>
        <w:t xml:space="preserve">User journeys available end-to-end:</w:t>
      </w:r>
      <w:r>
        <w:rPr>
          <w:rFonts w:ascii="Georgia" w:cs="Georgia" w:eastAsia="Georgia" w:hAnsi="Georgia"/>
        </w:rPr>
        <w:t xml:space="preserve"> create a client workspace → onboard its workforce and pay structure → configure statutory and pay-rule specifics → stage payroll inputs (manual or bulk/timesheet-derived) → run payroll → inspect per-employee results and component-level traces → approve → lock → mark paid → export for bank/regulator submission → reconcile against the client’s own records or legacy system.</w:t>
      </w:r>
    </w:p>
    <w:p>
      <w:pPr>
        <w:pStyle w:val="ListParagraph"/>
        <w:numPr>
          <w:ilvl w:val="0"/>
          <w:numId w:val="2"/>
        </w:numPr>
        <w:spacing w:after="100"/>
      </w:pPr>
      <w:r>
        <w:rPr>
          <w:rFonts w:ascii="Georgia" w:cs="Georgia" w:eastAsia="Georgia" w:hAnsi="Georgia"/>
          <w:b/>
          <w:bCs/>
        </w:rPr>
        <w:t xml:space="preserve">Functional capabilities:</w:t>
      </w:r>
      <w:r>
        <w:rPr>
          <w:rFonts w:ascii="Georgia" w:cs="Georgia" w:eastAsia="Georgia" w:hAnsi="Georgia"/>
        </w:rPr>
        <w:t xml:space="preserve"> full Nigerian statutory calculation (PAYE cumulative, Pension, NHF, Health Insurance, Development Levy, Check-off Dues, Life Insurance, NSITF/ITF employer costs), overtime and public-holiday pay handling, shift allowances, mid-period hire/termination proration, timesheet-driven input derivation, rule versioning with effective-dated history, retry with full determinism, multi-client (multi-workspace) operation from one bureau dashboard.</w:t>
      </w:r>
    </w:p>
    <w:p>
      <w:pPr>
        <w:pStyle w:val="ListParagraph"/>
        <w:numPr>
          <w:ilvl w:val="0"/>
          <w:numId w:val="2"/>
        </w:numPr>
        <w:spacing w:after="100"/>
      </w:pPr>
      <w:r>
        <w:rPr>
          <w:rFonts w:ascii="Georgia" w:cs="Georgia" w:eastAsia="Georgia" w:hAnsi="Georgia"/>
          <w:b/>
          <w:bCs/>
        </w:rPr>
        <w:t xml:space="preserve">Technical foundation created:</w:t>
      </w:r>
      <w:r>
        <w:rPr>
          <w:rFonts w:ascii="Georgia" w:cs="Georgia" w:eastAsia="Georgia" w:hAnsi="Georgia"/>
        </w:rPr>
        <w:t xml:space="preserve"> a layered architecture (routes → application services → pure domain logic → infra repositories → DB models) with domain logic kept free of infrastructure imports per project convention; a handler-registry execution engine designed for extension without touching core dispatch code; 102 versioned, downgrade-paired database migrations; a 45-component shared design system; a 306-test automated regression suite wired into CI.</w:t>
      </w:r>
    </w:p>
    <w:p>
      <w:pPr>
        <w:pStyle w:val="ListParagraph"/>
        <w:numPr>
          <w:ilvl w:val="0"/>
          <w:numId w:val="2"/>
        </w:numPr>
        <w:spacing w:after="100"/>
      </w:pPr>
      <w:r>
        <w:rPr>
          <w:rFonts w:ascii="Georgia" w:cs="Georgia" w:eastAsia="Georgia" w:hAnsi="Georgia"/>
          <w:b/>
          <w:bCs/>
        </w:rPr>
        <w:t xml:space="preserve">Integrations completed:</w:t>
      </w:r>
      <w:r>
        <w:rPr>
          <w:rFonts w:ascii="Georgia" w:cs="Georgia" w:eastAsia="Georgia" w:hAnsi="Georgia"/>
        </w:rPr>
        <w:t xml:space="preserve"> none to external third-party services yet (no payment rails, no external LLM, no SSO) — the platform today is a self-contained calculation and administration system. Deployment integrations (Render, Vercel, Neon) are operational.</w:t>
      </w:r>
    </w:p>
    <w:p>
      <w:pPr>
        <w:pStyle w:val="Heading1"/>
        <w:pBdr>
          <w:bottom w:val="single" w:color="999999" w:sz="6" w:space="4"/>
        </w:pBdr>
        <w:spacing w:after="200" w:before="360"/>
      </w:pPr>
      <w:r>
        <w:t xml:space="preserve">5. Deliverables Created</w:t>
      </w:r>
    </w:p>
    <w:p>
      <w:pPr>
        <w:pStyle w:val="ListParagraph"/>
        <w:numPr>
          <w:ilvl w:val="0"/>
          <w:numId w:val="2"/>
        </w:numPr>
        <w:spacing w:after="100"/>
      </w:pPr>
      <w:r>
        <w:rPr>
          <w:rFonts w:ascii="Georgia" w:cs="Georgia" w:eastAsia="Georgia" w:hAnsi="Georgia"/>
          <w:b/>
          <w:bCs/>
        </w:rPr>
        <w:t xml:space="preserve">Software components:</w:t>
      </w:r>
      <w:r>
        <w:rPr>
          <w:rFonts w:ascii="Georgia" w:cs="Georgia" w:eastAsia="Georgia" w:hAnsi="Georgia"/>
        </w:rPr>
        <w:t xml:space="preserve"> backend API surface (backend/api/routes/, ~5,550 lines across 8 route files), application services (13 files, backend/application/), pure domain calculation engine (14 files, backend/domain/payroll/ + backend/domain/rules/), repository layer (13 files, backend/infra/repositories/), 21 DB model files, 102 Alembic migrations, frontend (14 pages + a 45-component design system + 6 API client modules).</w:t>
      </w:r>
    </w:p>
    <w:p>
      <w:pPr>
        <w:pStyle w:val="ListParagraph"/>
        <w:numPr>
          <w:ilvl w:val="0"/>
          <w:numId w:val="2"/>
        </w:numPr>
        <w:spacing w:after="100"/>
      </w:pPr>
      <w:r>
        <w:rPr>
          <w:rFonts w:ascii="Georgia" w:cs="Georgia" w:eastAsia="Georgia" w:hAnsi="Georgia"/>
          <w:b/>
          <w:bCs/>
        </w:rPr>
        <w:t xml:space="preserve">Documentation:</w:t>
      </w:r>
      <w:r>
        <w:rPr>
          <w:rFonts w:ascii="Georgia" w:cs="Georgia" w:eastAsia="Georgia" w:hAnsi="Georgia"/>
        </w:rPr>
        <w:t xml:space="preserve"> docs/ROADMAP.md (the authoritative, continuously updated build record — over 1,000 lines tracking every sprint, track, and item status); 39 sprint story files (docs/stories/); 5 security review reports (docs/security/); 4 audit review reports (docs/audit/) plus a 106-file audit-programme working set (docs/audit-program/); 28 test reports (docs/test-reports/); 3 retrospective reports (docs/retro-reports/).</w:t>
      </w:r>
    </w:p>
    <w:p>
      <w:pPr>
        <w:pStyle w:val="ListParagraph"/>
        <w:numPr>
          <w:ilvl w:val="0"/>
          <w:numId w:val="2"/>
        </w:numPr>
        <w:spacing w:after="100"/>
      </w:pPr>
      <w:r>
        <w:rPr>
          <w:rFonts w:ascii="Georgia" w:cs="Georgia" w:eastAsia="Georgia" w:hAnsi="Georgia"/>
          <w:b/>
          <w:bCs/>
        </w:rPr>
        <w:t xml:space="preserve">Designs:</w:t>
      </w:r>
      <w:r>
        <w:rPr>
          <w:rFonts w:ascii="Georgia" w:cs="Georgia" w:eastAsia="Georgia" w:hAnsi="Georgia"/>
        </w:rPr>
        <w:t xml:space="preserve"> UX/UI design brief (docs/ux-design-brief/, 3 files including the 18-decision record), UX/UI artefacts (14 files) and a second design-brief set (12 files) tracking the design system’s evolution.</w:t>
      </w:r>
    </w:p>
    <w:p>
      <w:pPr>
        <w:pStyle w:val="ListParagraph"/>
        <w:numPr>
          <w:ilvl w:val="0"/>
          <w:numId w:val="2"/>
        </w:numPr>
        <w:spacing w:after="100"/>
      </w:pPr>
      <w:r>
        <w:rPr>
          <w:rFonts w:ascii="Georgia" w:cs="Georgia" w:eastAsia="Georgia" w:hAnsi="Georgia"/>
          <w:b/>
          <w:bCs/>
        </w:rPr>
        <w:t xml:space="preserve">Configurations:</w:t>
      </w:r>
      <w:r>
        <w:rPr>
          <w:rFonts w:ascii="Georgia" w:cs="Georgia" w:eastAsia="Georgia" w:hAnsi="Georgia"/>
        </w:rPr>
        <w:t xml:space="preserve"> render.yaml, vercel.json (root + frontend), nginx/default.conf, .github/workflows/tests.yml, .githooks/pre-push.</w:t>
      </w:r>
    </w:p>
    <w:p>
      <w:pPr>
        <w:pStyle w:val="ListParagraph"/>
        <w:numPr>
          <w:ilvl w:val="0"/>
          <w:numId w:val="2"/>
        </w:numPr>
        <w:spacing w:after="100"/>
      </w:pPr>
      <w:r>
        <w:rPr>
          <w:rFonts w:ascii="Georgia" w:cs="Georgia" w:eastAsia="Georgia" w:hAnsi="Georgia"/>
          <w:b/>
          <w:bCs/>
        </w:rPr>
        <w:t xml:space="preserve">Processes:</w:t>
      </w:r>
      <w:r>
        <w:rPr>
          <w:rFonts w:ascii="Georgia" w:cs="Georgia" w:eastAsia="Georgia" w:hAnsi="Georgia"/>
        </w:rPr>
        <w:t xml:space="preserve"> a documented, gated sprint workflow (docs/sprints/STAGE-REGISTRY.md, WORKFLOW.md) with independent-critic review stages; a recurring security-review cadence tied to every route change; a “every bug fix ships with a regression test” standing rule; an automated test/typecheck gate on every push.</w:t>
      </w:r>
    </w:p>
    <w:p>
      <w:pPr>
        <w:pStyle w:val="ListParagraph"/>
        <w:numPr>
          <w:ilvl w:val="0"/>
          <w:numId w:val="2"/>
        </w:numPr>
        <w:spacing w:after="100"/>
      </w:pPr>
      <w:r>
        <w:rPr>
          <w:rFonts w:ascii="Georgia" w:cs="Georgia" w:eastAsia="Georgia" w:hAnsi="Georgia"/>
          <w:b/>
          <w:bCs/>
        </w:rPr>
        <w:t xml:space="preserve">Research / Architecture decisions:</w:t>
      </w:r>
      <w:r>
        <w:rPr>
          <w:rFonts w:ascii="Georgia" w:cs="Georgia" w:eastAsia="Georgia" w:hAnsi="Georgia"/>
        </w:rPr>
        <w:t xml:space="preserve"> arch-council decision records for every schema-touching change (e.g. Track J’s D-ARCH-1–8, Sprint 14’s proration-strategy conditions, Sprint A/B’s scope-split rationale in handoff_note.md); a 13-stage </w:t>
      </w:r>
      <w:r>
        <w:rPr>
          <w:rFonts w:ascii="Georgia" w:cs="Georgia" w:eastAsia="Georgia" w:hAnsi="Georgia"/>
          <w:b/>
          <w:bCs/>
        </w:rPr>
        <w:t xml:space="preserve">Agentic Architecture Review</w:t>
      </w:r>
      <w:r>
        <w:rPr>
          <w:rFonts w:ascii="Georgia" w:cs="Georgia" w:eastAsia="Georgia" w:hAnsi="Georgia"/>
        </w:rPr>
        <w:t xml:space="preserve"> programme (docs/programmes/agentic-architecture-review/, stages 01–13 covering current operating model, product thesis, agent portfolio, outcome discovery, platform readiness, compliance controls, security/identity, technical architecture, human experience, evaluation/assurance, commercial strategy, target direction, and an Approved Roadmap) that independently reviewed the delivery process itself and produced an Architecture Baseline Pack — evidence that the delivery approach, not just the product, has been through structured scrutiny.</w:t>
      </w:r>
    </w:p>
    <w:p>
      <w:pPr>
        <w:pStyle w:val="Heading1"/>
        <w:pBdr>
          <w:bottom w:val="single" w:color="999999" w:sz="6" w:space="4"/>
        </w:pBdr>
        <w:spacing w:after="200" w:before="360"/>
      </w:pPr>
      <w:r>
        <w:t xml:space="preserve">6. Current State Assessment</w:t>
      </w:r>
    </w:p>
    <w:p>
      <w:pPr>
        <w:spacing w:after="160"/>
      </w:pPr>
      <w:r>
        <w:rPr>
          <w:rFonts w:ascii="Georgia" w:cs="Georgia" w:eastAsia="Georgia" w:hAnsi="Georgia"/>
          <w:b/>
          <w:bCs/>
        </w:rPr>
        <w:t xml:space="preserve">What is working:</w:t>
      </w:r>
      <w:r>
        <w:rPr>
          <w:rFonts w:ascii="Georgia" w:cs="Georgia" w:eastAsia="Georgia" w:hAnsi="Georgia"/>
        </w:rPr>
        <w:t xml:space="preserve"> The full payroll lifecycle described in §4 runs today against a real client dataset. Sprint 15’s timesheet derivation was validated to match a real client’s own spreadsheet exactly for a three-employee sample. The statutory engine correctly implements PAYE (now on the current NTA 2025 bands), Pension, NHF, Health Insurance, Development Levy, and the additional statutory/employer-cost lines added in Sprint 13 (Check-off Dues, Life Insurance, NSITF, ITF). Governance guarantees (immutability post-approval, idempotent retry, forward-only state) are enforced at both application and database level.</w:t>
      </w:r>
    </w:p>
    <w:p>
      <w:pPr>
        <w:spacing w:after="160"/>
      </w:pPr>
      <w:r>
        <w:rPr>
          <w:rFonts w:ascii="Georgia" w:cs="Georgia" w:eastAsia="Georgia" w:hAnsi="Georgia"/>
          <w:b/>
          <w:bCs/>
        </w:rPr>
        <w:t xml:space="preserve">What has been validated:</w:t>
      </w:r>
    </w:p>
    <w:p>
      <w:pPr>
        <w:pStyle w:val="ListParagraph"/>
        <w:numPr>
          <w:ilvl w:val="0"/>
          <w:numId w:val="2"/>
        </w:numPr>
        <w:spacing w:after="100"/>
      </w:pPr>
      <w:r>
        <w:rPr>
          <w:rFonts w:ascii="Georgia" w:cs="Georgia" w:eastAsia="Georgia" w:hAnsi="Georgia"/>
        </w:rPr>
        <w:t xml:space="preserve">306 automated tests passing on both a fresh migration-built database and the working dev database, gating every push automatically (pre-push hook + GitHub Actions).</w:t>
      </w:r>
    </w:p>
    <w:p>
      <w:pPr>
        <w:pStyle w:val="ListParagraph"/>
        <w:numPr>
          <w:ilvl w:val="0"/>
          <w:numId w:val="2"/>
        </w:numPr>
        <w:spacing w:after="100"/>
      </w:pPr>
      <w:r>
        <w:rPr>
          <w:rFonts w:ascii="Georgia" w:cs="Georgia" w:eastAsia="Georgia" w:hAnsi="Georgia"/>
        </w:rPr>
        <w:t xml:space="preserve">A live, verified CI run (GitHub Actions #29204759931) confirming the gate works outside the local machine.</w:t>
      </w:r>
    </w:p>
    <w:p>
      <w:pPr>
        <w:pStyle w:val="ListParagraph"/>
        <w:numPr>
          <w:ilvl w:val="0"/>
          <w:numId w:val="2"/>
        </w:numPr>
        <w:spacing w:after="100"/>
      </w:pPr>
      <w:r>
        <w:rPr>
          <w:rFonts w:ascii="Georgia" w:cs="Georgia" w:eastAsia="Georgia" w:hAnsi="Georgia"/>
        </w:rPr>
        <w:t xml:space="preserve">A real client dataset match (Client B, Sprint 15) for timesheet-derived pay.</w:t>
      </w:r>
    </w:p>
    <w:p>
      <w:pPr>
        <w:pStyle w:val="ListParagraph"/>
        <w:numPr>
          <w:ilvl w:val="0"/>
          <w:numId w:val="2"/>
        </w:numPr>
        <w:spacing w:after="100"/>
      </w:pPr>
      <w:r>
        <w:rPr>
          <w:rFonts w:ascii="Georgia" w:cs="Georgia" w:eastAsia="Georgia" w:hAnsi="Georgia"/>
        </w:rPr>
        <w:t xml:space="preserve">Independent security review at 5 separate sprint checkpoints, with findings tracked to closure rather than silently dropped.</w:t>
      </w:r>
    </w:p>
    <w:p>
      <w:pPr>
        <w:spacing w:after="160"/>
      </w:pPr>
      <w:r>
        <w:rPr>
          <w:rFonts w:ascii="Georgia" w:cs="Georgia" w:eastAsia="Georgia" w:hAnsi="Georgia"/>
          <w:b/>
          <w:bCs/>
        </w:rPr>
        <w:t xml:space="preserve">What remains before full production/customer rollout:</w:t>
      </w:r>
    </w:p>
    <w:p>
      <w:pPr>
        <w:pStyle w:val="ListParagraph"/>
        <w:numPr>
          <w:ilvl w:val="0"/>
          <w:numId w:val="2"/>
        </w:numPr>
        <w:spacing w:after="100"/>
      </w:pPr>
      <w:r>
        <w:rPr>
          <w:rFonts w:ascii="Georgia" w:cs="Georgia" w:eastAsia="Georgia" w:hAnsi="Georgia"/>
          <w:b/>
          <w:bCs/>
        </w:rPr>
        <w:t xml:space="preserve">No authentication system exists.</w:t>
      </w:r>
      <w:r>
        <w:rPr>
          <w:rFonts w:ascii="Georgia" w:cs="Georgia" w:eastAsia="Georgia" w:hAnsi="Georgia"/>
        </w:rPr>
        <w:t xml:space="preserve"> performed_by is hardcoded to “admin@internal” and workspace_id is taken from the request body rather than a verified identity token. This was flagged by the project’s own arch-council as the top blocking condition before any further phase of work, and it is the single most significant gap between “the engine works” and “the platform is safe to open to real external operators.” (Track P, not yet started — see §7.)</w:t>
      </w:r>
    </w:p>
    <w:p>
      <w:pPr>
        <w:pStyle w:val="ListParagraph"/>
        <w:numPr>
          <w:ilvl w:val="0"/>
          <w:numId w:val="2"/>
        </w:numPr>
        <w:spacing w:after="100"/>
      </w:pPr>
      <w:r>
        <w:rPr>
          <w:rFonts w:ascii="Georgia" w:cs="Georgia" w:eastAsia="Georgia" w:hAnsi="Georgia"/>
          <w:b/>
          <w:bCs/>
        </w:rPr>
        <w:t xml:space="preserve">Production database drift is unconfirmed.</w:t>
      </w:r>
      <w:r>
        <w:rPr>
          <w:rFonts w:ascii="Georgia" w:cs="Georgia" w:eastAsia="Georgia" w:hAnsi="Georgia"/>
        </w:rPr>
        <w:t xml:space="preserve"> The team’s own test-harness closure note records that the dev database is confirmed drifted from migration truth (manually deactivated statutory components, missing constraints) and that the equivalent check against the Neon production database is still outstanding — a read-only verification step, not a code change.</w:t>
      </w:r>
    </w:p>
    <w:p>
      <w:pPr>
        <w:pStyle w:val="ListParagraph"/>
        <w:numPr>
          <w:ilvl w:val="0"/>
          <w:numId w:val="2"/>
        </w:numPr>
        <w:spacing w:after="100"/>
      </w:pPr>
      <w:r>
        <w:rPr>
          <w:rFonts w:ascii="Georgia" w:cs="Georgia" w:eastAsia="Georgia" w:hAnsi="Georgia"/>
        </w:rPr>
        <w:t xml:space="preserve">A small number of Phase 1 items remain ⚠️ partial rather than fully closed (see §7) — none are calculation-correctness gaps; they are UI/observability conveniences (e.g., no structured UI to inspect a stored calculation snapshot; bureau-facing statutory rule management still requires backend access rather than a dedicated screen).</w:t>
      </w:r>
    </w:p>
    <w:p>
      <w:pPr>
        <w:pStyle w:val="Heading1"/>
        <w:pBdr>
          <w:bottom w:val="single" w:color="999999" w:sz="6" w:space="4"/>
        </w:pBdr>
        <w:spacing w:after="200" w:before="360"/>
      </w:pPr>
      <w:r>
        <w:t xml:space="preserve">7. Outstanding Items</w:t>
      </w:r>
    </w:p>
    <w:p>
      <w:pPr>
        <w:pStyle w:val="Heading2"/>
        <w:spacing w:after="140" w:before="260"/>
      </w:pPr>
      <w:r>
        <w:t xml:space="preserve">Remaining Phase 1 items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400"/>
        <w:gridCol w:w="6200"/>
        <w:gridCol w:w="2600"/>
      </w:tblGrid>
      <w:tr>
        <w:trPr>
          <w:tblHeader/>
        </w:trPr>
        <w:tc>
          <w:tcPr>
            <w:tcW w:type="dxa" w:w="1400"/>
            <w:shd w:fill="E8E8E8" w:val="clear"/>
            <w:tcMar>
              <w:top w:type="dxa" w:w="80"/>
              <w:left w:type="dxa" w:w="100"/>
              <w:bottom w:type="dxa" w:w="80"/>
              <w:right w:type="dxa" w:w="100"/>
            </w:tcMar>
          </w:tcPr>
          <w:p>
            <w:pPr>
              <w:spacing w:after="0"/>
            </w:pPr>
            <w:r>
              <w:rPr>
                <w:b/>
                <w:bCs/>
              </w:rPr>
            </w:r>
          </w:p>
        </w:tc>
        <w:tc>
          <w:tcPr>
            <w:tcW w:type="dxa" w:w="6200"/>
            <w:shd w:fill="E8E8E8" w:val="clear"/>
            <w:tcMar>
              <w:top w:type="dxa" w:w="80"/>
              <w:left w:type="dxa" w:w="100"/>
              <w:bottom w:type="dxa" w:w="80"/>
              <w:right w:type="dxa" w:w="100"/>
            </w:tcMar>
          </w:tcPr>
          <w:p>
            <w:pPr>
              <w:spacing w:after="0"/>
            </w:pPr>
            <w:r>
              <w:rPr>
                <w:b/>
                <w:bCs/>
              </w:rPr>
            </w:r>
          </w:p>
        </w:tc>
        <w:tc>
          <w:tcPr>
            <w:tcW w:type="dxa" w:w="2600"/>
            <w:shd w:fill="E8E8E8" w:val="clear"/>
            <w:tcMar>
              <w:top w:type="dxa" w:w="80"/>
              <w:left w:type="dxa" w:w="100"/>
              <w:bottom w:type="dxa" w:w="80"/>
              <w:right w:type="dxa" w:w="100"/>
            </w:tcMar>
          </w:tcPr>
          <w:p>
            <w:pPr>
              <w:spacing w:after="0"/>
            </w:pPr>
            <w:r>
              <w:rPr>
                <w:b/>
                <w:bCs/>
              </w:rPr>
            </w:r>
          </w:p>
        </w:tc>
      </w:tr>
      <w:tr>
        <w:tc>
          <w:tcPr>
            <w:tcW w:type="dxa" w:w="1400"/>
            <w:tcMar>
              <w:top w:type="dxa" w:w="80"/>
              <w:left w:type="dxa" w:w="100"/>
              <w:bottom w:type="dxa" w:w="80"/>
              <w:right w:type="dxa" w:w="100"/>
            </w:tcMar>
          </w:tcPr>
          <w:p>
            <w:pPr>
              <w:spacing w:after="0"/>
            </w:pPr>
            <w:r>
              <w:rPr>
                <w:rFonts w:ascii="Georgia" w:cs="Georgia" w:eastAsia="Georgia" w:hAnsi="Georgia"/>
              </w:rPr>
              <w:t xml:space="preserve">N1</w:t>
            </w:r>
          </w:p>
        </w:tc>
        <w:tc>
          <w:tcPr>
            <w:tcW w:type="dxa" w:w="6200"/>
            <w:tcMar>
              <w:top w:type="dxa" w:w="80"/>
              <w:left w:type="dxa" w:w="100"/>
              <w:bottom w:type="dxa" w:w="80"/>
              <w:right w:type="dxa" w:w="100"/>
            </w:tcMar>
          </w:tcPr>
          <w:p>
            <w:pPr>
              <w:spacing w:after="0"/>
            </w:pPr>
            <w:r>
              <w:rPr>
                <w:rFonts w:ascii="Georgia" w:cs="Georgia" w:eastAsia="Georgia" w:hAnsi="Georgia"/>
              </w:rPr>
              <w:t xml:space="preserve">Merge _rule_trace from apply_payroll_rules() into component_trace_jsonb (currently discarded)</w:t>
            </w:r>
          </w:p>
        </w:tc>
        <w:tc>
          <w:tcPr>
            <w:tcW w:type="dxa" w:w="2600"/>
            <w:tcMar>
              <w:top w:type="dxa" w:w="80"/>
              <w:left w:type="dxa" w:w="100"/>
              <w:bottom w:type="dxa" w:w="80"/>
              <w:right w:type="dxa" w:w="100"/>
            </w:tcMar>
          </w:tcPr>
          <w:p>
            <w:pPr>
              <w:spacing w:after="0"/>
            </w:pPr>
            <w:r>
              <w:rPr>
                <w:rFonts w:ascii="Georgia" w:cs="Georgia" w:eastAsia="Georgia" w:hAnsi="Georgia"/>
              </w:rPr>
              <w:t xml:space="preserve">Track N</w:t>
            </w:r>
          </w:p>
        </w:tc>
      </w:tr>
      <w:tr>
        <w:tc>
          <w:tcPr>
            <w:tcW w:type="dxa" w:w="1400"/>
            <w:tcMar>
              <w:top w:type="dxa" w:w="80"/>
              <w:left w:type="dxa" w:w="100"/>
              <w:bottom w:type="dxa" w:w="80"/>
              <w:right w:type="dxa" w:w="100"/>
            </w:tcMar>
          </w:tcPr>
          <w:p>
            <w:pPr>
              <w:spacing w:after="0"/>
            </w:pPr>
            <w:r>
              <w:rPr>
                <w:rFonts w:ascii="Georgia" w:cs="Georgia" w:eastAsia="Georgia" w:hAnsi="Georgia"/>
              </w:rPr>
              <w:t xml:space="preserve">O4</w:t>
            </w:r>
          </w:p>
        </w:tc>
        <w:tc>
          <w:tcPr>
            <w:tcW w:type="dxa" w:w="6200"/>
            <w:tcMar>
              <w:top w:type="dxa" w:w="80"/>
              <w:left w:type="dxa" w:w="100"/>
              <w:bottom w:type="dxa" w:w="80"/>
              <w:right w:type="dxa" w:w="100"/>
            </w:tcMar>
          </w:tcPr>
          <w:p>
            <w:pPr>
              <w:spacing w:after="0"/>
            </w:pPr>
            <w:r>
              <w:rPr>
                <w:rFonts w:ascii="Georgia" w:cs="Georgia" w:eastAsia="Georgia" w:hAnsi="Georgia"/>
              </w:rPr>
              <w:t xml:space="preserve">Extend shift allowance to basic_daily rate base for Client 3 (SHIFT2/3/4)</w:t>
            </w:r>
          </w:p>
        </w:tc>
        <w:tc>
          <w:tcPr>
            <w:tcW w:type="dxa" w:w="2600"/>
            <w:tcMar>
              <w:top w:type="dxa" w:w="80"/>
              <w:left w:type="dxa" w:w="100"/>
              <w:bottom w:type="dxa" w:w="80"/>
              <w:right w:type="dxa" w:w="100"/>
            </w:tcMar>
          </w:tcPr>
          <w:p>
            <w:pPr>
              <w:spacing w:after="0"/>
            </w:pPr>
            <w:r>
              <w:rPr>
                <w:rFonts w:ascii="Georgia" w:cs="Georgia" w:eastAsia="Georgia" w:hAnsi="Georgia"/>
              </w:rPr>
              <w:t xml:space="preserve">Track O — blocked on a stable Client 3 workspace identifier</w:t>
            </w:r>
          </w:p>
        </w:tc>
      </w:tr>
      <w:tr>
        <w:tc>
          <w:tcPr>
            <w:tcW w:type="dxa" w:w="1400"/>
            <w:tcMar>
              <w:top w:type="dxa" w:w="80"/>
              <w:left w:type="dxa" w:w="100"/>
              <w:bottom w:type="dxa" w:w="80"/>
              <w:right w:type="dxa" w:w="100"/>
            </w:tcMar>
          </w:tcPr>
          <w:p>
            <w:pPr>
              <w:spacing w:after="0"/>
            </w:pPr>
            <w:r>
              <w:rPr>
                <w:rFonts w:ascii="Georgia" w:cs="Georgia" w:eastAsia="Georgia" w:hAnsi="Georgia"/>
              </w:rPr>
              <w:t xml:space="preserve">O5</w:t>
            </w:r>
          </w:p>
        </w:tc>
        <w:tc>
          <w:tcPr>
            <w:tcW w:type="dxa" w:w="6200"/>
            <w:tcMar>
              <w:top w:type="dxa" w:w="80"/>
              <w:left w:type="dxa" w:w="100"/>
              <w:bottom w:type="dxa" w:w="80"/>
              <w:right w:type="dxa" w:w="100"/>
            </w:tcMar>
          </w:tcPr>
          <w:p>
            <w:pPr>
              <w:spacing w:after="0"/>
            </w:pPr>
            <w:r>
              <w:rPr>
                <w:rFonts w:ascii="Georgia" w:cs="Georgia" w:eastAsia="Georgia" w:hAnsi="Georgia"/>
              </w:rPr>
              <w:t xml:space="preserve">LTA anniversary trigger — auto-inject PAYE-only input on employment anniversary</w:t>
            </w:r>
          </w:p>
        </w:tc>
        <w:tc>
          <w:tcPr>
            <w:tcW w:type="dxa" w:w="2600"/>
            <w:tcMar>
              <w:top w:type="dxa" w:w="80"/>
              <w:left w:type="dxa" w:w="100"/>
              <w:bottom w:type="dxa" w:w="80"/>
              <w:right w:type="dxa" w:w="100"/>
            </w:tcMar>
          </w:tcPr>
          <w:p>
            <w:pPr>
              <w:spacing w:after="0"/>
            </w:pPr>
            <w:r>
              <w:rPr>
                <w:rFonts w:ascii="Georgia" w:cs="Georgia" w:eastAsia="Georgia" w:hAnsi="Georgia"/>
              </w:rPr>
              <w:t xml:space="preserve">Track O</w:t>
            </w:r>
          </w:p>
        </w:tc>
      </w:tr>
      <w:tr>
        <w:tc>
          <w:tcPr>
            <w:tcW w:type="dxa" w:w="1400"/>
            <w:tcMar>
              <w:top w:type="dxa" w:w="80"/>
              <w:left w:type="dxa" w:w="100"/>
              <w:bottom w:type="dxa" w:w="80"/>
              <w:right w:type="dxa" w:w="100"/>
            </w:tcMar>
          </w:tcPr>
          <w:p>
            <w:pPr>
              <w:spacing w:after="0"/>
            </w:pPr>
            <w:r>
              <w:rPr>
                <w:rFonts w:ascii="Georgia" w:cs="Georgia" w:eastAsia="Georgia" w:hAnsi="Georgia"/>
              </w:rPr>
              <w:t xml:space="preserve">S6</w:t>
            </w:r>
          </w:p>
        </w:tc>
        <w:tc>
          <w:tcPr>
            <w:tcW w:type="dxa" w:w="6200"/>
            <w:tcMar>
              <w:top w:type="dxa" w:w="80"/>
              <w:left w:type="dxa" w:w="100"/>
              <w:bottom w:type="dxa" w:w="80"/>
              <w:right w:type="dxa" w:w="100"/>
            </w:tcMar>
          </w:tcPr>
          <w:p>
            <w:pPr>
              <w:spacing w:after="0"/>
            </w:pPr>
            <w:r>
              <w:rPr>
                <w:rFonts w:ascii="Georgia" w:cs="Georgia" w:eastAsia="Georgia" w:hAnsi="Georgia"/>
              </w:rPr>
              <w:t xml:space="preserve">DB-level CHECK constraint for proration_strategy enum (API-level guard already shipped)</w:t>
            </w:r>
          </w:p>
        </w:tc>
        <w:tc>
          <w:tcPr>
            <w:tcW w:type="dxa" w:w="2600"/>
            <w:tcMar>
              <w:top w:type="dxa" w:w="80"/>
              <w:left w:type="dxa" w:w="100"/>
              <w:bottom w:type="dxa" w:w="80"/>
              <w:right w:type="dxa" w:w="100"/>
            </w:tcMar>
          </w:tcPr>
          <w:p>
            <w:pPr>
              <w:spacing w:after="0"/>
            </w:pPr>
            <w:r>
              <w:rPr>
                <w:rFonts w:ascii="Georgia" w:cs="Georgia" w:eastAsia="Georgia" w:hAnsi="Georgia"/>
              </w:rPr>
              <w:t xml:space="preserve">Track S</w:t>
            </w:r>
          </w:p>
        </w:tc>
      </w:tr>
      <w:tr>
        <w:tc>
          <w:tcPr>
            <w:tcW w:type="dxa" w:w="1400"/>
            <w:tcMar>
              <w:top w:type="dxa" w:w="80"/>
              <w:left w:type="dxa" w:w="100"/>
              <w:bottom w:type="dxa" w:w="80"/>
              <w:right w:type="dxa" w:w="100"/>
            </w:tcMar>
          </w:tcPr>
          <w:p>
            <w:pPr>
              <w:spacing w:after="0"/>
            </w:pPr>
            <w:r>
              <w:rPr>
                <w:rFonts w:ascii="Georgia" w:cs="Georgia" w:eastAsia="Georgia" w:hAnsi="Georgia"/>
              </w:rPr>
              <w:t xml:space="preserve">S8</w:t>
            </w:r>
          </w:p>
        </w:tc>
        <w:tc>
          <w:tcPr>
            <w:tcW w:type="dxa" w:w="6200"/>
            <w:tcMar>
              <w:top w:type="dxa" w:w="80"/>
              <w:left w:type="dxa" w:w="100"/>
              <w:bottom w:type="dxa" w:w="80"/>
              <w:right w:type="dxa" w:w="100"/>
            </w:tcMar>
          </w:tcPr>
          <w:p>
            <w:pPr>
              <w:spacing w:after="0"/>
            </w:pPr>
            <w:r>
              <w:rPr>
                <w:rFonts w:ascii="Georgia" w:cs="Georgia" w:eastAsia="Georgia" w:hAnsi="Georgia"/>
              </w:rPr>
              <w:t xml:space="preserve">Pin python-multipart version explicitly in requirements.txt</w:t>
            </w:r>
          </w:p>
        </w:tc>
        <w:tc>
          <w:tcPr>
            <w:tcW w:type="dxa" w:w="2600"/>
            <w:tcMar>
              <w:top w:type="dxa" w:w="80"/>
              <w:left w:type="dxa" w:w="100"/>
              <w:bottom w:type="dxa" w:w="80"/>
              <w:right w:type="dxa" w:w="100"/>
            </w:tcMar>
          </w:tcPr>
          <w:p>
            <w:pPr>
              <w:spacing w:after="0"/>
            </w:pPr>
            <w:r>
              <w:rPr>
                <w:rFonts w:ascii="Georgia" w:cs="Georgia" w:eastAsia="Georgia" w:hAnsi="Georgia"/>
              </w:rPr>
              <w:t xml:space="preserve">Track S</w:t>
            </w:r>
          </w:p>
        </w:tc>
      </w:tr>
      <w:tr>
        <w:tc>
          <w:tcPr>
            <w:tcW w:type="dxa" w:w="1400"/>
            <w:tcMar>
              <w:top w:type="dxa" w:w="80"/>
              <w:left w:type="dxa" w:w="100"/>
              <w:bottom w:type="dxa" w:w="80"/>
              <w:right w:type="dxa" w:w="100"/>
            </w:tcMar>
          </w:tcPr>
          <w:p>
            <w:pPr>
              <w:spacing w:after="0"/>
            </w:pPr>
            <w:r>
              <w:rPr>
                <w:rFonts w:ascii="Georgia" w:cs="Georgia" w:eastAsia="Georgia" w:hAnsi="Georgia"/>
              </w:rPr>
              <w:t xml:space="preserve">P3-2</w:t>
            </w:r>
          </w:p>
        </w:tc>
        <w:tc>
          <w:tcPr>
            <w:tcW w:type="dxa" w:w="6200"/>
            <w:tcMar>
              <w:top w:type="dxa" w:w="80"/>
              <w:left w:type="dxa" w:w="100"/>
              <w:bottom w:type="dxa" w:w="80"/>
              <w:right w:type="dxa" w:w="100"/>
            </w:tcMar>
          </w:tcPr>
          <w:p>
            <w:pPr>
              <w:spacing w:after="0"/>
            </w:pPr>
            <w:r>
              <w:rPr>
                <w:rFonts w:ascii="Georgia" w:cs="Georgia" w:eastAsia="Georgia" w:hAnsi="Georgia"/>
              </w:rPr>
              <w:t xml:space="preserve">Dedicated statutory-rule-management UI for bureau operators (currently backend-only)</w:t>
            </w:r>
          </w:p>
        </w:tc>
        <w:tc>
          <w:tcPr>
            <w:tcW w:type="dxa" w:w="2600"/>
            <w:tcMar>
              <w:top w:type="dxa" w:w="80"/>
              <w:left w:type="dxa" w:w="100"/>
              <w:bottom w:type="dxa" w:w="80"/>
              <w:right w:type="dxa" w:w="100"/>
            </w:tcMar>
          </w:tcPr>
          <w:p>
            <w:pPr>
              <w:spacing w:after="0"/>
            </w:pPr>
            <w:r>
              <w:rPr>
                <w:rFonts w:ascii="Georgia" w:cs="Georgia" w:eastAsia="Georgia" w:hAnsi="Georgia"/>
              </w:rPr>
              <w:t xml:space="preserve">Phase 1b</w:t>
            </w:r>
          </w:p>
        </w:tc>
      </w:tr>
      <w:tr>
        <w:tc>
          <w:tcPr>
            <w:tcW w:type="dxa" w:w="1400"/>
            <w:tcMar>
              <w:top w:type="dxa" w:w="80"/>
              <w:left w:type="dxa" w:w="100"/>
              <w:bottom w:type="dxa" w:w="80"/>
              <w:right w:type="dxa" w:w="100"/>
            </w:tcMar>
          </w:tcPr>
          <w:p>
            <w:pPr>
              <w:spacing w:after="0"/>
            </w:pPr>
            <w:r>
              <w:rPr>
                <w:rFonts w:ascii="Georgia" w:cs="Georgia" w:eastAsia="Georgia" w:hAnsi="Georgia"/>
              </w:rPr>
              <w:t xml:space="preserve">—</w:t>
            </w:r>
          </w:p>
        </w:tc>
        <w:tc>
          <w:tcPr>
            <w:tcW w:type="dxa" w:w="6200"/>
            <w:tcMar>
              <w:top w:type="dxa" w:w="80"/>
              <w:left w:type="dxa" w:w="100"/>
              <w:bottom w:type="dxa" w:w="80"/>
              <w:right w:type="dxa" w:w="100"/>
            </w:tcMar>
          </w:tcPr>
          <w:p>
            <w:pPr>
              <w:spacing w:after="0"/>
            </w:pPr>
            <w:r>
              <w:rPr>
                <w:rFonts w:ascii="Georgia" w:cs="Georgia" w:eastAsia="Georgia" w:hAnsi="Georgia"/>
              </w:rPr>
              <w:t xml:space="preserve">Structured UI renderer for inspecting a stored calculation snapshot</w:t>
            </w:r>
          </w:p>
        </w:tc>
        <w:tc>
          <w:tcPr>
            <w:tcW w:type="dxa" w:w="2600"/>
            <w:tcMar>
              <w:top w:type="dxa" w:w="80"/>
              <w:left w:type="dxa" w:w="100"/>
              <w:bottom w:type="dxa" w:w="80"/>
              <w:right w:type="dxa" w:w="100"/>
            </w:tcMar>
          </w:tcPr>
          <w:p>
            <w:pPr>
              <w:spacing w:after="0"/>
            </w:pPr>
            <w:r>
              <w:rPr>
                <w:rFonts w:ascii="Georgia" w:cs="Georgia" w:eastAsia="Georgia" w:hAnsi="Georgia"/>
              </w:rPr>
              <w:t xml:space="preserve">Phase 1b, Track A10</w:t>
            </w:r>
          </w:p>
        </w:tc>
      </w:tr>
      <w:tr>
        <w:tc>
          <w:tcPr>
            <w:tcW w:type="dxa" w:w="1400"/>
            <w:tcMar>
              <w:top w:type="dxa" w:w="80"/>
              <w:left w:type="dxa" w:w="100"/>
              <w:bottom w:type="dxa" w:w="80"/>
              <w:right w:type="dxa" w:w="100"/>
            </w:tcMar>
          </w:tcPr>
          <w:p>
            <w:pPr>
              <w:spacing w:after="0"/>
            </w:pPr>
            <w:r>
              <w:rPr>
                <w:rFonts w:ascii="Georgia" w:cs="Georgia" w:eastAsia="Georgia" w:hAnsi="Georgia"/>
              </w:rPr>
              <w:t xml:space="preserve">EMP-REG-5-FIX</w:t>
            </w:r>
          </w:p>
        </w:tc>
        <w:tc>
          <w:tcPr>
            <w:tcW w:type="dxa" w:w="6200"/>
            <w:tcMar>
              <w:top w:type="dxa" w:w="80"/>
              <w:left w:type="dxa" w:w="100"/>
              <w:bottom w:type="dxa" w:w="80"/>
              <w:right w:type="dxa" w:w="100"/>
            </w:tcMar>
          </w:tcPr>
          <w:p>
            <w:pPr>
              <w:spacing w:after="0"/>
            </w:pPr>
            <w:r>
              <w:rPr>
                <w:rFonts w:ascii="Georgia" w:cs="Georgia" w:eastAsia="Georgia" w:hAnsi="Georgia"/>
              </w:rPr>
              <w:t xml:space="preserve">Enrollment slide-over grade/designation pre-population normalisation</w:t>
            </w:r>
          </w:p>
        </w:tc>
        <w:tc>
          <w:tcPr>
            <w:tcW w:type="dxa" w:w="2600"/>
            <w:tcMar>
              <w:top w:type="dxa" w:w="80"/>
              <w:left w:type="dxa" w:w="100"/>
              <w:bottom w:type="dxa" w:w="80"/>
              <w:right w:type="dxa" w:w="100"/>
            </w:tcMar>
          </w:tcPr>
          <w:p>
            <w:pPr>
              <w:spacing w:after="0"/>
            </w:pPr>
            <w:r>
              <w:rPr>
                <w:rFonts w:ascii="Georgia" w:cs="Georgia" w:eastAsia="Georgia" w:hAnsi="Georgia"/>
              </w:rPr>
              <w:t xml:space="preserve">Sprint 27, queued</w:t>
            </w:r>
          </w:p>
        </w:tc>
      </w:tr>
      <w:tr>
        <w:tc>
          <w:tcPr>
            <w:tcW w:type="dxa" w:w="1400"/>
            <w:tcMar>
              <w:top w:type="dxa" w:w="80"/>
              <w:left w:type="dxa" w:w="100"/>
              <w:bottom w:type="dxa" w:w="80"/>
              <w:right w:type="dxa" w:w="100"/>
            </w:tcMar>
          </w:tcPr>
          <w:p>
            <w:pPr>
              <w:spacing w:after="0"/>
            </w:pPr>
            <w:r>
              <w:rPr>
                <w:rFonts w:ascii="Georgia" w:cs="Georgia" w:eastAsia="Georgia" w:hAnsi="Georgia"/>
              </w:rPr>
              <w:t xml:space="preserve">—</w:t>
            </w:r>
          </w:p>
        </w:tc>
        <w:tc>
          <w:tcPr>
            <w:tcW w:type="dxa" w:w="6200"/>
            <w:tcMar>
              <w:top w:type="dxa" w:w="80"/>
              <w:left w:type="dxa" w:w="100"/>
              <w:bottom w:type="dxa" w:w="80"/>
              <w:right w:type="dxa" w:w="100"/>
            </w:tcMar>
          </w:tcPr>
          <w:p>
            <w:pPr>
              <w:spacing w:after="0"/>
            </w:pPr>
            <w:r>
              <w:rPr>
                <w:rFonts w:ascii="Georgia" w:cs="Georgia" w:eastAsia="Georgia" w:hAnsi="Georgia"/>
              </w:rPr>
              <w:t xml:space="preserve">Production DB drift verification against migration truth (Neon)</w:t>
            </w:r>
          </w:p>
        </w:tc>
        <w:tc>
          <w:tcPr>
            <w:tcW w:type="dxa" w:w="2600"/>
            <w:tcMar>
              <w:top w:type="dxa" w:w="80"/>
              <w:left w:type="dxa" w:w="100"/>
              <w:bottom w:type="dxa" w:w="80"/>
              <w:right w:type="dxa" w:w="100"/>
            </w:tcMar>
          </w:tcPr>
          <w:p>
            <w:pPr>
              <w:spacing w:after="0"/>
            </w:pPr>
            <w:r>
              <w:rPr>
                <w:rFonts w:ascii="Georgia" w:cs="Georgia" w:eastAsia="Georgia" w:hAnsi="Georgia"/>
              </w:rPr>
              <w:t xml:space="preserve">Test-harness follow-up</w:t>
            </w:r>
          </w:p>
        </w:tc>
      </w:tr>
    </w:tbl>
    <w:p>
      <w:pPr>
        <w:spacing w:after="100"/>
      </w:pPr>
    </w:p>
    <w:p>
      <w:pPr>
        <w:pStyle w:val="Heading2"/>
        <w:spacing w:after="140" w:before="260"/>
      </w:pPr>
      <w:r>
        <w:t xml:space="preserve">Phase 2 enhancements (not started — explicitly out of scope for Phase 1)</w:t>
      </w:r>
    </w:p>
    <w:p>
      <w:pPr>
        <w:spacing w:after="160"/>
      </w:pPr>
      <w:r>
        <w:rPr>
          <w:rFonts w:ascii="Georgia" w:cs="Georgia" w:eastAsia="Georgia" w:hAnsi="Georgia"/>
        </w:rPr>
        <w:t xml:space="preserve">The full AI Agent Layer: a chat-based operator assistant (Track W), proactive agents for payroll prep and reconciliation investigation (Track X), and autonomous compliance/onboarding agents (Track Y). Technology choices are already locked (Claude Sonnet primary / GPT-4o fallback via Vercel AI Gateway, no Celery — APScheduler polling, PII-sanitised tool layer), but arch-council recorded </w:t>
      </w:r>
      <w:r>
        <w:rPr>
          <w:rFonts w:ascii="Georgia" w:cs="Georgia" w:eastAsia="Georgia" w:hAnsi="Georgia"/>
          <w:b/>
          <w:bCs/>
        </w:rPr>
        <w:t xml:space="preserve">five blocking conditions</w:t>
      </w:r>
      <w:r>
        <w:rPr>
          <w:rFonts w:ascii="Georgia" w:cs="Georgia" w:eastAsia="Georgia" w:hAnsi="Georgia"/>
        </w:rPr>
        <w:t xml:space="preserve"> before any Phase 2 sprint planning can begin, the first and most consequential of which is Track P (authentication) below.</w:t>
      </w:r>
    </w:p>
    <w:p>
      <w:pPr>
        <w:pStyle w:val="Heading2"/>
        <w:spacing w:after="140" w:before="260"/>
      </w:pPr>
      <w:r>
        <w:t xml:space="preserve">Production hardening</w:t>
      </w:r>
    </w:p>
    <w:p>
      <w:pPr>
        <w:pStyle w:val="ListParagraph"/>
        <w:numPr>
          <w:ilvl w:val="0"/>
          <w:numId w:val="2"/>
        </w:numPr>
        <w:spacing w:after="100"/>
      </w:pPr>
      <w:r>
        <w:rPr>
          <w:rFonts w:ascii="Georgia" w:cs="Georgia" w:eastAsia="Georgia" w:hAnsi="Georgia"/>
          <w:b/>
          <w:bCs/>
        </w:rPr>
        <w:t xml:space="preserve">Track P — Authentication.</w:t>
      </w:r>
      <w:r>
        <w:rPr>
          <w:rFonts w:ascii="Georgia" w:cs="Georgia" w:eastAsia="Georgia" w:hAnsi="Georgia"/>
        </w:rPr>
        <w:t xml:space="preserve"> No JWT/identity system exists anywhere in the system today. This is required both to make the platform safe for real multi-operator external use and as the explicit prerequisite for Phase 2. It also closes two smaller open items atomically once shipped (real actor identity in audit writes; actor identity on timesheet approval transitions).</w:t>
      </w:r>
    </w:p>
    <w:p>
      <w:pPr>
        <w:pStyle w:val="ListParagraph"/>
        <w:numPr>
          <w:ilvl w:val="0"/>
          <w:numId w:val="2"/>
        </w:numPr>
        <w:spacing w:after="100"/>
      </w:pPr>
      <w:r>
        <w:rPr>
          <w:rFonts w:ascii="Georgia" w:cs="Georgia" w:eastAsia="Georgia" w:hAnsi="Georgia"/>
          <w:b/>
          <w:bCs/>
        </w:rPr>
        <w:t xml:space="preserve">NDPR compliance work</w:t>
      </w:r>
      <w:r>
        <w:rPr>
          <w:rFonts w:ascii="Georgia" w:cs="Georgia" w:eastAsia="Georgia" w:hAnsi="Georgia"/>
        </w:rPr>
        <w:t xml:space="preserve"> for any future use of an external LLM on employee PII (mitigation already designed — a PII-sanitisation contract — but not yet built, since it depends on Phase 2 not being started).</w:t>
      </w:r>
    </w:p>
    <w:p>
      <w:pPr>
        <w:pStyle w:val="ListParagraph"/>
        <w:numPr>
          <w:ilvl w:val="0"/>
          <w:numId w:val="2"/>
        </w:numPr>
        <w:spacing w:after="100"/>
      </w:pPr>
      <w:r>
        <w:rPr>
          <w:rFonts w:ascii="Georgia" w:cs="Georgia" w:eastAsia="Georgia" w:hAnsi="Georgia"/>
          <w:b/>
          <w:bCs/>
        </w:rPr>
        <w:t xml:space="preserve">Production data-drift verification</w:t>
      </w:r>
      <w:r>
        <w:rPr>
          <w:rFonts w:ascii="Georgia" w:cs="Georgia" w:eastAsia="Georgia" w:hAnsi="Georgia"/>
        </w:rPr>
        <w:t xml:space="preserve"> noted above.</w:t>
      </w:r>
    </w:p>
    <w:p>
      <w:pPr>
        <w:pStyle w:val="Heading1"/>
        <w:pBdr>
          <w:bottom w:val="single" w:color="999999" w:sz="6" w:space="4"/>
        </w:pBdr>
        <w:spacing w:after="200" w:before="360"/>
      </w:pPr>
      <w:r>
        <w:t xml:space="preserve">8. Recommended Next Steps</w:t>
      </w:r>
    </w:p>
    <w:p>
      <w:pPr>
        <w:pStyle w:val="ListParagraph"/>
        <w:numPr>
          <w:ilvl w:val="0"/>
          <w:numId w:val="3"/>
        </w:numPr>
        <w:spacing w:after="140"/>
      </w:pPr>
      <w:r>
        <w:rPr>
          <w:rFonts w:ascii="Georgia" w:cs="Georgia" w:eastAsia="Georgia" w:hAnsi="Georgia"/>
          <w:b/>
          <w:bCs/>
        </w:rPr>
        <w:t xml:space="preserve">Close the residual Phase 1 punch list first</w:t>
      </w:r>
      <w:r>
        <w:rPr>
          <w:rFonts w:ascii="Georgia" w:cs="Georgia" w:eastAsia="Georgia" w:hAnsi="Georgia"/>
        </w:rPr>
        <w:t xml:space="preserve"> (N1, S6, S8, P3-2, the snapshot UI renderer) — all are small, well-scoped, and would let Phase 1 be declared fully closed with zero open items rather than “closed except for a short tail.”</w:t>
      </w:r>
    </w:p>
    <w:p>
      <w:pPr>
        <w:pStyle w:val="ListParagraph"/>
        <w:numPr>
          <w:ilvl w:val="0"/>
          <w:numId w:val="3"/>
        </w:numPr>
        <w:spacing w:after="140"/>
      </w:pPr>
      <w:r>
        <w:rPr>
          <w:rFonts w:ascii="Georgia" w:cs="Georgia" w:eastAsia="Georgia" w:hAnsi="Georgia"/>
          <w:b/>
          <w:bCs/>
        </w:rPr>
        <w:t xml:space="preserve">Run the production-DB drift verification against Neon</w:t>
      </w:r>
      <w:r>
        <w:rPr>
          <w:rFonts w:ascii="Georgia" w:cs="Georgia" w:eastAsia="Georgia" w:hAnsi="Georgia"/>
        </w:rPr>
        <w:t xml:space="preserve"> before any formal UAT or go-live sign-off — this is a read-only check the team has already flagged as outstanding, and it is cheap insurance against a surprise in the one environment that has not yet been directly compared to migration truth.</w:t>
      </w:r>
    </w:p>
    <w:p>
      <w:pPr>
        <w:pStyle w:val="ListParagraph"/>
        <w:numPr>
          <w:ilvl w:val="0"/>
          <w:numId w:val="3"/>
        </w:numPr>
        <w:spacing w:after="140"/>
      </w:pPr>
      <w:r>
        <w:rPr>
          <w:rFonts w:ascii="Georgia" w:cs="Georgia" w:eastAsia="Georgia" w:hAnsi="Georgia"/>
          <w:b/>
          <w:bCs/>
        </w:rPr>
        <w:t xml:space="preserve">Treat Track P (Authentication) as the next major investment</w:t>
      </w:r>
      <w:r>
        <w:rPr>
          <w:rFonts w:ascii="Georgia" w:cs="Georgia" w:eastAsia="Georgia" w:hAnsi="Georgia"/>
        </w:rPr>
        <w:t xml:space="preserve">, not a Phase 2 sub-task — it is the single item blocking both safe external rollout of what already exists and the start of any Phase 2 work. It has a scoped design already (operator table, JWT with workspace/operator claims, get_current_operator dependency, non-negotiable invariant that workspace_id always comes from the token).</w:t>
      </w:r>
    </w:p>
    <w:p>
      <w:pPr>
        <w:pStyle w:val="ListParagraph"/>
        <w:numPr>
          <w:ilvl w:val="0"/>
          <w:numId w:val="3"/>
        </w:numPr>
        <w:spacing w:after="140"/>
      </w:pPr>
      <w:r>
        <w:rPr>
          <w:rFonts w:ascii="Georgia" w:cs="Georgia" w:eastAsia="Georgia" w:hAnsi="Georgia"/>
          <w:b/>
          <w:bCs/>
        </w:rPr>
        <w:t xml:space="preserve">Run formal client UAT sign-off on the current Phase 1 build</w:t>
      </w:r>
      <w:r>
        <w:rPr>
          <w:rFonts w:ascii="Georgia" w:cs="Georgia" w:eastAsia="Georgia" w:hAnsi="Georgia"/>
        </w:rPr>
        <w:t xml:space="preserve">, using the already-validated Client B dataset as the baseline reference, before committing further engineering time to Phase 2.</w:t>
      </w:r>
    </w:p>
    <w:p>
      <w:pPr>
        <w:pStyle w:val="ListParagraph"/>
        <w:numPr>
          <w:ilvl w:val="0"/>
          <w:numId w:val="3"/>
        </w:numPr>
        <w:spacing w:after="140"/>
      </w:pPr>
      <w:r>
        <w:rPr>
          <w:rFonts w:ascii="Georgia" w:cs="Georgia" w:eastAsia="Georgia" w:hAnsi="Georgia"/>
          <w:b/>
          <w:bCs/>
        </w:rPr>
        <w:t xml:space="preserve">Begin Phase 2 (Agent Layer) only after Track P ships</w:t>
      </w:r>
      <w:r>
        <w:rPr>
          <w:rFonts w:ascii="Georgia" w:cs="Georgia" w:eastAsia="Georgia" w:hAnsi="Georgia"/>
        </w:rPr>
        <w:t xml:space="preserve">, following the technology decisions and blocking-condition order already locked by arch-council (transactional outbox and event completeness before any proactive agent; rate limiting shipping atomically with the first chat endpoint; agent_session_log withheld until real auth identity exists).</w:t>
      </w:r>
    </w:p>
    <w:p>
      <w:pPr>
        <w:spacing w:after="200" w:before="200"/>
      </w:pPr>
      <w:r>
        <w:rPr>
          <w:rFonts w:ascii="Georgia" w:cs="Georgia" w:eastAsia="Georgia" w:hAnsi="Georgia"/>
          <w:i/>
          <w:iCs/>
          <w:color w:val="555555"/>
        </w:rPr>
        <w:t xml:space="preserve">This report characterises delivered, closed work as of 2026-07-23. It intentionally excludes Phase 2 (Agent Layer) and Phase 3 (platform scale) items, which are documented in docs/ROADMAP.md as planned/future and are not represented here as delivered.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6"/>
        <w:szCs w:val="16"/>
      </w:rPr>
      <w:t xml:space="preserve">Delivery evidence report — as of 2026-07-23  |  Page </w:t>
    </w:r>
    <w:r>
      <w:rPr>
        <w:rFonts w:ascii="Georgia" w:cs="Georgia" w:eastAsia="Georgia" w:hAnsi="Georgia"/>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color w:val="888888"/>
        <w:sz w:val="16"/>
        <w:szCs w:val="16"/>
      </w:rPr>
      <w:t xml:space="preserve">Agentic Payroll Platform — Phase 1 Delivery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Georgia" w:cs="Georgia" w:eastAsia="Georgia" w:hAnsi="Georgia"/>
      <w:b/>
      <w:bCs/>
      <w:color w:val="1F1F1F"/>
      <w:sz w:val="32"/>
      <w:szCs w:val="32"/>
    </w:rPr>
  </w:style>
  <w:style w:type="paragraph" w:styleId="Heading2">
    <w:name w:val="Heading 2"/>
    <w:basedOn w:val="Normal"/>
    <w:next w:val="Normal"/>
    <w:qFormat/>
    <w:pPr>
      <w:spacing w:after="140" w:before="260"/>
    </w:pPr>
    <w:rPr>
      <w:rFonts w:ascii="Georgia" w:cs="Georgia" w:eastAsia="Georgia" w:hAnsi="Georgia"/>
      <w:b/>
      <w:bCs/>
      <w:color w:val="2E2E2E"/>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2026-07-23T06:56:21.779Z</dcterms:created>
  <dcterms:modified xsi:type="dcterms:W3CDTF">2026-07-23T06:56:21.781Z</dcterms:modified>
</cp:coreProperties>
</file>

<file path=docProps/custom.xml><?xml version="1.0" encoding="utf-8"?>
<Properties xmlns="http://schemas.openxmlformats.org/officeDocument/2006/custom-properties" xmlns:vt="http://schemas.openxmlformats.org/officeDocument/2006/docPropsVTypes"/>
</file>