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EduGenie — Gemini Powered Learning Assistant</w:t>
      </w:r>
    </w:p>
    <w:p>
      <w:pPr>
        <w:jc w:val="center"/>
      </w:pPr>
      <w:r>
        <w:rPr>
          <w:b/>
          <w:sz w:val="28"/>
        </w:rPr>
        <w:t>Project Development Phase — Implementation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23/09/2026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SWTID-2026-4128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Project Title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EduGenie — Gemini Powered Learning Assistant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Size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Leader: Prawin A K  |  Team Members: Suganesh Govindaraj  |  Thamaraiselvan K  |  Thamaraiselvan Eswaran</w:t>
            </w:r>
          </w:p>
        </w:tc>
      </w:tr>
    </w:tbl>
    <w:p/>
    <w:p>
      <w:pPr>
        <w:pStyle w:val="Heading1"/>
      </w:pPr>
      <w:r>
        <w:t>Implementation Overview</w:t>
      </w:r>
    </w:p>
    <w:p>
      <w:r>
        <w:t>EduGenie was implemented as a FastAPI application with a browser frontend and a modular Gemini integration. The implementation matches the planned scope: Q&amp;A, explanations, summarization, quizzes, learning paths, health monitoring, validation, demo mode, and automated tests.</w:t>
      </w:r>
    </w:p>
    <w:p>
      <w:pPr>
        <w:pStyle w:val="Heading1"/>
      </w:pPr>
      <w:r>
        <w:t>Project Structure</w:t>
      </w:r>
    </w:p>
    <w:p>
      <w:r>
        <w:t>edugenie/</w:t>
        <w:br/>
        <w:t>├── app/</w:t>
        <w:br/>
        <w:t>│   ├── config.py</w:t>
        <w:br/>
        <w:t>│   ├── main.py</w:t>
        <w:br/>
        <w:t>│   ├── schemas.py</w:t>
        <w:br/>
        <w:t>│   ├── routers/api.py</w:t>
        <w:br/>
        <w:t>│   └── services/{prompts.py, gemini.py}</w:t>
        <w:br/>
        <w:t>├── static/{app.js, styles.css}</w:t>
        <w:br/>
        <w:t>├── templates/index.html</w:t>
        <w:br/>
        <w:t>├── tests/test_api.py</w:t>
        <w:br/>
        <w:t>├── .env.example</w:t>
        <w:br/>
        <w:t>├── requirements.txt</w:t>
        <w:br/>
        <w:t>└── README.md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Implementation Responsibility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app/main.py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Creates the FastAPI app, serves index.html, mounts static assets, includes API routes, and exposes /health.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app/routers/api.py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Defines five AI endpoints and maps service failures to HTTP errors.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app/schemas.py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Defines TextRequest, TopicRequest, and typed response models with field validation.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app/services/prompts.py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Stores focused prompts for Q&amp;A, explanation, summary, quiz, and learning path.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app/services/gemini.py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Calls google-genai, provides DemoService, and validates quiz JSON.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static/app.js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Sends fetch requests, displays responses, escapes quiz HTML, and handles errors.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tests/test_api.py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Tests health, Q&amp;A, explanation, summary, quiz shape, and learning path in demo mode.</w:t>
            </w:r>
          </w:p>
        </w:tc>
      </w:tr>
    </w:tbl>
    <w:p/>
    <w:p>
      <w:pPr>
        <w:pStyle w:val="Heading1"/>
      </w:pPr>
      <w:r>
        <w:t>Environment Configuration</w:t>
      </w:r>
    </w:p>
    <w:p>
      <w:r>
        <w:t>GEMINI_API_KEY stores the secret key, GEMINI_MODEL selects the model, DEMO_MODE enables deterministic local behavior, and HOST/PORT control the server. The .env file is intentionally excluded from version control.</w:t>
      </w:r>
    </w:p>
    <w:p>
      <w:pPr>
        <w:pStyle w:val="Heading1"/>
      </w:pPr>
      <w:r>
        <w:t>Run Commands</w:t>
      </w:r>
    </w:p>
    <w:p>
      <w:r>
        <w:t>python -m venv .venv</w:t>
        <w:br/>
        <w:t>source .venv/bin/activate  # or the Windows activation command</w:t>
        <w:br/>
        <w:t>pip install -r requirements.txt</w:t>
        <w:br/>
        <w:t>cp .env.example .env</w:t>
        <w:br/>
        <w:t>python -m uvicorn app.main:app --reload</w:t>
        <w:br/>
        <w:t>pytest -q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