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OrderBuddy — Migration Strategy &amp; Technical Justification</w:t>
      </w:r>
    </w:p>
    <w:p>
      <w:r>
        <w:t>This document supports the OrderBuddy technical assessment (Senior Python Engineer). It explains why the checkout surface was refactored into Python, how benchmarking should be interpreted, and how those choices relate to the broader architecture questions (dependency injection, concurrency, real-time sync, and cancellation).</w:t>
      </w:r>
    </w:p>
    <w:p>
      <w:pPr>
        <w:pStyle w:val="Heading1"/>
      </w:pPr>
      <w:r>
        <w:t>1. Purpose of the Python-based refactor</w:t>
      </w:r>
    </w:p>
    <w:p>
      <w:r>
        <w:t>The assessment asks for a mission-critical path—the checkout API—to be expressed in a high-performance, asynchronous Python stack (FastAPI, Pydantic) instead of NestJS/TypeScript. The goal is not to duplicate every line of the legacy service, but to demonstrate that the same contract can be served with stronger validation, clearer failure modes, and I/O patterns that scale under concurrent load.</w:t>
      </w:r>
    </w:p>
    <w:p>
      <w:r>
        <w:t>FastAPI was chosen because it maps naturally to the deliverables: OpenAPI-first design, native async endpoints, and first-class Pydantic models that mirror Nest class-validator DTOs while allowing contextual validation (for example, menu item availability once the menu document is loaded from MongoDB).</w:t>
      </w:r>
    </w:p>
    <w:p>
      <w:r>
        <w:t>Motor (async MongoDB) and httpx (async HTTP) keep the event loop free during network waits. That aligns with the product direction: checkout should spend time waiting on the database or payment partner, not blocking other requests in the process.</w:t>
      </w:r>
    </w:p>
    <w:p>
      <w:pPr>
        <w:pStyle w:val="Heading1"/>
      </w:pPr>
      <w:r>
        <w:t>2. What changed at the application layer</w:t>
      </w:r>
    </w:p>
    <w:p>
      <w:r>
        <w:t>The NestJS `checkout` handler was a thin persistence stub. The Python service intentionally adds rules that production checkout eventually needs anyway: verifying that the origin belongs to the same location as the menu, enforcing menu- and item-level availability, validating modifier selections against menu definitions, and optionally authorizing payment before writing the order. Those additions are justified by data integrity and downstream kitchen/ops workflows—not by language preference.</w:t>
      </w:r>
    </w:p>
    <w:p>
      <w:r>
        <w:t>Payment integration is abstracted (mock, generic HTTP, or Emergepay-style checkout) with Tenacity retries and a circuit breaker so transient failures do not cascade into unbounded client retries or hung requests.</w:t>
      </w:r>
    </w:p>
    <w:p>
      <w:pPr>
        <w:pStyle w:val="Heading1"/>
      </w:pPr>
      <w:r>
        <w:t>3. Benchmarking technique and how to read the numbers</w:t>
      </w:r>
    </w:p>
    <w:p>
      <w:r>
        <w:t>The brief requests a short screen recording comparing latency between the original NestJS endpoint and the Python implementation. A fair comparison controls what varies:</w:t>
      </w:r>
    </w:p>
    <w:p>
      <w:pPr>
        <w:pStyle w:val="ListBullet"/>
      </w:pPr>
      <w:r>
        <w:t>Same MongoDB database and collections, with identical or equivalent seed data for the request under test.</w:t>
      </w:r>
    </w:p>
    <w:p>
      <w:pPr>
        <w:pStyle w:val="ListBullet"/>
      </w:pPr>
      <w:r>
        <w:t>Same request body (origin, menu, cart lines) so work done in validation and pricing is comparable.</w:t>
      </w:r>
    </w:p>
    <w:p>
      <w:pPr>
        <w:pStyle w:val="ListBullet"/>
      </w:pPr>
      <w:r>
        <w:t>Payment behavior held constant: use mock/no-op payment (e.g. PAYMENT_GATEWAY_MOCK=true) for both stacks so latency differences reflect application + DB overhead, not an external PSP or network jitter.</w:t>
      </w:r>
    </w:p>
    <w:p>
      <w:pPr>
        <w:pStyle w:val="ListBullet"/>
      </w:pPr>
      <w:r>
        <w:t>Warm-up requests before recording: JIT, connection pools, and DNS should not dominate the story.</w:t>
      </w:r>
    </w:p>
    <w:p>
      <w:pPr>
        <w:pStyle w:val="ListBullet"/>
      </w:pPr>
      <w:r>
        <w:t>Report a simple statistic: e.g. median or p95 of repeated POSTs (curl, k6, or hey), not a single sample.</w:t>
      </w:r>
    </w:p>
    <w:p>
      <w:r>
        <w:t>Interpretation: Python async services often match or beat Node for I/O-bound JSON APIs when both use efficient drivers and connection reuse. If the Python path is slower, typical causes are extra validation, additional database round-trips, or serialization—not the language alone. If it is faster, credit async I/O and a smaller call path for this endpoint—not a claim that Python is always faster than Node.</w:t>
      </w:r>
    </w:p>
    <w:p>
      <w:pPr>
        <w:pStyle w:val="Heading1"/>
      </w:pPr>
      <w:r>
        <w:t>4. Justification summary</w:t>
      </w:r>
    </w:p>
    <w:p>
      <w:r>
        <w:t>In short: the refactor exists to satisfy explicit assessment goals (async Python, Pydantic contract fidelity, resilient payment egress) and to model how OrderBuddy would harden checkout in production. Benchmarking isolates application and database cost under controlled conditions; the recording is evidence that the migration was validated empirically, not only by code inspection.</w:t>
      </w:r>
    </w:p>
    <w:p>
      <w:pPr>
        <w:pStyle w:val="Heading1"/>
      </w:pPr>
      <w:r>
        <w:t>5. Architectural topics (Part 2)</w:t>
      </w:r>
    </w:p>
    <w:p>
      <w:r>
        <w:t>The following sections address dependency injection versus Nest’s container, the GIL and CPU-bound AI work, WebSocket scalability for PWA order status, and cancellation/timeouts for long-running or AI-assisted calls.</w:t>
      </w:r>
    </w:p>
    <w:p>
      <w:pPr>
        <w:pStyle w:val="Heading1"/>
      </w:pPr>
      <w:r>
        <w:t>5.1 Dependency injection: NestJS container to Python</w:t>
      </w:r>
    </w:p>
    <w:p>
      <w:r>
        <w:t>NestJS centralizes construction in a single DI container. In FastAPI, dependencies are resolved per request via Depends(), shared clients are created in a lifespan context, and tests override dependencies without changing route code. For OrderBuddy checkout, MongoDB, httpx, and the payment client fit that pattern and remain testable.</w:t>
      </w:r>
    </w:p>
    <w:p>
      <w:pPr>
        <w:pStyle w:val="Heading1"/>
      </w:pPr>
      <w:r>
        <w:t>5.2 The GIL vs the event loop (and AI-native workloads)</w:t>
      </w:r>
    </w:p>
    <w:p>
      <w:r>
        <w:t>Python’s GIL limits parallel CPU execution in one process; asyncio still excels when tasks await I/O. CPU-heavy AI or tokenization should use threads or processes (run_in_executor, multiprocessing, or separate inference workers) so the API process stays responsive—similar to how Node avoids blocking the main thread.</w:t>
      </w:r>
    </w:p>
    <w:p>
      <w:pPr>
        <w:pStyle w:val="Heading1"/>
      </w:pPr>
      <w:r>
        <w:t>5.3 PWA real-time sync: WebSockets</w:t>
      </w:r>
    </w:p>
    <w:p>
      <w:r>
        <w:t>Starlette/FastAPI WebSockets share the asyncio model with HTTP. At scale, connection fan-out and cross-instance broadcasting (e.g. Redis pub/sub) matter more than the choice between Node and Python for the protocol itself.</w:t>
      </w:r>
    </w:p>
    <w:p>
      <w:pPr>
        <w:pStyle w:val="Heading1"/>
      </w:pPr>
      <w:r>
        <w:t>5.4 AI latency and cancellation</w:t>
      </w:r>
    </w:p>
    <w:p>
      <w:r>
        <w:t>Use asyncio.wait_for for timeouts and cancel tasks when the client disconnects so slow model calls do not hold server resources; pair with client-side AbortController for end-to-end cancellation.</w:t>
      </w:r>
    </w:p>
    <w:p>
      <w:pPr>
        <w:pStyle w:val="Heading1"/>
      </w:pPr>
      <w:r>
        <w:t>6. Closing</w:t>
      </w:r>
    </w:p>
    <w:p>
      <w:r>
        <w:t>Together, the Python service, the benchmarking method above, and the architectural notes form a coherent submission: implementation, measurement, and system reasoning aligned with OrderBuddy’s checkout and platform context.</w:t>
      </w:r>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