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28928006"/>
        <w:docPartObj>
          <w:docPartGallery w:val="Cover Pages"/>
          <w:docPartUnique/>
        </w:docPartObj>
      </w:sdtPr>
      <w:sdtEndPr>
        <w:rPr>
          <w:color w:val="auto"/>
        </w:rPr>
      </w:sdtEndPr>
      <w:sdtContent>
        <w:p w:rsidR="00570FA3" w:rsidRDefault="00570FA3">
          <w:pPr>
            <w:pStyle w:val="NoSpacing"/>
            <w:spacing w:before="1540" w:after="240"/>
            <w:jc w:val="center"/>
            <w:rPr>
              <w:color w:val="5B9BD5" w:themeColor="accent1"/>
            </w:rPr>
          </w:pPr>
          <w:r>
            <w:rPr>
              <w:noProof/>
              <w:color w:val="5B9BD5" w:themeColor="accent1"/>
            </w:rPr>
            <w:drawing>
              <wp:inline distT="0" distB="0" distL="0" distR="0" wp14:anchorId="46525BD9" wp14:editId="609A75C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F3471CFFC6E4A92A20683F91D3916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70FA3" w:rsidRDefault="00570FA3" w:rsidP="00570FA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learning rate</w:t>
              </w:r>
            </w:p>
          </w:sdtContent>
        </w:sdt>
        <w:sdt>
          <w:sdtPr>
            <w:rPr>
              <w:color w:val="5B9BD5" w:themeColor="accent1"/>
              <w:sz w:val="28"/>
              <w:szCs w:val="28"/>
            </w:rPr>
            <w:alias w:val="Subtitle"/>
            <w:tag w:val=""/>
            <w:id w:val="328029620"/>
            <w:placeholder>
              <w:docPart w:val="B94269BC67654760947D3D2A7F877648"/>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570FA3" w:rsidRDefault="00570FA3">
              <w:pPr>
                <w:pStyle w:val="NoSpacing"/>
                <w:jc w:val="center"/>
                <w:rPr>
                  <w:color w:val="5B9BD5" w:themeColor="accent1"/>
                  <w:sz w:val="28"/>
                  <w:szCs w:val="28"/>
                </w:rPr>
              </w:pPr>
              <w:r>
                <w:rPr>
                  <w:color w:val="5B9BD5" w:themeColor="accent1"/>
                  <w:sz w:val="28"/>
                  <w:szCs w:val="28"/>
                </w:rPr>
                <w:t>[Document subtitle]</w:t>
              </w:r>
            </w:p>
          </w:sdtContent>
        </w:sdt>
        <w:p w:rsidR="00570FA3" w:rsidRDefault="00570FA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0A4A331" wp14:editId="6715511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20-04-01T00:00:00Z">
                                    <w:dateFormat w:val="MMMM d, yyyy"/>
                                    <w:lid w:val="en-US"/>
                                    <w:storeMappedDataAs w:val="dateTime"/>
                                    <w:calendar w:val="gregorian"/>
                                  </w:date>
                                </w:sdtPr>
                                <w:sdtEndPr/>
                                <w:sdtContent>
                                  <w:p w:rsidR="00570FA3" w:rsidRPr="009704DC" w:rsidRDefault="00570FA3" w:rsidP="00570FA3">
                                    <w:pPr>
                                      <w:pStyle w:val="NoSpacing"/>
                                      <w:spacing w:after="40"/>
                                      <w:jc w:val="center"/>
                                      <w:rPr>
                                        <w:caps/>
                                        <w:color w:val="5B9BD5" w:themeColor="accent1"/>
                                        <w:sz w:val="44"/>
                                        <w:szCs w:val="44"/>
                                      </w:rPr>
                                    </w:pPr>
                                    <w:r w:rsidRPr="009704DC">
                                      <w:rPr>
                                        <w:caps/>
                                        <w:color w:val="5B9BD5" w:themeColor="accent1"/>
                                        <w:sz w:val="44"/>
                                        <w:szCs w:val="44"/>
                                      </w:rPr>
                                      <w:t>April 1, 2020</w:t>
                                    </w:r>
                                  </w:p>
                                </w:sdtContent>
                              </w:sdt>
                              <w:p w:rsidR="00570FA3" w:rsidRPr="009704DC" w:rsidRDefault="00792227" w:rsidP="00570FA3">
                                <w:pPr>
                                  <w:pStyle w:val="NoSpacing"/>
                                  <w:jc w:val="center"/>
                                  <w:rPr>
                                    <w:color w:val="5B9BD5" w:themeColor="accent1"/>
                                    <w:sz w:val="44"/>
                                    <w:szCs w:val="44"/>
                                  </w:rPr>
                                </w:pPr>
                                <w:sdt>
                                  <w:sdtPr>
                                    <w:rPr>
                                      <w:caps/>
                                      <w:color w:val="5B9BD5"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70FA3" w:rsidRPr="009704DC">
                                      <w:rPr>
                                        <w:caps/>
                                        <w:color w:val="5B9BD5" w:themeColor="accent1"/>
                                        <w:sz w:val="44"/>
                                        <w:szCs w:val="44"/>
                                      </w:rPr>
                                      <w:t>akram ayman</w:t>
                                    </w:r>
                                  </w:sdtContent>
                                </w:sdt>
                              </w:p>
                              <w:p w:rsidR="00570FA3" w:rsidRPr="009704DC" w:rsidRDefault="00792227" w:rsidP="00570FA3">
                                <w:pPr>
                                  <w:pStyle w:val="NoSpacing"/>
                                  <w:jc w:val="center"/>
                                  <w:rPr>
                                    <w:color w:val="5B9BD5" w:themeColor="accent1"/>
                                    <w:sz w:val="44"/>
                                    <w:szCs w:val="44"/>
                                  </w:rPr>
                                </w:pPr>
                                <w:sdt>
                                  <w:sdtPr>
                                    <w:rPr>
                                      <w:color w:val="5B9BD5"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570FA3" w:rsidRPr="009704DC">
                                      <w:rPr>
                                        <w:color w:val="5B9BD5" w:themeColor="accent1"/>
                                        <w:sz w:val="44"/>
                                        <w:szCs w:val="44"/>
                                      </w:rPr>
                                      <w:t>2015978004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A4A33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44"/>
                              <w:szCs w:val="44"/>
                            </w:rPr>
                            <w:alias w:val="Date"/>
                            <w:tag w:val=""/>
                            <w:id w:val="197127006"/>
                            <w:dataBinding w:prefixMappings="xmlns:ns0='http://schemas.microsoft.com/office/2006/coverPageProps' " w:xpath="/ns0:CoverPageProperties[1]/ns0:PublishDate[1]" w:storeItemID="{55AF091B-3C7A-41E3-B477-F2FDAA23CFDA}"/>
                            <w:date w:fullDate="2020-04-01T00:00:00Z">
                              <w:dateFormat w:val="MMMM d, yyyy"/>
                              <w:lid w:val="en-US"/>
                              <w:storeMappedDataAs w:val="dateTime"/>
                              <w:calendar w:val="gregorian"/>
                            </w:date>
                          </w:sdtPr>
                          <w:sdtEndPr/>
                          <w:sdtContent>
                            <w:p w:rsidR="00570FA3" w:rsidRPr="009704DC" w:rsidRDefault="00570FA3" w:rsidP="00570FA3">
                              <w:pPr>
                                <w:pStyle w:val="NoSpacing"/>
                                <w:spacing w:after="40"/>
                                <w:jc w:val="center"/>
                                <w:rPr>
                                  <w:caps/>
                                  <w:color w:val="5B9BD5" w:themeColor="accent1"/>
                                  <w:sz w:val="44"/>
                                  <w:szCs w:val="44"/>
                                </w:rPr>
                              </w:pPr>
                              <w:r w:rsidRPr="009704DC">
                                <w:rPr>
                                  <w:caps/>
                                  <w:color w:val="5B9BD5" w:themeColor="accent1"/>
                                  <w:sz w:val="44"/>
                                  <w:szCs w:val="44"/>
                                </w:rPr>
                                <w:t>April 1, 2020</w:t>
                              </w:r>
                            </w:p>
                          </w:sdtContent>
                        </w:sdt>
                        <w:p w:rsidR="00570FA3" w:rsidRPr="009704DC" w:rsidRDefault="009704DC" w:rsidP="00570FA3">
                          <w:pPr>
                            <w:pStyle w:val="NoSpacing"/>
                            <w:jc w:val="center"/>
                            <w:rPr>
                              <w:color w:val="5B9BD5" w:themeColor="accent1"/>
                              <w:sz w:val="44"/>
                              <w:szCs w:val="44"/>
                            </w:rPr>
                          </w:pPr>
                          <w:sdt>
                            <w:sdtPr>
                              <w:rPr>
                                <w:caps/>
                                <w:color w:val="5B9BD5" w:themeColor="accent1"/>
                                <w:sz w:val="44"/>
                                <w:szCs w:val="4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70FA3" w:rsidRPr="009704DC">
                                <w:rPr>
                                  <w:caps/>
                                  <w:color w:val="5B9BD5" w:themeColor="accent1"/>
                                  <w:sz w:val="44"/>
                                  <w:szCs w:val="44"/>
                                </w:rPr>
                                <w:t>akram ayman</w:t>
                              </w:r>
                            </w:sdtContent>
                          </w:sdt>
                        </w:p>
                        <w:p w:rsidR="00570FA3" w:rsidRPr="009704DC" w:rsidRDefault="009704DC" w:rsidP="00570FA3">
                          <w:pPr>
                            <w:pStyle w:val="NoSpacing"/>
                            <w:jc w:val="center"/>
                            <w:rPr>
                              <w:color w:val="5B9BD5" w:themeColor="accent1"/>
                              <w:sz w:val="44"/>
                              <w:szCs w:val="44"/>
                            </w:rPr>
                          </w:pPr>
                          <w:sdt>
                            <w:sdtPr>
                              <w:rPr>
                                <w:color w:val="5B9BD5" w:themeColor="accent1"/>
                                <w:sz w:val="44"/>
                                <w:szCs w:val="44"/>
                              </w:rPr>
                              <w:alias w:val="Address"/>
                              <w:tag w:val=""/>
                              <w:id w:val="-726379553"/>
                              <w:dataBinding w:prefixMappings="xmlns:ns0='http://schemas.microsoft.com/office/2006/coverPageProps' " w:xpath="/ns0:CoverPageProperties[1]/ns0:CompanyAddress[1]" w:storeItemID="{55AF091B-3C7A-41E3-B477-F2FDAA23CFDA}"/>
                              <w:text/>
                            </w:sdtPr>
                            <w:sdtEndPr/>
                            <w:sdtContent>
                              <w:r w:rsidR="00570FA3" w:rsidRPr="009704DC">
                                <w:rPr>
                                  <w:color w:val="5B9BD5" w:themeColor="accent1"/>
                                  <w:sz w:val="44"/>
                                  <w:szCs w:val="44"/>
                                </w:rPr>
                                <w:t>2015978004</w:t>
                              </w:r>
                            </w:sdtContent>
                          </w:sdt>
                        </w:p>
                      </w:txbxContent>
                    </v:textbox>
                    <w10:wrap anchorx="margin" anchory="page"/>
                  </v:shape>
                </w:pict>
              </mc:Fallback>
            </mc:AlternateContent>
          </w:r>
          <w:r>
            <w:rPr>
              <w:noProof/>
              <w:color w:val="5B9BD5" w:themeColor="accent1"/>
            </w:rPr>
            <w:drawing>
              <wp:inline distT="0" distB="0" distL="0" distR="0" wp14:anchorId="37D595DC" wp14:editId="17E2E7F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70FA3" w:rsidRDefault="00570FA3">
          <w:r>
            <w:br w:type="page"/>
          </w:r>
        </w:p>
      </w:sdtContent>
    </w:sdt>
    <w:p w:rsidR="009704DC" w:rsidRPr="009704DC" w:rsidRDefault="009704DC" w:rsidP="009704DC">
      <w:pPr>
        <w:pStyle w:val="NormalWeb"/>
        <w:shd w:val="clear" w:color="auto" w:fill="FFFFFF"/>
        <w:spacing w:before="120" w:beforeAutospacing="0" w:after="120" w:afterAutospacing="0"/>
        <w:rPr>
          <w:rFonts w:ascii="Arial" w:hAnsi="Arial" w:cs="Arial"/>
        </w:rPr>
      </w:pPr>
      <w:r w:rsidRPr="009704DC">
        <w:rPr>
          <w:rFonts w:ascii="Arial" w:hAnsi="Arial" w:cs="Arial"/>
        </w:rPr>
        <w:lastRenderedPageBreak/>
        <w:t>In </w:t>
      </w:r>
      <w:hyperlink r:id="rId7" w:tooltip="Machine learning" w:history="1">
        <w:r w:rsidRPr="009704DC">
          <w:rPr>
            <w:rStyle w:val="Hyperlink"/>
            <w:rFonts w:ascii="Arial" w:eastAsiaTheme="minorEastAsia" w:hAnsi="Arial" w:cs="Arial"/>
            <w:color w:val="auto"/>
            <w:u w:val="none"/>
          </w:rPr>
          <w:t>machine learning</w:t>
        </w:r>
      </w:hyperlink>
      <w:r w:rsidRPr="009704DC">
        <w:rPr>
          <w:rFonts w:ascii="Arial" w:hAnsi="Arial" w:cs="Arial"/>
        </w:rPr>
        <w:t> and </w:t>
      </w:r>
      <w:hyperlink r:id="rId8" w:tooltip="Statistics" w:history="1">
        <w:r w:rsidRPr="009704DC">
          <w:rPr>
            <w:rStyle w:val="Hyperlink"/>
            <w:rFonts w:ascii="Arial" w:eastAsiaTheme="minorEastAsia" w:hAnsi="Arial" w:cs="Arial"/>
            <w:color w:val="auto"/>
            <w:u w:val="none"/>
          </w:rPr>
          <w:t>statistics</w:t>
        </w:r>
      </w:hyperlink>
      <w:r w:rsidRPr="009704DC">
        <w:rPr>
          <w:rFonts w:ascii="Arial" w:hAnsi="Arial" w:cs="Arial"/>
        </w:rPr>
        <w:t>, the learning rate is a </w:t>
      </w:r>
      <w:hyperlink r:id="rId9" w:tooltip="Hyperparameter (machine learning)" w:history="1">
        <w:r w:rsidRPr="009704DC">
          <w:rPr>
            <w:rStyle w:val="Hyperlink"/>
            <w:rFonts w:ascii="Arial" w:eastAsiaTheme="minorEastAsia" w:hAnsi="Arial" w:cs="Arial"/>
            <w:color w:val="auto"/>
            <w:u w:val="none"/>
          </w:rPr>
          <w:t>tuning parameter</w:t>
        </w:r>
      </w:hyperlink>
      <w:r w:rsidRPr="009704DC">
        <w:rPr>
          <w:rFonts w:ascii="Arial" w:hAnsi="Arial" w:cs="Arial"/>
        </w:rPr>
        <w:t> in an </w:t>
      </w:r>
      <w:hyperlink r:id="rId10" w:tooltip="Mathematical optimization" w:history="1">
        <w:r w:rsidRPr="009704DC">
          <w:rPr>
            <w:rStyle w:val="Hyperlink"/>
            <w:rFonts w:ascii="Arial" w:eastAsiaTheme="minorEastAsia" w:hAnsi="Arial" w:cs="Arial"/>
            <w:color w:val="auto"/>
            <w:u w:val="none"/>
          </w:rPr>
          <w:t>optimization algorithm</w:t>
        </w:r>
      </w:hyperlink>
      <w:r w:rsidRPr="009704DC">
        <w:rPr>
          <w:rFonts w:ascii="Arial" w:hAnsi="Arial" w:cs="Arial"/>
        </w:rPr>
        <w:t> that determines the step size at each iteration while moving toward a minimum of a </w:t>
      </w:r>
      <w:hyperlink r:id="rId11" w:tooltip="Loss function" w:history="1">
        <w:r w:rsidRPr="009704DC">
          <w:rPr>
            <w:rStyle w:val="Hyperlink"/>
            <w:rFonts w:ascii="Arial" w:eastAsiaTheme="minorEastAsia" w:hAnsi="Arial" w:cs="Arial"/>
            <w:color w:val="auto"/>
            <w:u w:val="none"/>
          </w:rPr>
          <w:t>loss function</w:t>
        </w:r>
      </w:hyperlink>
      <w:r w:rsidRPr="009704DC">
        <w:rPr>
          <w:rFonts w:ascii="Arial" w:hAnsi="Arial" w:cs="Arial"/>
        </w:rPr>
        <w:t>.</w:t>
      </w:r>
      <w:hyperlink r:id="rId12" w:anchor="cite_note-1" w:history="1">
        <w:r w:rsidRPr="009704DC">
          <w:rPr>
            <w:rStyle w:val="Hyperlink"/>
            <w:rFonts w:ascii="Arial" w:eastAsiaTheme="minorEastAsia" w:hAnsi="Arial" w:cs="Arial"/>
            <w:color w:val="auto"/>
            <w:u w:val="none"/>
            <w:vertAlign w:val="superscript"/>
          </w:rPr>
          <w:t>[1]</w:t>
        </w:r>
      </w:hyperlink>
      <w:r w:rsidRPr="009704DC">
        <w:rPr>
          <w:rFonts w:ascii="Arial" w:hAnsi="Arial" w:cs="Arial"/>
        </w:rPr>
        <w:t> Since it influences to what extent newly acquired information overrides old information, it metaphorically represents the speed at which a machine learning model "learns."</w:t>
      </w:r>
      <w:hyperlink r:id="rId13" w:anchor="cite_note-towardsdatascience2-2" w:history="1">
        <w:r w:rsidRPr="009704DC">
          <w:rPr>
            <w:rStyle w:val="Hyperlink"/>
            <w:rFonts w:ascii="Arial" w:eastAsiaTheme="minorEastAsia" w:hAnsi="Arial" w:cs="Arial"/>
            <w:color w:val="auto"/>
            <w:u w:val="none"/>
            <w:vertAlign w:val="superscript"/>
          </w:rPr>
          <w:t>[2]</w:t>
        </w:r>
      </w:hyperlink>
      <w:r w:rsidRPr="009704DC">
        <w:rPr>
          <w:rFonts w:ascii="Arial" w:hAnsi="Arial" w:cs="Arial"/>
        </w:rPr>
        <w:t> The learning rate is often denoted by the character η or α.</w:t>
      </w:r>
    </w:p>
    <w:p w:rsidR="009704DC" w:rsidRPr="009704DC" w:rsidRDefault="009704DC" w:rsidP="009704DC">
      <w:pPr>
        <w:pStyle w:val="NormalWeb"/>
        <w:shd w:val="clear" w:color="auto" w:fill="FFFFFF"/>
        <w:spacing w:before="120" w:beforeAutospacing="0" w:after="120" w:afterAutospacing="0"/>
        <w:rPr>
          <w:rFonts w:ascii="Arial" w:hAnsi="Arial" w:cs="Arial"/>
        </w:rPr>
      </w:pPr>
      <w:r w:rsidRPr="009704DC">
        <w:rPr>
          <w:rFonts w:ascii="Arial" w:hAnsi="Arial" w:cs="Arial"/>
        </w:rPr>
        <w:t>In setting a learning rate, there is a trade-off between the rate of convergence and overshooting. While the direction toward the minimum is usually determined from the </w:t>
      </w:r>
      <w:hyperlink r:id="rId14" w:tooltip="Gradient descent" w:history="1">
        <w:r w:rsidRPr="009704DC">
          <w:rPr>
            <w:rStyle w:val="Hyperlink"/>
            <w:rFonts w:ascii="Arial" w:eastAsiaTheme="minorEastAsia" w:hAnsi="Arial" w:cs="Arial"/>
            <w:color w:val="auto"/>
            <w:u w:val="none"/>
          </w:rPr>
          <w:t>gradient</w:t>
        </w:r>
      </w:hyperlink>
      <w:r w:rsidRPr="009704DC">
        <w:rPr>
          <w:rFonts w:ascii="Arial" w:hAnsi="Arial" w:cs="Arial"/>
        </w:rPr>
        <w:t> of the loss function, the learning rate determines how big a step is taken in that direction.</w:t>
      </w:r>
      <w:hyperlink r:id="rId15" w:anchor="cite_note-3" w:history="1">
        <w:r w:rsidRPr="009704DC">
          <w:rPr>
            <w:rStyle w:val="Hyperlink"/>
            <w:rFonts w:ascii="Arial" w:eastAsiaTheme="minorEastAsia" w:hAnsi="Arial" w:cs="Arial"/>
            <w:color w:val="auto"/>
            <w:u w:val="none"/>
            <w:vertAlign w:val="superscript"/>
          </w:rPr>
          <w:t>[3]</w:t>
        </w:r>
      </w:hyperlink>
      <w:r w:rsidRPr="009704DC">
        <w:rPr>
          <w:rFonts w:ascii="Arial" w:hAnsi="Arial" w:cs="Arial"/>
        </w:rPr>
        <w:t> A too high learning rate will make the learning jump over minima but a too low learning rate will either take too long to converge or get stuck in an undesirable local minimum.</w:t>
      </w:r>
    </w:p>
    <w:p w:rsidR="009704DC" w:rsidRPr="009704DC" w:rsidRDefault="009704DC" w:rsidP="009704DC">
      <w:pPr>
        <w:pStyle w:val="NormalWeb"/>
        <w:shd w:val="clear" w:color="auto" w:fill="FFFFFF"/>
        <w:spacing w:before="120" w:beforeAutospacing="0" w:after="120" w:afterAutospacing="0"/>
        <w:rPr>
          <w:rFonts w:ascii="Arial" w:hAnsi="Arial" w:cs="Arial"/>
        </w:rPr>
      </w:pPr>
      <w:r w:rsidRPr="009704DC">
        <w:rPr>
          <w:rFonts w:ascii="Arial" w:hAnsi="Arial" w:cs="Arial"/>
        </w:rPr>
        <w:t>In order to achieve faster convergence, prevent oscillations and getting stuck in undesirable local minima the learning rate is often varied during training either in accordance to a learning rate schedule or by using an adaptive learning rate.</w:t>
      </w:r>
      <w:hyperlink r:id="rId16" w:anchor="cite_note-variablelearningrate-4" w:history="1">
        <w:r w:rsidRPr="009704DC">
          <w:rPr>
            <w:rStyle w:val="Hyperlink"/>
            <w:rFonts w:ascii="Arial" w:eastAsiaTheme="minorEastAsia" w:hAnsi="Arial" w:cs="Arial"/>
            <w:color w:val="auto"/>
            <w:u w:val="none"/>
            <w:vertAlign w:val="superscript"/>
          </w:rPr>
          <w:t>[4]</w:t>
        </w:r>
      </w:hyperlink>
      <w:r w:rsidRPr="009704DC">
        <w:rPr>
          <w:rFonts w:ascii="Arial" w:hAnsi="Arial" w:cs="Arial"/>
        </w:rPr>
        <w:t> In </w:t>
      </w:r>
      <w:hyperlink r:id="rId17" w:tooltip="Newton's method in optimization" w:history="1">
        <w:r w:rsidRPr="009704DC">
          <w:rPr>
            <w:rStyle w:val="Hyperlink"/>
            <w:rFonts w:ascii="Arial" w:eastAsiaTheme="minorEastAsia" w:hAnsi="Arial" w:cs="Arial"/>
            <w:color w:val="auto"/>
            <w:u w:val="none"/>
          </w:rPr>
          <w:t>Newton's method</w:t>
        </w:r>
      </w:hyperlink>
      <w:r w:rsidRPr="009704DC">
        <w:rPr>
          <w:rFonts w:ascii="Arial" w:hAnsi="Arial" w:cs="Arial"/>
        </w:rPr>
        <w:t>, the learning rate is essentially determined from the local curvature of the loss function, by using the </w:t>
      </w:r>
      <w:hyperlink r:id="rId18" w:tooltip="Invertible matrix" w:history="1">
        <w:r w:rsidRPr="009704DC">
          <w:rPr>
            <w:rStyle w:val="Hyperlink"/>
            <w:rFonts w:ascii="Arial" w:eastAsiaTheme="minorEastAsia" w:hAnsi="Arial" w:cs="Arial"/>
            <w:color w:val="auto"/>
            <w:u w:val="none"/>
          </w:rPr>
          <w:t>inverse</w:t>
        </w:r>
      </w:hyperlink>
      <w:r w:rsidRPr="009704DC">
        <w:rPr>
          <w:rFonts w:ascii="Arial" w:hAnsi="Arial" w:cs="Arial"/>
        </w:rPr>
        <w:t> of the </w:t>
      </w:r>
      <w:hyperlink r:id="rId19" w:tooltip="Hessian matrix" w:history="1">
        <w:r w:rsidRPr="009704DC">
          <w:rPr>
            <w:rStyle w:val="Hyperlink"/>
            <w:rFonts w:ascii="Arial" w:eastAsiaTheme="minorEastAsia" w:hAnsi="Arial" w:cs="Arial"/>
            <w:color w:val="auto"/>
            <w:u w:val="none"/>
          </w:rPr>
          <w:t>Hessian matrix</w:t>
        </w:r>
      </w:hyperlink>
      <w:r w:rsidRPr="009704DC">
        <w:rPr>
          <w:rFonts w:ascii="Arial" w:hAnsi="Arial" w:cs="Arial"/>
        </w:rPr>
        <w:t> as the step size.</w:t>
      </w:r>
    </w:p>
    <w:p w:rsidR="009704DC" w:rsidRPr="009704DC" w:rsidRDefault="009704DC" w:rsidP="009704DC">
      <w:pPr>
        <w:pStyle w:val="NormalWeb"/>
        <w:shd w:val="clear" w:color="auto" w:fill="FFFFFF"/>
        <w:spacing w:before="120" w:beforeAutospacing="0" w:after="120" w:afterAutospacing="0"/>
        <w:rPr>
          <w:rFonts w:ascii="Arial" w:hAnsi="Arial" w:cs="Arial"/>
        </w:rPr>
      </w:pPr>
      <w:r w:rsidRPr="009704DC">
        <w:rPr>
          <w:rFonts w:ascii="Arial" w:hAnsi="Arial" w:cs="Arial"/>
        </w:rPr>
        <w:t>A learning rate schedule changes the learning rate during learning and is most often changed between epochs/iterations. This is mainly done with two parameters: decay and </w:t>
      </w:r>
      <w:proofErr w:type="gramStart"/>
      <w:r w:rsidRPr="009704DC">
        <w:rPr>
          <w:rFonts w:ascii="Arial" w:hAnsi="Arial" w:cs="Arial"/>
        </w:rPr>
        <w:t>momentum .</w:t>
      </w:r>
      <w:proofErr w:type="gramEnd"/>
      <w:r w:rsidRPr="009704DC">
        <w:rPr>
          <w:rFonts w:ascii="Arial" w:hAnsi="Arial" w:cs="Arial"/>
        </w:rPr>
        <w:t xml:space="preserve"> There are many different learning rate schedules but the most common are time-based, step-based and exponential.</w:t>
      </w:r>
      <w:hyperlink r:id="rId20" w:anchor="cite_note-variablelearningrate-4" w:history="1">
        <w:r w:rsidRPr="009704DC">
          <w:rPr>
            <w:rStyle w:val="Hyperlink"/>
            <w:rFonts w:ascii="Arial" w:eastAsiaTheme="minorEastAsia" w:hAnsi="Arial" w:cs="Arial"/>
            <w:color w:val="auto"/>
            <w:u w:val="none"/>
            <w:vertAlign w:val="superscript"/>
          </w:rPr>
          <w:t>[4]</w:t>
        </w:r>
      </w:hyperlink>
    </w:p>
    <w:p w:rsidR="009704DC" w:rsidRPr="009704DC" w:rsidRDefault="009704DC" w:rsidP="009704DC">
      <w:pPr>
        <w:pStyle w:val="NormalWeb"/>
        <w:shd w:val="clear" w:color="auto" w:fill="FFFFFF"/>
        <w:spacing w:before="120" w:beforeAutospacing="0" w:after="120" w:afterAutospacing="0"/>
        <w:rPr>
          <w:rFonts w:ascii="Arial" w:hAnsi="Arial" w:cs="Arial"/>
        </w:rPr>
      </w:pPr>
      <w:r w:rsidRPr="009704DC">
        <w:rPr>
          <w:rFonts w:ascii="Arial" w:hAnsi="Arial" w:cs="Arial"/>
        </w:rPr>
        <w:t xml:space="preserve">Decay serves to settle the learning in a nice place and avoid oscillations, a situation that may arise when a too high constant learning rate makes the learning jump back and forth over a </w:t>
      </w:r>
      <w:proofErr w:type="spellStart"/>
      <w:r w:rsidRPr="009704DC">
        <w:rPr>
          <w:rFonts w:ascii="Arial" w:hAnsi="Arial" w:cs="Arial"/>
        </w:rPr>
        <w:t>minima</w:t>
      </w:r>
      <w:proofErr w:type="spellEnd"/>
      <w:r w:rsidRPr="009704DC">
        <w:rPr>
          <w:rFonts w:ascii="Arial" w:hAnsi="Arial" w:cs="Arial"/>
        </w:rPr>
        <w:t xml:space="preserve">, and is controlled by a </w:t>
      </w:r>
      <w:proofErr w:type="spellStart"/>
      <w:r w:rsidRPr="009704DC">
        <w:rPr>
          <w:rFonts w:ascii="Arial" w:hAnsi="Arial" w:cs="Arial"/>
        </w:rPr>
        <w:t>hyperparameter</w:t>
      </w:r>
      <w:proofErr w:type="spellEnd"/>
      <w:r w:rsidRPr="009704DC">
        <w:rPr>
          <w:rFonts w:ascii="Arial" w:hAnsi="Arial" w:cs="Arial"/>
        </w:rPr>
        <w:t>.</w:t>
      </w:r>
    </w:p>
    <w:p w:rsidR="009704DC" w:rsidRPr="009704DC" w:rsidRDefault="009704DC" w:rsidP="009704DC">
      <w:pPr>
        <w:pStyle w:val="NormalWeb"/>
        <w:shd w:val="clear" w:color="auto" w:fill="FFFFFF"/>
        <w:spacing w:before="120" w:beforeAutospacing="0" w:after="120" w:afterAutospacing="0"/>
        <w:rPr>
          <w:rFonts w:ascii="Arial" w:hAnsi="Arial" w:cs="Arial"/>
        </w:rPr>
      </w:pPr>
      <w:r w:rsidRPr="009704DC">
        <w:rPr>
          <w:rFonts w:ascii="Arial" w:hAnsi="Arial" w:cs="Arial"/>
        </w:rPr>
        <w:t>Momentum is analogous to a ball rolling down a hill; we want the ball to settle at the lowest point of the hill (corresponding to the lowest error). Momentum both speeds up the learning (increasing the learning rate) when the error cost gradient is heading in the same direction for a long time and also avoids local minima by 'rolling over' small bumps. Momentum is controlled by a hyper parameter analogous to a ball's mass which must be chosen manually—too high and the ball will roll over minima which we wish to find, too low and it will not fulfil its purpose. </w:t>
      </w:r>
      <w:hyperlink r:id="rId21" w:anchor="Momentum" w:tooltip="Stochastic gradient descent" w:history="1">
        <w:r w:rsidRPr="009704DC">
          <w:rPr>
            <w:rStyle w:val="Hyperlink"/>
            <w:rFonts w:ascii="Arial" w:eastAsiaTheme="minorEastAsia" w:hAnsi="Arial" w:cs="Arial"/>
            <w:color w:val="auto"/>
            <w:u w:val="none"/>
          </w:rPr>
          <w:t>The formula for factoring in the momentum</w:t>
        </w:r>
      </w:hyperlink>
      <w:r w:rsidRPr="009704DC">
        <w:rPr>
          <w:rFonts w:ascii="Arial" w:hAnsi="Arial" w:cs="Arial"/>
        </w:rPr>
        <w:t> is more complex than for decay but is most often built in with deep learning libraries such as </w:t>
      </w:r>
      <w:proofErr w:type="spellStart"/>
      <w:r w:rsidRPr="009704DC">
        <w:rPr>
          <w:rFonts w:ascii="Arial" w:hAnsi="Arial" w:cs="Arial"/>
        </w:rPr>
        <w:fldChar w:fldCharType="begin"/>
      </w:r>
      <w:r w:rsidRPr="009704DC">
        <w:rPr>
          <w:rFonts w:ascii="Arial" w:hAnsi="Arial" w:cs="Arial"/>
        </w:rPr>
        <w:instrText xml:space="preserve"> HYPERLINK "https://en.wikipedia.org/wiki/Keras" \o "Keras" </w:instrText>
      </w:r>
      <w:r w:rsidRPr="009704DC">
        <w:rPr>
          <w:rFonts w:ascii="Arial" w:hAnsi="Arial" w:cs="Arial"/>
        </w:rPr>
        <w:fldChar w:fldCharType="separate"/>
      </w:r>
      <w:r w:rsidRPr="009704DC">
        <w:rPr>
          <w:rStyle w:val="Hyperlink"/>
          <w:rFonts w:ascii="Arial" w:eastAsiaTheme="minorEastAsia" w:hAnsi="Arial" w:cs="Arial"/>
          <w:color w:val="auto"/>
          <w:u w:val="none"/>
        </w:rPr>
        <w:t>Keras</w:t>
      </w:r>
      <w:proofErr w:type="spellEnd"/>
      <w:r w:rsidRPr="009704DC">
        <w:rPr>
          <w:rFonts w:ascii="Arial" w:hAnsi="Arial" w:cs="Arial"/>
        </w:rPr>
        <w:fldChar w:fldCharType="end"/>
      </w:r>
      <w:r w:rsidRPr="009704DC">
        <w:rPr>
          <w:rFonts w:ascii="Arial" w:hAnsi="Arial" w:cs="Arial"/>
        </w:rPr>
        <w:t>.</w:t>
      </w:r>
    </w:p>
    <w:p w:rsidR="009704DC" w:rsidRPr="009704DC" w:rsidRDefault="009704DC" w:rsidP="009704DC">
      <w:pPr>
        <w:rPr>
          <w:rFonts w:ascii="Arial" w:hAnsi="Arial" w:cs="Arial"/>
          <w:sz w:val="24"/>
          <w:szCs w:val="24"/>
          <w:shd w:val="clear" w:color="auto" w:fill="FFFFFF"/>
        </w:rPr>
      </w:pPr>
      <w:r w:rsidRPr="009704DC">
        <w:rPr>
          <w:rFonts w:ascii="Arial" w:hAnsi="Arial" w:cs="Arial"/>
          <w:sz w:val="24"/>
          <w:szCs w:val="24"/>
          <w:shd w:val="clear" w:color="auto" w:fill="FFFFFF"/>
        </w:rPr>
        <w:t>Time-based learning schedules alter the learning rate depending on the learning rate of the previous time iteration. Factoring in the decay the mathematical formula for the learning rate is.</w:t>
      </w:r>
    </w:p>
    <w:p w:rsidR="009704DC" w:rsidRPr="009704DC" w:rsidRDefault="009704DC" w:rsidP="009704DC">
      <w:pPr>
        <w:pStyle w:val="NormalWeb"/>
        <w:shd w:val="clear" w:color="auto" w:fill="FFFFFF"/>
        <w:spacing w:before="120" w:beforeAutospacing="0" w:after="120" w:afterAutospacing="0"/>
        <w:rPr>
          <w:rFonts w:ascii="Arial" w:hAnsi="Arial" w:cs="Arial"/>
        </w:rPr>
      </w:pPr>
      <w:r w:rsidRPr="009704DC">
        <w:rPr>
          <w:rFonts w:ascii="Arial" w:hAnsi="Arial" w:cs="Arial"/>
        </w:rPr>
        <w:t xml:space="preserve">Step-based learning schedules changes the learning rate according to some </w:t>
      </w:r>
      <w:proofErr w:type="spellStart"/>
      <w:r w:rsidRPr="009704DC">
        <w:rPr>
          <w:rFonts w:ascii="Arial" w:hAnsi="Arial" w:cs="Arial"/>
        </w:rPr>
        <w:t>pre defined</w:t>
      </w:r>
      <w:proofErr w:type="spellEnd"/>
      <w:r w:rsidRPr="009704DC">
        <w:rPr>
          <w:rFonts w:ascii="Arial" w:hAnsi="Arial" w:cs="Arial"/>
        </w:rPr>
        <w:t xml:space="preserve"> steps. The decay application formula is here defined as.</w:t>
      </w:r>
    </w:p>
    <w:p w:rsidR="009704DC" w:rsidRPr="009704DC" w:rsidRDefault="009704DC" w:rsidP="009704DC">
      <w:pPr>
        <w:pStyle w:val="NormalWeb"/>
        <w:shd w:val="clear" w:color="auto" w:fill="FFFFFF"/>
        <w:spacing w:before="120" w:beforeAutospacing="0" w:after="120" w:afterAutospacing="0"/>
        <w:rPr>
          <w:rFonts w:ascii="Arial" w:hAnsi="Arial" w:cs="Arial"/>
        </w:rPr>
      </w:pPr>
      <w:r w:rsidRPr="009704DC">
        <w:rPr>
          <w:rFonts w:ascii="Arial" w:hAnsi="Arial" w:cs="Arial"/>
        </w:rPr>
        <w:t>Exponential learning schedules are similar to step-based but instead of steps a decreasing exponential function is used. The mathematical formula for factoring in the decay is.</w:t>
      </w:r>
    </w:p>
    <w:p w:rsidR="009704DC" w:rsidRDefault="009704DC" w:rsidP="0050721F">
      <w:pPr>
        <w:jc w:val="right"/>
        <w:rPr>
          <w:rFonts w:asciiTheme="majorBidi" w:hAnsiTheme="majorBidi" w:cs="Times New Roman"/>
          <w:sz w:val="24"/>
          <w:szCs w:val="24"/>
          <w:lang w:bidi="ar-JO"/>
        </w:rPr>
      </w:pPr>
    </w:p>
    <w:p w:rsidR="0050721F" w:rsidRPr="0050721F" w:rsidRDefault="0050721F" w:rsidP="0050721F">
      <w:pPr>
        <w:jc w:val="right"/>
        <w:rPr>
          <w:rFonts w:asciiTheme="majorBidi" w:hAnsiTheme="majorBidi" w:cstheme="majorBidi"/>
          <w:sz w:val="24"/>
          <w:szCs w:val="24"/>
          <w:lang w:bidi="ar-JO"/>
        </w:rPr>
      </w:pPr>
      <w:r>
        <w:rPr>
          <w:rFonts w:asciiTheme="majorBidi" w:hAnsiTheme="majorBidi" w:cs="Times New Roman"/>
          <w:sz w:val="24"/>
          <w:szCs w:val="24"/>
          <w:rtl/>
          <w:lang w:bidi="ar-JO"/>
        </w:rPr>
        <w:t>معدل التعل</w:t>
      </w:r>
      <w:r>
        <w:rPr>
          <w:rFonts w:asciiTheme="majorBidi" w:hAnsiTheme="majorBidi" w:cs="Times New Roman" w:hint="cs"/>
          <w:sz w:val="24"/>
          <w:szCs w:val="24"/>
          <w:rtl/>
          <w:lang w:bidi="ar-JO"/>
        </w:rPr>
        <w:t>م</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imes New Roman"/>
          <w:sz w:val="24"/>
          <w:szCs w:val="24"/>
          <w:rtl/>
          <w:lang w:bidi="ar-JO"/>
        </w:rPr>
        <w:t>معدل التعلم: هو مقياس شائع يتحكم في مقدار تغيير النموذج استجابة للخطأ المقدر في كل مرة يتم فيها تحديث أوزان النموذج</w:t>
      </w:r>
      <w:r w:rsidRPr="0050721F">
        <w:rPr>
          <w:rFonts w:asciiTheme="majorBidi" w:hAnsiTheme="majorBidi" w:cstheme="majorBidi"/>
          <w:sz w:val="24"/>
          <w:szCs w:val="24"/>
          <w:lang w:bidi="ar-JO"/>
        </w:rPr>
        <w:t xml:space="preserve">. </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imes New Roman"/>
          <w:sz w:val="24"/>
          <w:szCs w:val="24"/>
          <w:rtl/>
          <w:lang w:bidi="ar-JO"/>
        </w:rPr>
        <w:t>وهو يقوم بتحديد حجم الخطوة في كل تكرار اثناء التحرك نحو الحد الادنى , وهو يمثل مقياسا عاما لسرعة التي يتعلم بها النموذج وغالبا ما يتم الاشاره اليه بالحرف</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heme="majorBidi"/>
          <w:sz w:val="24"/>
          <w:szCs w:val="24"/>
          <w:lang w:bidi="ar-JO"/>
        </w:rPr>
        <w:t xml:space="preserve">  </w:t>
      </w:r>
      <w:proofErr w:type="gramStart"/>
      <w:r w:rsidRPr="0050721F">
        <w:rPr>
          <w:rFonts w:asciiTheme="majorBidi" w:hAnsiTheme="majorBidi" w:cstheme="majorBidi"/>
          <w:sz w:val="24"/>
          <w:szCs w:val="24"/>
          <w:lang w:bidi="ar-JO"/>
        </w:rPr>
        <w:t>η</w:t>
      </w:r>
      <w:proofErr w:type="gramEnd"/>
      <w:r w:rsidRPr="0050721F">
        <w:rPr>
          <w:rFonts w:asciiTheme="majorBidi" w:hAnsiTheme="majorBidi" w:cstheme="majorBidi"/>
          <w:sz w:val="24"/>
          <w:szCs w:val="24"/>
          <w:lang w:bidi="ar-JO"/>
        </w:rPr>
        <w:t xml:space="preserve"> or α.</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imes New Roman"/>
          <w:sz w:val="24"/>
          <w:szCs w:val="24"/>
          <w:rtl/>
          <w:lang w:bidi="ar-JO"/>
        </w:rPr>
        <w:t>في تحديد معدل التعلم, هنالك مفاضلة قائمة بين معدل التقارب وتجاوز الحد من خلال حجم الخطوة المختارة بناءا على قيمة معدل التعلم,فأن قيمة معدل التعلم المرتفعة تجعل الخطوة كبيرة مما يشكل خطر في تجاوز القيمة المطلوبة المحققة للهدف وكذلك القيمة المنخفضة ستسغرق وقتا طويلا للالتقاء بالقيمة المطلوبة او التعثر بقيمة صغيره غير مرغوب فيه. من أجل تحقيق نتيجة أسرع, ومنع التذبذبات الخاصه في معدل التعلم غالبا ما يتغير معدل التعلم اثناء تدريب إما  وفقا لجدول معدل التعلم أو باستخدام معدل التعلم التكيفي.وفي طريقة نيوتن, يتم تحديد معدل التعلم بشكل اساسي من الانحناء المحلي لوظيفة الخسارة, وذلك باستخدام معكوس المصوصفة لحجم الخطوة</w:t>
      </w:r>
      <w:r>
        <w:rPr>
          <w:rFonts w:asciiTheme="majorBidi" w:hAnsiTheme="majorBidi" w:cs="Times New Roman" w:hint="cs"/>
          <w:sz w:val="24"/>
          <w:szCs w:val="24"/>
          <w:rtl/>
          <w:lang w:bidi="ar-JO"/>
        </w:rPr>
        <w:t>.</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imes New Roman"/>
          <w:sz w:val="24"/>
          <w:szCs w:val="24"/>
          <w:rtl/>
          <w:lang w:bidi="ar-JO"/>
        </w:rPr>
        <w:t>جدول معدل التعلم</w:t>
      </w:r>
      <w:r>
        <w:rPr>
          <w:rFonts w:asciiTheme="majorBidi" w:hAnsiTheme="majorBidi" w:cs="Times New Roman" w:hint="cs"/>
          <w:sz w:val="24"/>
          <w:szCs w:val="24"/>
          <w:rtl/>
          <w:lang w:bidi="ar-JO"/>
        </w:rPr>
        <w:t>:</w:t>
      </w:r>
      <w:r w:rsidRPr="0050721F">
        <w:rPr>
          <w:rFonts w:asciiTheme="majorBidi" w:hAnsiTheme="majorBidi" w:cstheme="majorBidi"/>
          <w:sz w:val="24"/>
          <w:szCs w:val="24"/>
          <w:lang w:bidi="ar-JO"/>
        </w:rPr>
        <w:t xml:space="preserve"> </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imes New Roman"/>
          <w:sz w:val="24"/>
          <w:szCs w:val="24"/>
          <w:rtl/>
          <w:lang w:bidi="ar-JO"/>
        </w:rPr>
        <w:t>يغير جدول معدل التعلم أثناء التعلم وغالبا ما يتم تغييره بين التكرارات.ويتم ذلك اساسا مع اثنين من المعاملات:وهما الزخم والاضمحلال, وهنالك العديد من الجداول الزمنية لمعدلات التعلم المختلفة, لكن الاكثر شيوعا هي الجداول الزمنية والأسية وجداول خط الاساس</w:t>
      </w:r>
      <w:r>
        <w:rPr>
          <w:rFonts w:asciiTheme="majorBidi" w:hAnsiTheme="majorBidi" w:cs="Times New Roman" w:hint="cs"/>
          <w:sz w:val="24"/>
          <w:szCs w:val="24"/>
          <w:rtl/>
          <w:lang w:bidi="ar-JO"/>
        </w:rPr>
        <w:t>.</w:t>
      </w:r>
    </w:p>
    <w:p w:rsidR="0050721F" w:rsidRPr="0050721F" w:rsidRDefault="0050721F" w:rsidP="0050721F">
      <w:pPr>
        <w:bidi/>
        <w:rPr>
          <w:rFonts w:asciiTheme="majorBidi" w:hAnsiTheme="majorBidi" w:cstheme="majorBidi"/>
          <w:sz w:val="24"/>
          <w:szCs w:val="24"/>
          <w:lang w:bidi="ar-JO"/>
        </w:rPr>
      </w:pPr>
      <w:r w:rsidRPr="0050721F">
        <w:rPr>
          <w:rFonts w:asciiTheme="majorBidi" w:hAnsiTheme="majorBidi" w:cs="Times New Roman"/>
          <w:sz w:val="24"/>
          <w:szCs w:val="24"/>
          <w:rtl/>
          <w:lang w:bidi="ar-JO"/>
        </w:rPr>
        <w:t>الزخم:هو ايجاد تسوية القيمة عند اقل نقطة لأقل خطأ, يعمل الزخم على تسريع عملية التعلم عندما يتدرج تدرج تكلفة الخطأ في نفس الاتجاه لفترة طويلة وتجنب الحد الادنى المحلي عن طريق تجاوز العثرات الصغيره. يتم التحكم في الزخم بواسطة</w:t>
      </w:r>
      <w:r>
        <w:rPr>
          <w:rFonts w:asciiTheme="majorBidi" w:hAnsiTheme="majorBidi" w:cstheme="majorBidi" w:hint="cs"/>
          <w:sz w:val="24"/>
          <w:szCs w:val="24"/>
          <w:rtl/>
          <w:lang w:bidi="ar-JO"/>
        </w:rPr>
        <w:t xml:space="preserve"> </w:t>
      </w:r>
      <w:r w:rsidRPr="0050721F">
        <w:rPr>
          <w:rFonts w:asciiTheme="majorBidi" w:hAnsiTheme="majorBidi" w:cs="Times New Roman"/>
          <w:sz w:val="24"/>
          <w:szCs w:val="24"/>
          <w:rtl/>
          <w:lang w:bidi="ar-JO"/>
        </w:rPr>
        <w:t>المعاملات المتطورة او العليا ال</w:t>
      </w:r>
      <w:r>
        <w:rPr>
          <w:rFonts w:asciiTheme="majorBidi" w:hAnsiTheme="majorBidi" w:cs="Times New Roman"/>
          <w:sz w:val="24"/>
          <w:szCs w:val="24"/>
          <w:lang w:bidi="ar-JO"/>
        </w:rPr>
        <w:t xml:space="preserve"> (</w:t>
      </w:r>
      <w:proofErr w:type="spellStart"/>
      <w:r>
        <w:rPr>
          <w:rFonts w:asciiTheme="majorBidi" w:hAnsiTheme="majorBidi" w:cs="Times New Roman"/>
          <w:sz w:val="24"/>
          <w:szCs w:val="24"/>
          <w:lang w:bidi="ar-JO"/>
        </w:rPr>
        <w:t>hyperparameter</w:t>
      </w:r>
      <w:proofErr w:type="spellEnd"/>
      <w:r>
        <w:rPr>
          <w:rFonts w:asciiTheme="majorBidi" w:hAnsiTheme="majorBidi" w:cs="Times New Roman"/>
          <w:sz w:val="24"/>
          <w:szCs w:val="24"/>
          <w:lang w:bidi="ar-JO"/>
        </w:rPr>
        <w:t>)</w:t>
      </w:r>
      <w:r>
        <w:rPr>
          <w:rFonts w:asciiTheme="majorBidi" w:hAnsiTheme="majorBidi" w:cstheme="majorBidi"/>
          <w:sz w:val="24"/>
          <w:szCs w:val="24"/>
          <w:lang w:bidi="ar-JO"/>
        </w:rPr>
        <w:t xml:space="preserve"> </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imes New Roman"/>
          <w:sz w:val="24"/>
          <w:szCs w:val="24"/>
          <w:rtl/>
          <w:lang w:bidi="ar-JO"/>
        </w:rPr>
        <w:t>ويتم اختيارها قيمة عالية في البداية وبعد ذلك نتيجة التكرار وتغير في مقدار معدل التعلم تبداء بالانخفاض الى ان تحقق الغرض</w:t>
      </w:r>
    </w:p>
    <w:p w:rsidR="0050721F" w:rsidRPr="0050721F" w:rsidRDefault="0050721F" w:rsidP="0050721F">
      <w:pPr>
        <w:bidi/>
        <w:rPr>
          <w:rFonts w:asciiTheme="majorBidi" w:hAnsiTheme="majorBidi" w:cstheme="majorBidi"/>
          <w:sz w:val="24"/>
          <w:szCs w:val="24"/>
          <w:lang w:bidi="ar-JO"/>
        </w:rPr>
      </w:pPr>
      <w:r w:rsidRPr="0050721F">
        <w:rPr>
          <w:rFonts w:asciiTheme="majorBidi" w:hAnsiTheme="majorBidi" w:cs="Times New Roman"/>
          <w:sz w:val="24"/>
          <w:szCs w:val="24"/>
          <w:rtl/>
          <w:lang w:bidi="ar-JO"/>
        </w:rPr>
        <w:t>الاضمحلا</w:t>
      </w:r>
      <w:r>
        <w:rPr>
          <w:rFonts w:asciiTheme="majorBidi" w:hAnsiTheme="majorBidi" w:cs="Times New Roman" w:hint="cs"/>
          <w:sz w:val="24"/>
          <w:szCs w:val="24"/>
          <w:rtl/>
          <w:lang w:bidi="ar-JO"/>
        </w:rPr>
        <w:t>ل</w:t>
      </w:r>
      <w:r w:rsidRPr="0050721F">
        <w:rPr>
          <w:rFonts w:asciiTheme="majorBidi" w:hAnsiTheme="majorBidi" w:cs="Times New Roman"/>
          <w:sz w:val="24"/>
          <w:szCs w:val="24"/>
          <w:rtl/>
          <w:lang w:bidi="ar-JO"/>
        </w:rPr>
        <w:t xml:space="preserve"> :  يعمل الاضمحلال على تسوية التعلم وتجنب التذبذبات الناتجة, وهو الموقف الناتج عن ثبوت معدل التعلم ويتم التحكم به بواسطة المعاملات المتطورة ال</w:t>
      </w:r>
      <w:r w:rsidRPr="0050721F">
        <w:rPr>
          <w:rFonts w:asciiTheme="majorBidi" w:hAnsiTheme="majorBidi" w:cstheme="majorBidi"/>
          <w:sz w:val="24"/>
          <w:szCs w:val="24"/>
          <w:lang w:bidi="ar-JO"/>
        </w:rPr>
        <w:t>(</w:t>
      </w:r>
      <w:proofErr w:type="spellStart"/>
      <w:r w:rsidRPr="0050721F">
        <w:rPr>
          <w:rFonts w:asciiTheme="majorBidi" w:hAnsiTheme="majorBidi" w:cstheme="majorBidi"/>
          <w:sz w:val="24"/>
          <w:szCs w:val="24"/>
          <w:lang w:bidi="ar-JO"/>
        </w:rPr>
        <w:t>hyperparameter</w:t>
      </w:r>
      <w:proofErr w:type="spellEnd"/>
      <w:r w:rsidRPr="0050721F">
        <w:rPr>
          <w:rFonts w:asciiTheme="majorBidi" w:hAnsiTheme="majorBidi" w:cstheme="majorBidi"/>
          <w:sz w:val="24"/>
          <w:szCs w:val="24"/>
          <w:lang w:bidi="ar-JO"/>
        </w:rPr>
        <w:t xml:space="preserve">) </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imes New Roman"/>
          <w:sz w:val="24"/>
          <w:szCs w:val="24"/>
          <w:rtl/>
          <w:lang w:bidi="ar-JO"/>
        </w:rPr>
        <w:t>الجداول الزمنية : تعمل هذه الجداول على تغيير معدل التعلم اعتمادا على معدل التعلم في التكرار الزمني السابق  اعتمادا على العلاقة الرياضية التاليه</w:t>
      </w:r>
      <w:r>
        <w:rPr>
          <w:rFonts w:asciiTheme="majorBidi" w:hAnsiTheme="majorBidi" w:cs="Times New Roman" w:hint="cs"/>
          <w:sz w:val="24"/>
          <w:szCs w:val="24"/>
          <w:rtl/>
          <w:lang w:bidi="ar-JO"/>
        </w:rPr>
        <w:t>:</w:t>
      </w:r>
    </w:p>
    <w:p w:rsidR="0050721F" w:rsidRPr="0050721F" w:rsidRDefault="0050721F" w:rsidP="0050721F">
      <w:pPr>
        <w:jc w:val="right"/>
        <w:rPr>
          <w:rFonts w:asciiTheme="majorBidi" w:hAnsiTheme="majorBidi" w:cstheme="majorBidi"/>
          <w:sz w:val="24"/>
          <w:szCs w:val="24"/>
          <w:lang w:bidi="ar-JO"/>
        </w:rPr>
      </w:pPr>
    </w:p>
    <w:p w:rsidR="0050721F" w:rsidRPr="0050721F" w:rsidRDefault="0050721F" w:rsidP="0050721F">
      <w:pPr>
        <w:jc w:val="right"/>
        <w:rPr>
          <w:rFonts w:asciiTheme="majorBidi" w:hAnsiTheme="majorBidi" w:cstheme="majorBidi"/>
          <w:sz w:val="24"/>
          <w:szCs w:val="24"/>
          <w:lang w:bidi="ar-JO"/>
        </w:rPr>
      </w:pPr>
      <w:r>
        <w:rPr>
          <w:rFonts w:asciiTheme="majorBidi" w:hAnsiTheme="majorBidi" w:cstheme="majorBidi"/>
          <w:noProof/>
          <w:sz w:val="24"/>
          <w:szCs w:val="24"/>
        </w:rPr>
        <w:drawing>
          <wp:inline distT="0" distB="0" distL="0" distR="0">
            <wp:extent cx="1305107"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1305107" cy="476316"/>
                    </a:xfrm>
                    <a:prstGeom prst="rect">
                      <a:avLst/>
                    </a:prstGeom>
                  </pic:spPr>
                </pic:pic>
              </a:graphicData>
            </a:graphic>
          </wp:inline>
        </w:drawing>
      </w:r>
    </w:p>
    <w:p w:rsidR="0050721F" w:rsidRPr="0050721F" w:rsidRDefault="0050721F" w:rsidP="0050721F">
      <w:pPr>
        <w:jc w:val="right"/>
        <w:rPr>
          <w:rFonts w:asciiTheme="majorBidi" w:hAnsiTheme="majorBidi" w:cstheme="majorBidi"/>
          <w:sz w:val="24"/>
          <w:szCs w:val="24"/>
          <w:lang w:bidi="ar-JO"/>
        </w:rPr>
      </w:pPr>
      <w:proofErr w:type="gramStart"/>
      <w:r w:rsidRPr="0050721F">
        <w:rPr>
          <w:rFonts w:asciiTheme="majorBidi" w:hAnsiTheme="majorBidi" w:cstheme="majorBidi"/>
          <w:sz w:val="24"/>
          <w:szCs w:val="24"/>
          <w:lang w:bidi="ar-JO"/>
        </w:rPr>
        <w:t>:</w:t>
      </w:r>
      <w:r w:rsidRPr="0050721F">
        <w:rPr>
          <w:rFonts w:asciiTheme="majorBidi" w:hAnsiTheme="majorBidi" w:cs="Times New Roman"/>
          <w:sz w:val="24"/>
          <w:szCs w:val="24"/>
          <w:rtl/>
          <w:lang w:bidi="ar-JO"/>
        </w:rPr>
        <w:t>حيث</w:t>
      </w:r>
      <w:proofErr w:type="gramEnd"/>
      <w:r w:rsidRPr="0050721F">
        <w:rPr>
          <w:rFonts w:asciiTheme="majorBidi" w:hAnsiTheme="majorBidi" w:cs="Times New Roman"/>
          <w:sz w:val="24"/>
          <w:szCs w:val="24"/>
          <w:rtl/>
          <w:lang w:bidi="ar-JO"/>
        </w:rPr>
        <w:t xml:space="preserve"> أن</w:t>
      </w:r>
      <w:r w:rsidRPr="0050721F">
        <w:rPr>
          <w:rFonts w:asciiTheme="majorBidi" w:hAnsiTheme="majorBidi" w:cstheme="majorBidi"/>
          <w:sz w:val="24"/>
          <w:szCs w:val="24"/>
          <w:lang w:bidi="ar-JO"/>
        </w:rPr>
        <w:t xml:space="preserve"> </w:t>
      </w:r>
    </w:p>
    <w:p w:rsidR="0050721F" w:rsidRPr="0050721F" w:rsidRDefault="0050721F" w:rsidP="0050721F">
      <w:pPr>
        <w:jc w:val="right"/>
        <w:rPr>
          <w:rFonts w:asciiTheme="majorBidi" w:hAnsiTheme="majorBidi" w:cstheme="majorBidi"/>
          <w:sz w:val="24"/>
          <w:szCs w:val="24"/>
          <w:lang w:bidi="ar-JO"/>
        </w:rPr>
      </w:pP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heme="majorBidi"/>
          <w:sz w:val="24"/>
          <w:szCs w:val="24"/>
          <w:lang w:bidi="ar-JO"/>
        </w:rPr>
        <w:t xml:space="preserve">N= </w:t>
      </w:r>
      <w:r w:rsidRPr="0050721F">
        <w:rPr>
          <w:rFonts w:asciiTheme="majorBidi" w:hAnsiTheme="majorBidi" w:cs="Times New Roman"/>
          <w:sz w:val="24"/>
          <w:szCs w:val="24"/>
          <w:rtl/>
          <w:lang w:bidi="ar-JO"/>
        </w:rPr>
        <w:t>معدل التعلم</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heme="majorBidi"/>
          <w:sz w:val="24"/>
          <w:szCs w:val="24"/>
          <w:lang w:bidi="ar-JO"/>
        </w:rPr>
        <w:t xml:space="preserve">d= </w:t>
      </w:r>
      <w:r w:rsidRPr="0050721F">
        <w:rPr>
          <w:rFonts w:asciiTheme="majorBidi" w:hAnsiTheme="majorBidi" w:cs="Times New Roman"/>
          <w:sz w:val="24"/>
          <w:szCs w:val="24"/>
          <w:rtl/>
          <w:lang w:bidi="ar-JO"/>
        </w:rPr>
        <w:t>معامل الاضمحلال</w:t>
      </w: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heme="majorBidi"/>
          <w:sz w:val="24"/>
          <w:szCs w:val="24"/>
          <w:lang w:bidi="ar-JO"/>
        </w:rPr>
        <w:t xml:space="preserve">n= </w:t>
      </w:r>
      <w:r w:rsidRPr="0050721F">
        <w:rPr>
          <w:rFonts w:asciiTheme="majorBidi" w:hAnsiTheme="majorBidi" w:cs="Times New Roman"/>
          <w:sz w:val="24"/>
          <w:szCs w:val="24"/>
          <w:rtl/>
          <w:lang w:bidi="ar-JO"/>
        </w:rPr>
        <w:t>عدد الخطوات</w:t>
      </w:r>
    </w:p>
    <w:p w:rsidR="0050721F" w:rsidRPr="0050721F" w:rsidRDefault="0050721F" w:rsidP="0050721F">
      <w:pPr>
        <w:jc w:val="right"/>
        <w:rPr>
          <w:rFonts w:asciiTheme="majorBidi" w:hAnsiTheme="majorBidi" w:cstheme="majorBidi"/>
          <w:sz w:val="24"/>
          <w:szCs w:val="24"/>
          <w:lang w:bidi="ar-JO"/>
        </w:rPr>
      </w:pPr>
    </w:p>
    <w:p w:rsidR="0050721F" w:rsidRPr="0050721F" w:rsidRDefault="0050721F" w:rsidP="0050721F">
      <w:pPr>
        <w:jc w:val="right"/>
        <w:rPr>
          <w:rFonts w:asciiTheme="majorBidi" w:hAnsiTheme="majorBidi" w:cstheme="majorBidi"/>
          <w:sz w:val="24"/>
          <w:szCs w:val="24"/>
          <w:lang w:bidi="ar-JO"/>
        </w:rPr>
      </w:pPr>
    </w:p>
    <w:p w:rsidR="0050721F" w:rsidRPr="0050721F" w:rsidRDefault="0050721F" w:rsidP="0050721F">
      <w:pPr>
        <w:jc w:val="right"/>
        <w:rPr>
          <w:rFonts w:asciiTheme="majorBidi" w:hAnsiTheme="majorBidi" w:cstheme="majorBidi"/>
          <w:sz w:val="24"/>
          <w:szCs w:val="24"/>
          <w:lang w:bidi="ar-JO"/>
        </w:rPr>
      </w:pPr>
      <w:r w:rsidRPr="0050721F">
        <w:rPr>
          <w:rFonts w:asciiTheme="majorBidi" w:hAnsiTheme="majorBidi" w:cs="Times New Roman"/>
          <w:sz w:val="24"/>
          <w:szCs w:val="24"/>
          <w:rtl/>
          <w:lang w:bidi="ar-JO"/>
        </w:rPr>
        <w:t xml:space="preserve">جداول الخطوة </w:t>
      </w:r>
      <w:r>
        <w:rPr>
          <w:rFonts w:asciiTheme="majorBidi" w:hAnsiTheme="majorBidi" w:cs="Times New Roman" w:hint="cs"/>
          <w:sz w:val="24"/>
          <w:szCs w:val="24"/>
          <w:rtl/>
          <w:lang w:bidi="ar-JO"/>
        </w:rPr>
        <w:t xml:space="preserve">: </w:t>
      </w:r>
      <w:r w:rsidRPr="0050721F">
        <w:rPr>
          <w:rFonts w:asciiTheme="majorBidi" w:hAnsiTheme="majorBidi" w:cs="Times New Roman"/>
          <w:sz w:val="24"/>
          <w:szCs w:val="24"/>
          <w:rtl/>
          <w:lang w:bidi="ar-JO"/>
        </w:rPr>
        <w:t>تتغير جداول التعلم معدل التعلم وفقًا لبعض الخطوات المحددة مسبقًا.</w:t>
      </w:r>
      <w:r>
        <w:rPr>
          <w:rFonts w:asciiTheme="majorBidi" w:hAnsiTheme="majorBidi" w:cs="Times New Roman"/>
          <w:sz w:val="24"/>
          <w:szCs w:val="24"/>
          <w:rtl/>
          <w:lang w:bidi="ar-JO"/>
        </w:rPr>
        <w:t xml:space="preserve"> يتم تعريف صيغة تطبيق الاضمحلال</w:t>
      </w:r>
      <w:r>
        <w:rPr>
          <w:rFonts w:asciiTheme="majorBidi" w:hAnsiTheme="majorBidi" w:cs="Times New Roman" w:hint="cs"/>
          <w:sz w:val="24"/>
          <w:szCs w:val="24"/>
          <w:rtl/>
          <w:lang w:bidi="ar-JO"/>
        </w:rPr>
        <w:t xml:space="preserve"> </w:t>
      </w:r>
      <w:r w:rsidRPr="0050721F">
        <w:rPr>
          <w:rFonts w:asciiTheme="majorBidi" w:hAnsiTheme="majorBidi" w:cs="Times New Roman"/>
          <w:sz w:val="24"/>
          <w:szCs w:val="24"/>
          <w:rtl/>
          <w:lang w:bidi="ar-JO"/>
        </w:rPr>
        <w:t xml:space="preserve">على النحو </w:t>
      </w:r>
      <w:r>
        <w:rPr>
          <w:rFonts w:asciiTheme="majorBidi" w:hAnsiTheme="majorBidi" w:cs="Times New Roman" w:hint="cs"/>
          <w:sz w:val="24"/>
          <w:szCs w:val="24"/>
          <w:rtl/>
          <w:lang w:bidi="ar-JO"/>
        </w:rPr>
        <w:t>التالي :</w:t>
      </w:r>
    </w:p>
    <w:p w:rsidR="0050721F" w:rsidRPr="0050721F" w:rsidRDefault="0050721F" w:rsidP="0050721F">
      <w:pPr>
        <w:rPr>
          <w:rFonts w:asciiTheme="majorBidi" w:hAnsiTheme="majorBidi" w:cstheme="majorBidi"/>
          <w:sz w:val="24"/>
          <w:szCs w:val="24"/>
          <w:lang w:bidi="ar-JO"/>
        </w:rPr>
      </w:pPr>
      <w:r>
        <w:rPr>
          <w:rFonts w:asciiTheme="majorBidi" w:hAnsiTheme="majorBidi" w:cstheme="majorBidi"/>
          <w:noProof/>
          <w:sz w:val="24"/>
          <w:szCs w:val="24"/>
        </w:rPr>
        <w:drawing>
          <wp:inline distT="0" distB="0" distL="0" distR="0">
            <wp:extent cx="1381318" cy="4286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23">
                      <a:extLst>
                        <a:ext uri="{28A0092B-C50C-407E-A947-70E740481C1C}">
                          <a14:useLocalDpi xmlns:a14="http://schemas.microsoft.com/office/drawing/2010/main" val="0"/>
                        </a:ext>
                      </a:extLst>
                    </a:blip>
                    <a:stretch>
                      <a:fillRect/>
                    </a:stretch>
                  </pic:blipFill>
                  <pic:spPr>
                    <a:xfrm>
                      <a:off x="0" y="0"/>
                      <a:ext cx="1381318" cy="428685"/>
                    </a:xfrm>
                    <a:prstGeom prst="rect">
                      <a:avLst/>
                    </a:prstGeom>
                  </pic:spPr>
                </pic:pic>
              </a:graphicData>
            </a:graphic>
          </wp:inline>
        </w:drawing>
      </w:r>
    </w:p>
    <w:p w:rsidR="005A34A7" w:rsidRDefault="0050721F" w:rsidP="005A34A7">
      <w:pPr>
        <w:jc w:val="right"/>
        <w:rPr>
          <w:rFonts w:asciiTheme="majorBidi" w:hAnsiTheme="majorBidi" w:cs="Times New Roman"/>
          <w:sz w:val="24"/>
          <w:szCs w:val="24"/>
          <w:rtl/>
          <w:lang w:bidi="ar-JO"/>
        </w:rPr>
      </w:pPr>
      <w:r>
        <w:rPr>
          <w:rFonts w:asciiTheme="majorBidi" w:hAnsiTheme="majorBidi" w:cs="Times New Roman"/>
          <w:sz w:val="24"/>
          <w:szCs w:val="24"/>
          <w:rtl/>
          <w:lang w:bidi="ar-JO"/>
        </w:rPr>
        <w:t>حيث أ</w:t>
      </w:r>
      <w:r w:rsidR="005A34A7">
        <w:rPr>
          <w:rFonts w:asciiTheme="majorBidi" w:hAnsiTheme="majorBidi" w:cs="Times New Roman" w:hint="cs"/>
          <w:sz w:val="24"/>
          <w:szCs w:val="24"/>
          <w:rtl/>
          <w:lang w:bidi="ar-JO"/>
        </w:rPr>
        <w:t>ن :</w:t>
      </w:r>
    </w:p>
    <w:p w:rsidR="005A34A7" w:rsidRDefault="005A34A7" w:rsidP="005A34A7">
      <w:pPr>
        <w:jc w:val="right"/>
        <w:rPr>
          <w:rFonts w:asciiTheme="majorBidi" w:hAnsiTheme="majorBidi" w:cs="Times New Roman"/>
          <w:sz w:val="24"/>
          <w:szCs w:val="24"/>
          <w:rtl/>
          <w:lang w:bidi="ar-JO"/>
        </w:rPr>
      </w:pPr>
      <w:r>
        <w:rPr>
          <w:rFonts w:asciiTheme="majorBidi" w:hAnsiTheme="majorBidi" w:cs="Times New Roman"/>
          <w:sz w:val="24"/>
          <w:szCs w:val="24"/>
          <w:lang w:bidi="ar-JO"/>
        </w:rPr>
        <w:t>n=</w:t>
      </w:r>
      <w:r>
        <w:rPr>
          <w:rFonts w:asciiTheme="majorBidi" w:hAnsiTheme="majorBidi" w:cs="Times New Roman" w:hint="cs"/>
          <w:sz w:val="24"/>
          <w:szCs w:val="24"/>
          <w:rtl/>
          <w:lang w:bidi="ar-JO"/>
        </w:rPr>
        <w:t xml:space="preserve"> معدل التعلم </w:t>
      </w:r>
    </w:p>
    <w:p w:rsidR="005A34A7" w:rsidRDefault="005A34A7" w:rsidP="005A34A7">
      <w:pPr>
        <w:jc w:val="right"/>
        <w:rPr>
          <w:rFonts w:asciiTheme="majorBidi" w:hAnsiTheme="majorBidi" w:cs="Times New Roman"/>
          <w:sz w:val="24"/>
          <w:szCs w:val="24"/>
          <w:lang w:bidi="ar-JO"/>
        </w:rPr>
      </w:pPr>
      <w:proofErr w:type="gramStart"/>
      <w:r>
        <w:rPr>
          <w:rFonts w:asciiTheme="majorBidi" w:hAnsiTheme="majorBidi" w:cs="Times New Roman"/>
          <w:sz w:val="24"/>
          <w:szCs w:val="24"/>
          <w:lang w:bidi="ar-JO"/>
        </w:rPr>
        <w:t>n.=</w:t>
      </w:r>
      <w:proofErr w:type="gramEnd"/>
      <w:r>
        <w:rPr>
          <w:rFonts w:asciiTheme="majorBidi" w:hAnsiTheme="majorBidi" w:cs="Times New Roman"/>
          <w:sz w:val="24"/>
          <w:szCs w:val="24"/>
          <w:lang w:bidi="ar-JO"/>
        </w:rPr>
        <w:t xml:space="preserve"> </w:t>
      </w:r>
      <w:r>
        <w:rPr>
          <w:rFonts w:asciiTheme="majorBidi" w:hAnsiTheme="majorBidi" w:cs="Times New Roman" w:hint="cs"/>
          <w:sz w:val="24"/>
          <w:szCs w:val="24"/>
          <w:rtl/>
          <w:lang w:bidi="ar-JO"/>
        </w:rPr>
        <w:t>معدل التعلم الابتدائي</w:t>
      </w:r>
    </w:p>
    <w:p w:rsidR="005A34A7" w:rsidRDefault="005A34A7" w:rsidP="005A34A7">
      <w:pPr>
        <w:jc w:val="right"/>
        <w:rPr>
          <w:rFonts w:asciiTheme="majorBidi" w:hAnsiTheme="majorBidi" w:cs="Times New Roman"/>
          <w:sz w:val="24"/>
          <w:szCs w:val="24"/>
          <w:rtl/>
          <w:lang w:bidi="ar-JO"/>
        </w:rPr>
      </w:pPr>
      <w:r>
        <w:rPr>
          <w:rFonts w:asciiTheme="majorBidi" w:hAnsiTheme="majorBidi" w:cs="Times New Roman"/>
          <w:sz w:val="24"/>
          <w:szCs w:val="24"/>
          <w:lang w:bidi="ar-JO"/>
        </w:rPr>
        <w:t xml:space="preserve">d= </w:t>
      </w:r>
      <w:r>
        <w:rPr>
          <w:rFonts w:asciiTheme="majorBidi" w:hAnsiTheme="majorBidi" w:cs="Times New Roman" w:hint="cs"/>
          <w:sz w:val="24"/>
          <w:szCs w:val="24"/>
          <w:rtl/>
          <w:lang w:bidi="ar-JO"/>
        </w:rPr>
        <w:t>مقدار التعلم المتغير مع كل تكرار</w:t>
      </w:r>
    </w:p>
    <w:p w:rsidR="005A34A7" w:rsidRDefault="005A34A7" w:rsidP="005A34A7">
      <w:pPr>
        <w:jc w:val="right"/>
        <w:rPr>
          <w:rFonts w:asciiTheme="majorBidi" w:hAnsiTheme="majorBidi" w:cs="Times New Roman"/>
          <w:sz w:val="24"/>
          <w:szCs w:val="24"/>
          <w:rtl/>
          <w:lang w:bidi="ar-JO"/>
        </w:rPr>
      </w:pPr>
      <w:r>
        <w:rPr>
          <w:rFonts w:asciiTheme="majorBidi" w:hAnsiTheme="majorBidi" w:cs="Times New Roman"/>
          <w:sz w:val="24"/>
          <w:szCs w:val="24"/>
          <w:lang w:bidi="ar-JO"/>
        </w:rPr>
        <w:t xml:space="preserve">r= </w:t>
      </w:r>
      <w:r>
        <w:rPr>
          <w:rFonts w:asciiTheme="majorBidi" w:hAnsiTheme="majorBidi" w:cs="Times New Roman" w:hint="cs"/>
          <w:sz w:val="24"/>
          <w:szCs w:val="24"/>
          <w:rtl/>
          <w:lang w:bidi="ar-JO"/>
        </w:rPr>
        <w:t>معدل الانخفاض</w:t>
      </w:r>
    </w:p>
    <w:p w:rsidR="005A34A7" w:rsidRDefault="005A34A7" w:rsidP="005A34A7">
      <w:pPr>
        <w:jc w:val="right"/>
        <w:rPr>
          <w:rFonts w:asciiTheme="majorBidi" w:hAnsiTheme="majorBidi" w:cs="Times New Roman"/>
          <w:sz w:val="24"/>
          <w:szCs w:val="24"/>
          <w:rtl/>
          <w:lang w:bidi="ar-JO"/>
        </w:rPr>
      </w:pPr>
    </w:p>
    <w:p w:rsidR="005A34A7" w:rsidRDefault="005A34A7" w:rsidP="005A34A7">
      <w:pPr>
        <w:jc w:val="right"/>
        <w:rPr>
          <w:rFonts w:asciiTheme="majorBidi" w:hAnsiTheme="majorBidi" w:cs="Times New Roman"/>
          <w:sz w:val="24"/>
          <w:szCs w:val="24"/>
          <w:rtl/>
          <w:lang w:bidi="ar-JO"/>
        </w:rPr>
      </w:pPr>
      <w:r w:rsidRPr="005A34A7">
        <w:rPr>
          <w:rFonts w:asciiTheme="majorBidi" w:hAnsiTheme="majorBidi" w:cs="Times New Roman"/>
          <w:sz w:val="24"/>
          <w:szCs w:val="24"/>
          <w:rtl/>
          <w:lang w:bidi="ar-JO"/>
        </w:rPr>
        <w:t>تتشابه جداول التعلم الأسي مع الخطوات المستندة إلى الخطوة ، ولكن بدلاً من الخطوات ، يتم استخدام دالة الأس المتناقص. الصيغة الرياضية للعوملة في الاضمحلال هي</w:t>
      </w:r>
      <w:r>
        <w:rPr>
          <w:rFonts w:asciiTheme="majorBidi" w:hAnsiTheme="majorBidi" w:cs="Times New Roman" w:hint="cs"/>
          <w:sz w:val="24"/>
          <w:szCs w:val="24"/>
          <w:rtl/>
          <w:lang w:bidi="ar-JO"/>
        </w:rPr>
        <w:t xml:space="preserve"> :</w:t>
      </w:r>
    </w:p>
    <w:p w:rsidR="005A34A7" w:rsidRDefault="005A34A7" w:rsidP="005A34A7">
      <w:pPr>
        <w:jc w:val="right"/>
        <w:rPr>
          <w:rFonts w:asciiTheme="majorBidi" w:hAnsiTheme="majorBidi" w:cs="Times New Roman"/>
          <w:sz w:val="24"/>
          <w:szCs w:val="24"/>
          <w:lang w:bidi="ar-JO"/>
        </w:rPr>
      </w:pPr>
    </w:p>
    <w:p w:rsidR="005A34A7" w:rsidRDefault="005A34A7" w:rsidP="005A34A7">
      <w:pPr>
        <w:jc w:val="right"/>
        <w:rPr>
          <w:rFonts w:asciiTheme="majorBidi" w:hAnsiTheme="majorBidi" w:cs="Times New Roman"/>
          <w:sz w:val="24"/>
          <w:szCs w:val="24"/>
          <w:lang w:bidi="ar-JO"/>
        </w:rPr>
      </w:pPr>
      <w:r>
        <w:rPr>
          <w:rFonts w:asciiTheme="majorBidi" w:hAnsiTheme="majorBidi" w:cs="Times New Roman" w:hint="cs"/>
          <w:noProof/>
          <w:sz w:val="24"/>
          <w:szCs w:val="24"/>
        </w:rPr>
        <w:drawing>
          <wp:inline distT="0" distB="0" distL="0" distR="0">
            <wp:extent cx="1114581" cy="40010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24">
                      <a:extLst>
                        <a:ext uri="{28A0092B-C50C-407E-A947-70E740481C1C}">
                          <a14:useLocalDpi xmlns:a14="http://schemas.microsoft.com/office/drawing/2010/main" val="0"/>
                        </a:ext>
                      </a:extLst>
                    </a:blip>
                    <a:stretch>
                      <a:fillRect/>
                    </a:stretch>
                  </pic:blipFill>
                  <pic:spPr>
                    <a:xfrm>
                      <a:off x="0" y="0"/>
                      <a:ext cx="1114581" cy="400106"/>
                    </a:xfrm>
                    <a:prstGeom prst="rect">
                      <a:avLst/>
                    </a:prstGeom>
                  </pic:spPr>
                </pic:pic>
              </a:graphicData>
            </a:graphic>
          </wp:inline>
        </w:drawing>
      </w:r>
    </w:p>
    <w:p w:rsidR="005A34A7" w:rsidRDefault="005A34A7" w:rsidP="005A34A7">
      <w:pPr>
        <w:jc w:val="right"/>
        <w:rPr>
          <w:rFonts w:asciiTheme="majorBidi" w:hAnsiTheme="majorBidi" w:cs="Times New Roman"/>
          <w:sz w:val="24"/>
          <w:szCs w:val="24"/>
          <w:lang w:bidi="ar-JO"/>
        </w:rPr>
      </w:pPr>
    </w:p>
    <w:p w:rsidR="005A34A7" w:rsidRDefault="005A34A7" w:rsidP="005A34A7">
      <w:pPr>
        <w:jc w:val="right"/>
        <w:rPr>
          <w:rFonts w:asciiTheme="majorBidi" w:hAnsiTheme="majorBidi" w:cs="Times New Roman"/>
          <w:sz w:val="24"/>
          <w:szCs w:val="24"/>
          <w:rtl/>
          <w:lang w:bidi="ar-JO"/>
        </w:rPr>
      </w:pPr>
    </w:p>
    <w:p w:rsidR="00792227" w:rsidRPr="005A34A7" w:rsidRDefault="00792227" w:rsidP="005A34A7">
      <w:pPr>
        <w:jc w:val="right"/>
        <w:rPr>
          <w:rFonts w:asciiTheme="majorBidi" w:hAnsiTheme="majorBidi" w:cs="Times New Roman"/>
          <w:sz w:val="24"/>
          <w:szCs w:val="24"/>
          <w:lang w:bidi="ar-JO"/>
        </w:rPr>
      </w:pPr>
      <w:r>
        <w:rPr>
          <w:rFonts w:asciiTheme="majorBidi" w:hAnsiTheme="majorBidi" w:cs="Times New Roman"/>
          <w:sz w:val="24"/>
          <w:szCs w:val="24"/>
          <w:lang w:bidi="ar-JO"/>
        </w:rPr>
        <w:t xml:space="preserve">New </w:t>
      </w:r>
      <w:proofErr w:type="gramStart"/>
      <w:r>
        <w:rPr>
          <w:rFonts w:asciiTheme="majorBidi" w:hAnsiTheme="majorBidi" w:cs="Times New Roman"/>
          <w:sz w:val="24"/>
          <w:szCs w:val="24"/>
          <w:lang w:bidi="ar-JO"/>
        </w:rPr>
        <w:t>link :</w:t>
      </w:r>
      <w:bookmarkStart w:id="0" w:name="_GoBack"/>
      <w:proofErr w:type="gramEnd"/>
      <w:r>
        <w:rPr>
          <w:rFonts w:asciiTheme="majorBidi" w:hAnsiTheme="majorBidi" w:cs="Times New Roman"/>
          <w:sz w:val="24"/>
          <w:szCs w:val="24"/>
          <w:lang w:bidi="ar-JO"/>
        </w:rPr>
        <w:t xml:space="preserve"> </w:t>
      </w:r>
      <w:hyperlink r:id="rId25" w:history="1">
        <w:r>
          <w:rPr>
            <w:rStyle w:val="Hyperlink"/>
          </w:rPr>
          <w:t>https://ar.wikipedia.org/wiki/%D9%85%D8%B9%D8%AF%D9%84_%D8%A7%D9%84%D8%AA%D8%B9%D9%84%D9%85_(learning_rate)</w:t>
        </w:r>
      </w:hyperlink>
      <w:bookmarkEnd w:id="0"/>
    </w:p>
    <w:sectPr w:rsidR="00792227" w:rsidRPr="005A34A7" w:rsidSect="00570FA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A3"/>
    <w:rsid w:val="00247061"/>
    <w:rsid w:val="00294848"/>
    <w:rsid w:val="00471120"/>
    <w:rsid w:val="0050721F"/>
    <w:rsid w:val="00570FA3"/>
    <w:rsid w:val="005A34A7"/>
    <w:rsid w:val="00792227"/>
    <w:rsid w:val="009704DC"/>
    <w:rsid w:val="00F60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2A70C-3FEA-43B7-8BAF-2975E635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0FA3"/>
    <w:pPr>
      <w:spacing w:after="0" w:line="240" w:lineRule="auto"/>
    </w:pPr>
    <w:rPr>
      <w:rFonts w:eastAsiaTheme="minorEastAsia"/>
    </w:rPr>
  </w:style>
  <w:style w:type="character" w:customStyle="1" w:styleId="NoSpacingChar">
    <w:name w:val="No Spacing Char"/>
    <w:basedOn w:val="DefaultParagraphFont"/>
    <w:link w:val="NoSpacing"/>
    <w:uiPriority w:val="1"/>
    <w:rsid w:val="00570FA3"/>
    <w:rPr>
      <w:rFonts w:eastAsiaTheme="minorEastAsia"/>
    </w:rPr>
  </w:style>
  <w:style w:type="paragraph" w:styleId="NormalWeb">
    <w:name w:val="Normal (Web)"/>
    <w:basedOn w:val="Normal"/>
    <w:uiPriority w:val="99"/>
    <w:unhideWhenUsed/>
    <w:rsid w:val="009704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04DC"/>
    <w:rPr>
      <w:color w:val="0000FF"/>
      <w:u w:val="single"/>
    </w:rPr>
  </w:style>
  <w:style w:type="character" w:customStyle="1" w:styleId="mwe-math-mathml-inline">
    <w:name w:val="mwe-math-mathml-inline"/>
    <w:basedOn w:val="DefaultParagraphFont"/>
    <w:rsid w:val="00970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1974">
      <w:bodyDiv w:val="1"/>
      <w:marLeft w:val="0"/>
      <w:marRight w:val="0"/>
      <w:marTop w:val="0"/>
      <w:marBottom w:val="0"/>
      <w:divBdr>
        <w:top w:val="none" w:sz="0" w:space="0" w:color="auto"/>
        <w:left w:val="none" w:sz="0" w:space="0" w:color="auto"/>
        <w:bottom w:val="none" w:sz="0" w:space="0" w:color="auto"/>
        <w:right w:val="none" w:sz="0" w:space="0" w:color="auto"/>
      </w:divBdr>
    </w:div>
    <w:div w:id="333998234">
      <w:bodyDiv w:val="1"/>
      <w:marLeft w:val="0"/>
      <w:marRight w:val="0"/>
      <w:marTop w:val="0"/>
      <w:marBottom w:val="0"/>
      <w:divBdr>
        <w:top w:val="none" w:sz="0" w:space="0" w:color="auto"/>
        <w:left w:val="none" w:sz="0" w:space="0" w:color="auto"/>
        <w:bottom w:val="none" w:sz="0" w:space="0" w:color="auto"/>
        <w:right w:val="none" w:sz="0" w:space="0" w:color="auto"/>
      </w:divBdr>
    </w:div>
    <w:div w:id="528757401">
      <w:bodyDiv w:val="1"/>
      <w:marLeft w:val="0"/>
      <w:marRight w:val="0"/>
      <w:marTop w:val="0"/>
      <w:marBottom w:val="0"/>
      <w:divBdr>
        <w:top w:val="none" w:sz="0" w:space="0" w:color="auto"/>
        <w:left w:val="none" w:sz="0" w:space="0" w:color="auto"/>
        <w:bottom w:val="none" w:sz="0" w:space="0" w:color="auto"/>
        <w:right w:val="none" w:sz="0" w:space="0" w:color="auto"/>
      </w:divBdr>
    </w:div>
    <w:div w:id="6070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istics" TargetMode="External"/><Relationship Id="rId13" Type="http://schemas.openxmlformats.org/officeDocument/2006/relationships/hyperlink" Target="https://en.wikipedia.org/wiki/Learning_rate" TargetMode="External"/><Relationship Id="rId18" Type="http://schemas.openxmlformats.org/officeDocument/2006/relationships/hyperlink" Target="https://en.wikipedia.org/wiki/Invertible_matri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tochastic_gradient_descent" TargetMode="External"/><Relationship Id="rId7" Type="http://schemas.openxmlformats.org/officeDocument/2006/relationships/hyperlink" Target="https://en.wikipedia.org/wiki/Machine_learning" TargetMode="External"/><Relationship Id="rId12" Type="http://schemas.openxmlformats.org/officeDocument/2006/relationships/hyperlink" Target="https://en.wikipedia.org/wiki/Learning_rate" TargetMode="External"/><Relationship Id="rId17" Type="http://schemas.openxmlformats.org/officeDocument/2006/relationships/hyperlink" Target="https://en.wikipedia.org/wiki/Newton%27s_method_in_optimization" TargetMode="External"/><Relationship Id="rId25" Type="http://schemas.openxmlformats.org/officeDocument/2006/relationships/hyperlink" Target="https://ar.wikipedia.org/wiki/%D9%85%D8%B9%D8%AF%D9%84_%D8%A7%D9%84%D8%AA%D8%B9%D9%84%D9%85_(learning_rate)" TargetMode="External"/><Relationship Id="rId2" Type="http://schemas.openxmlformats.org/officeDocument/2006/relationships/styles" Target="styles.xml"/><Relationship Id="rId16" Type="http://schemas.openxmlformats.org/officeDocument/2006/relationships/hyperlink" Target="https://en.wikipedia.org/wiki/Learning_rate" TargetMode="External"/><Relationship Id="rId20" Type="http://schemas.openxmlformats.org/officeDocument/2006/relationships/hyperlink" Target="https://en.wikipedia.org/wiki/Learning_rate"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n.wikipedia.org/wiki/Loss_function"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en.wikipedia.org/wiki/Learning_rate"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en.wikipedia.org/wiki/Mathematical_optimization" TargetMode="External"/><Relationship Id="rId19" Type="http://schemas.openxmlformats.org/officeDocument/2006/relationships/hyperlink" Target="https://en.wikipedia.org/wiki/Hessian_matrix" TargetMode="External"/><Relationship Id="rId4" Type="http://schemas.openxmlformats.org/officeDocument/2006/relationships/webSettings" Target="webSettings.xml"/><Relationship Id="rId9" Type="http://schemas.openxmlformats.org/officeDocument/2006/relationships/hyperlink" Target="https://en.wikipedia.org/wiki/Hyperparameter_(machine_learning)" TargetMode="External"/><Relationship Id="rId14" Type="http://schemas.openxmlformats.org/officeDocument/2006/relationships/hyperlink" Target="https://en.wikipedia.org/wiki/Gradient_descent" TargetMode="External"/><Relationship Id="rId22" Type="http://schemas.openxmlformats.org/officeDocument/2006/relationships/image" Target="media/image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3471CFFC6E4A92A20683F91D3916BC"/>
        <w:category>
          <w:name w:val="General"/>
          <w:gallery w:val="placeholder"/>
        </w:category>
        <w:types>
          <w:type w:val="bbPlcHdr"/>
        </w:types>
        <w:behaviors>
          <w:behavior w:val="content"/>
        </w:behaviors>
        <w:guid w:val="{F1DE89AC-8C89-41FC-BDA4-1E7B351296BC}"/>
      </w:docPartPr>
      <w:docPartBody>
        <w:p w:rsidR="00A15388" w:rsidRDefault="004C7035" w:rsidP="004C7035">
          <w:pPr>
            <w:pStyle w:val="3F3471CFFC6E4A92A20683F91D3916BC"/>
          </w:pPr>
          <w:r>
            <w:rPr>
              <w:rFonts w:asciiTheme="majorHAnsi" w:eastAsiaTheme="majorEastAsia" w:hAnsiTheme="majorHAnsi" w:cstheme="majorBidi"/>
              <w:caps/>
              <w:color w:val="5B9BD5" w:themeColor="accent1"/>
              <w:sz w:val="80"/>
              <w:szCs w:val="80"/>
            </w:rPr>
            <w:t>[Document title]</w:t>
          </w:r>
        </w:p>
      </w:docPartBody>
    </w:docPart>
    <w:docPart>
      <w:docPartPr>
        <w:name w:val="B94269BC67654760947D3D2A7F877648"/>
        <w:category>
          <w:name w:val="General"/>
          <w:gallery w:val="placeholder"/>
        </w:category>
        <w:types>
          <w:type w:val="bbPlcHdr"/>
        </w:types>
        <w:behaviors>
          <w:behavior w:val="content"/>
        </w:behaviors>
        <w:guid w:val="{1705C336-0F88-4027-93A2-B6D7F87619F4}"/>
      </w:docPartPr>
      <w:docPartBody>
        <w:p w:rsidR="00A15388" w:rsidRDefault="004C7035" w:rsidP="004C7035">
          <w:pPr>
            <w:pStyle w:val="B94269BC67654760947D3D2A7F87764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35"/>
    <w:rsid w:val="00124C62"/>
    <w:rsid w:val="004C7035"/>
    <w:rsid w:val="00795D00"/>
    <w:rsid w:val="00A15388"/>
    <w:rsid w:val="00BA57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3471CFFC6E4A92A20683F91D3916BC">
    <w:name w:val="3F3471CFFC6E4A92A20683F91D3916BC"/>
    <w:rsid w:val="004C7035"/>
  </w:style>
  <w:style w:type="paragraph" w:customStyle="1" w:styleId="B94269BC67654760947D3D2A7F877648">
    <w:name w:val="B94269BC67654760947D3D2A7F877648"/>
    <w:rsid w:val="004C70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2020-04-01T00:00:00</PublishDate>
  <Abstract/>
  <CompanyAddress>2015978004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akram ayman</Company>
  <LinksUpToDate>false</LinksUpToDate>
  <CharactersWithSpaces>7156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rate</dc:title>
  <dc:subject/>
  <dc:creator>Windows User</dc:creator>
  <cp:keywords/>
  <dc:description/>
  <cp:lastModifiedBy>Windows User</cp:lastModifiedBy>
  <cp:revision>3</cp:revision>
  <dcterms:created xsi:type="dcterms:W3CDTF">2020-01-02T13:14:00Z</dcterms:created>
  <dcterms:modified xsi:type="dcterms:W3CDTF">2020-01-04T14:50:00Z</dcterms:modified>
</cp:coreProperties>
</file>